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54" w:rsidRDefault="00373D54" w:rsidP="00373D54">
      <w:pPr>
        <w:shd w:val="clear" w:color="auto" w:fill="FFFFFF"/>
        <w:spacing w:before="375" w:after="375" w:line="240" w:lineRule="auto"/>
        <w:outlineLvl w:val="0"/>
        <w:rPr>
          <w:rFonts w:ascii="Helvetica" w:eastAsia="Times New Roman" w:hAnsi="Helvetica" w:cs="Helvetica"/>
          <w:color w:val="00A6D9"/>
          <w:kern w:val="36"/>
          <w:sz w:val="48"/>
          <w:szCs w:val="48"/>
          <w:lang w:eastAsia="fr-FR"/>
        </w:rPr>
      </w:pPr>
      <w:r>
        <w:rPr>
          <w:rFonts w:ascii="Helvetica" w:eastAsia="Times New Roman" w:hAnsi="Helvetica" w:cs="Helvetica"/>
          <w:color w:val="00A6D9"/>
          <w:kern w:val="36"/>
          <w:sz w:val="48"/>
          <w:szCs w:val="48"/>
          <w:lang w:eastAsia="fr-FR"/>
        </w:rPr>
        <w:t>Liste des Indisponibilités Critiques par Zone d’Influence pour le calcul de capacité Long terme FR-UK</w:t>
      </w:r>
    </w:p>
    <w:p w:rsidR="00373D54" w:rsidRDefault="00373D54" w:rsidP="00373D54">
      <w:p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FB6EF9">
        <w:rPr>
          <w:lang w:val="fr"/>
        </w:rPr>
        <w:t xml:space="preserve">Les Indisponibilités Critiques sont les </w:t>
      </w:r>
      <w:r w:rsidR="004A6FE0" w:rsidRPr="00FB6EF9">
        <w:rPr>
          <w:lang w:val="fr"/>
        </w:rPr>
        <w:t xml:space="preserve">indisponibilités pouvant survenir sur des </w:t>
      </w:r>
      <w:r w:rsidRPr="00FB6EF9">
        <w:rPr>
          <w:lang w:val="fr"/>
        </w:rPr>
        <w:t xml:space="preserve">ouvrages </w:t>
      </w:r>
      <w:r>
        <w:rPr>
          <w:lang w:val="fr"/>
        </w:rPr>
        <w:t xml:space="preserve">du réseau de RTE </w:t>
      </w:r>
      <w:r w:rsidR="004A6FE0">
        <w:rPr>
          <w:lang w:val="fr"/>
        </w:rPr>
        <w:t>et</w:t>
      </w:r>
      <w:r>
        <w:rPr>
          <w:lang w:val="fr"/>
        </w:rPr>
        <w:t xml:space="preserve"> susceptible</w:t>
      </w:r>
      <w:r w:rsidR="004A6FE0">
        <w:rPr>
          <w:lang w:val="fr"/>
        </w:rPr>
        <w:t>s</w:t>
      </w:r>
      <w:r>
        <w:rPr>
          <w:lang w:val="fr"/>
        </w:rPr>
        <w:t xml:space="preserve"> de limiter la capacité de la zone d'influence dans laquelle l'indisponibilité se produit.</w:t>
      </w:r>
    </w:p>
    <w:p w:rsidR="00373D54" w:rsidRDefault="00373D54" w:rsidP="00373D54">
      <w:pPr>
        <w:shd w:val="clear" w:color="auto" w:fill="FFFFFF"/>
        <w:spacing w:before="375" w:after="375" w:line="240" w:lineRule="auto"/>
        <w:outlineLvl w:val="0"/>
        <w:rPr>
          <w:lang w:val="fr"/>
        </w:rPr>
      </w:pPr>
      <w:r>
        <w:rPr>
          <w:lang w:val="fr"/>
        </w:rPr>
        <w:t>Une Zone d’Influence est une zone gé</w:t>
      </w:r>
      <w:bookmarkStart w:id="0" w:name="_GoBack"/>
      <w:bookmarkEnd w:id="0"/>
      <w:r>
        <w:rPr>
          <w:lang w:val="fr"/>
        </w:rPr>
        <w:t>ographique, comprenant une liste d’ouvrages du réseau de RTE, partageant les mêmes contraintes.</w:t>
      </w:r>
    </w:p>
    <w:p w:rsidR="00373D54" w:rsidRPr="007D3FA8" w:rsidRDefault="00373D54" w:rsidP="00373D54">
      <w:pPr>
        <w:shd w:val="clear" w:color="auto" w:fill="FFFFFF"/>
        <w:spacing w:before="525" w:after="525" w:line="240" w:lineRule="auto"/>
        <w:outlineLvl w:val="1"/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</w:pPr>
      <w:r w:rsidRPr="00373D5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  <w:t>Zone d’Influence “IFA2000/</w:t>
      </w:r>
      <w:proofErr w:type="spellStart"/>
      <w:r w:rsidRPr="00373D5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  <w:t>ElecLink</w:t>
      </w:r>
      <w:proofErr w:type="spellEnd"/>
      <w:r w:rsidRPr="00373D5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  <w:t>”</w:t>
      </w:r>
    </w:p>
    <w:p w:rsidR="00373D54" w:rsidRDefault="00373D54" w:rsidP="00373D54">
      <w:pPr>
        <w:shd w:val="clear" w:color="auto" w:fill="FFFFFF"/>
        <w:spacing w:before="375" w:after="375" w:line="240" w:lineRule="auto"/>
        <w:outlineLvl w:val="0"/>
        <w:rPr>
          <w:lang w:val="fr"/>
        </w:rPr>
      </w:pPr>
      <w:r>
        <w:rPr>
          <w:lang w:val="fr"/>
        </w:rPr>
        <w:t xml:space="preserve">Cette Zone d’Influence comprend deux interconnexions FR-UK : IFA2000 et </w:t>
      </w:r>
      <w:proofErr w:type="spellStart"/>
      <w:r>
        <w:rPr>
          <w:lang w:val="fr"/>
        </w:rPr>
        <w:t>ElecLink</w:t>
      </w:r>
      <w:proofErr w:type="spellEnd"/>
      <w:r>
        <w:rPr>
          <w:lang w:val="fr"/>
        </w:rPr>
        <w:t>.</w:t>
      </w:r>
    </w:p>
    <w:p w:rsidR="00373D54" w:rsidRDefault="00373D54" w:rsidP="00373D54">
      <w:pPr>
        <w:shd w:val="clear" w:color="auto" w:fill="FFFFFF"/>
        <w:spacing w:before="375" w:after="375" w:line="240" w:lineRule="auto"/>
        <w:outlineLvl w:val="0"/>
        <w:rPr>
          <w:lang w:val="fr"/>
        </w:rPr>
      </w:pPr>
      <w:r>
        <w:rPr>
          <w:lang w:val="fr"/>
        </w:rPr>
        <w:t>Au sein de cette zone d’influence, les ouvrages suivants sont susceptibles d’avoir un impact sur les capacités d’IFA2000 et d’</w:t>
      </w:r>
      <w:proofErr w:type="spellStart"/>
      <w:r>
        <w:rPr>
          <w:lang w:val="fr"/>
        </w:rPr>
        <w:t>ElecLink</w:t>
      </w:r>
      <w:proofErr w:type="spellEnd"/>
      <w:r>
        <w:rPr>
          <w:lang w:val="fr"/>
        </w:rPr>
        <w:t xml:space="preserve"> en cas d’indisponibilité :</w:t>
      </w:r>
    </w:p>
    <w:p w:rsidR="00373D54" w:rsidRDefault="00373D54" w:rsidP="00373D54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>L</w:t>
      </w:r>
      <w:r>
        <w:rPr>
          <w:lang w:val="fr"/>
        </w:rPr>
        <w:t>iaison</w:t>
      </w:r>
      <w:r w:rsidRPr="00373D54">
        <w:rPr>
          <w:lang w:val="fr"/>
        </w:rPr>
        <w:t xml:space="preserve"> 400kV N0 2 ATTAQUES (LES) – MANDARINS</w:t>
      </w:r>
    </w:p>
    <w:p w:rsidR="00373D54" w:rsidRDefault="00373D54" w:rsidP="00373D54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>L</w:t>
      </w:r>
      <w:r>
        <w:rPr>
          <w:lang w:val="fr"/>
        </w:rPr>
        <w:t>iaison</w:t>
      </w:r>
      <w:r>
        <w:rPr>
          <w:rFonts w:ascii="Arial" w:hAnsi="Arial" w:cs="Arial"/>
          <w:color w:val="4F4F4F"/>
          <w:sz w:val="18"/>
          <w:szCs w:val="18"/>
          <w:shd w:val="clear" w:color="auto" w:fill="F2F5F9"/>
        </w:rPr>
        <w:t xml:space="preserve"> </w:t>
      </w:r>
      <w:r w:rsidRPr="00373D54">
        <w:rPr>
          <w:lang w:val="fr"/>
        </w:rPr>
        <w:t xml:space="preserve">400kV N0 1 MANDARINS </w:t>
      </w:r>
      <w:r>
        <w:rPr>
          <w:lang w:val="fr"/>
        </w:rPr>
        <w:t>–</w:t>
      </w:r>
      <w:r w:rsidRPr="00373D54">
        <w:rPr>
          <w:lang w:val="fr"/>
        </w:rPr>
        <w:t xml:space="preserve"> WARANDE</w:t>
      </w:r>
    </w:p>
    <w:p w:rsidR="00373D54" w:rsidRDefault="00373D54" w:rsidP="00373D54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>L</w:t>
      </w:r>
      <w:r>
        <w:rPr>
          <w:lang w:val="fr"/>
        </w:rPr>
        <w:t>iaison</w:t>
      </w:r>
      <w:r w:rsidRPr="00373D54">
        <w:rPr>
          <w:lang w:val="fr"/>
        </w:rPr>
        <w:t xml:space="preserve"> 400kV N0 2 ATTAQUES (LES) </w:t>
      </w:r>
      <w:r>
        <w:rPr>
          <w:lang w:val="fr"/>
        </w:rPr>
        <w:t>–</w:t>
      </w:r>
      <w:r w:rsidRPr="00373D54">
        <w:rPr>
          <w:lang w:val="fr"/>
        </w:rPr>
        <w:t xml:space="preserve"> WARANDE</w:t>
      </w:r>
    </w:p>
    <w:p w:rsidR="00373D54" w:rsidRPr="00F44382" w:rsidRDefault="00373D54" w:rsidP="00373D54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F44382">
        <w:rPr>
          <w:lang w:val="fr"/>
        </w:rPr>
        <w:t>Liaison 400kV N0 2 AVELGEM-AVELIN</w:t>
      </w:r>
    </w:p>
    <w:p w:rsidR="00373D54" w:rsidRPr="00373D54" w:rsidRDefault="000470B4" w:rsidP="00373D54">
      <w:pPr>
        <w:shd w:val="clear" w:color="auto" w:fill="FFFFFF"/>
        <w:spacing w:before="525" w:after="525" w:line="240" w:lineRule="auto"/>
        <w:outlineLvl w:val="1"/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  <w:t>Zone d’Influence “IFA2</w:t>
      </w:r>
      <w:r w:rsidRPr="00373D5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  <w:t xml:space="preserve"> </w:t>
      </w:r>
      <w:r w:rsidR="00373D54" w:rsidRPr="00373D5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eastAsia="fr-FR"/>
        </w:rPr>
        <w:t>”</w:t>
      </w:r>
    </w:p>
    <w:p w:rsidR="00373D54" w:rsidRPr="00373D54" w:rsidRDefault="00373D54" w:rsidP="00373D54">
      <w:p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Cette Zone d’Influence comprend </w:t>
      </w:r>
      <w:r>
        <w:rPr>
          <w:lang w:val="fr"/>
        </w:rPr>
        <w:t>une seule</w:t>
      </w:r>
      <w:r w:rsidRPr="00373D54">
        <w:rPr>
          <w:lang w:val="fr"/>
        </w:rPr>
        <w:t xml:space="preserve"> interconnexion FR-UK : IFA2.</w:t>
      </w:r>
    </w:p>
    <w:p w:rsidR="00373D54" w:rsidRPr="00373D54" w:rsidRDefault="00373D54" w:rsidP="00373D54">
      <w:p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>Au sein de cette zone d’influence, les ouvrages suivants sont susceptibles d’avoir un impact sur les capacités d’IFA2 en cas d’indisponibilité :</w:t>
      </w:r>
    </w:p>
    <w:p w:rsidR="00BB271D" w:rsidRPr="00BB271D" w:rsidRDefault="00373D54" w:rsidP="00373D54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 w:rsidR="00BB271D">
        <w:rPr>
          <w:lang w:val="fr"/>
        </w:rPr>
        <w:t>1</w:t>
      </w:r>
      <w:r w:rsidRPr="00BB271D">
        <w:rPr>
          <w:lang w:val="fr"/>
        </w:rPr>
        <w:t xml:space="preserve"> TERRETTE-TOURBE</w:t>
      </w:r>
    </w:p>
    <w:p w:rsidR="00BB271D" w:rsidRDefault="00BB271D" w:rsidP="00BB271D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>400kV N0 2 TERRETTE-TOURBE</w:t>
      </w:r>
    </w:p>
    <w:p w:rsidR="00BB271D" w:rsidRPr="00BB271D" w:rsidRDefault="00BB271D" w:rsidP="00BB271D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>
        <w:rPr>
          <w:lang w:val="fr"/>
        </w:rPr>
        <w:t>1</w:t>
      </w:r>
      <w:r w:rsidRPr="00BB271D">
        <w:rPr>
          <w:lang w:val="fr"/>
        </w:rPr>
        <w:t xml:space="preserve"> TAUTE-TERRETTE</w:t>
      </w:r>
    </w:p>
    <w:p w:rsidR="00BB271D" w:rsidRPr="00BB271D" w:rsidRDefault="00BB271D" w:rsidP="00BB271D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>
        <w:rPr>
          <w:lang w:val="fr"/>
        </w:rPr>
        <w:t>2</w:t>
      </w:r>
      <w:r w:rsidRPr="00BB271D">
        <w:rPr>
          <w:lang w:val="fr"/>
        </w:rPr>
        <w:t xml:space="preserve"> TAUTE-TERRETTE</w:t>
      </w:r>
    </w:p>
    <w:p w:rsidR="00BB271D" w:rsidRDefault="00F44382" w:rsidP="00BB271D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>
        <w:rPr>
          <w:lang w:val="fr"/>
        </w:rPr>
        <w:t xml:space="preserve">1 </w:t>
      </w:r>
      <w:r w:rsidRPr="00F44382">
        <w:rPr>
          <w:lang w:val="fr"/>
        </w:rPr>
        <w:t>ROUGEMONTIER-TOURBE</w:t>
      </w:r>
    </w:p>
    <w:p w:rsidR="00F44382" w:rsidRPr="00BB271D" w:rsidRDefault="00F44382" w:rsidP="00F44382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>
        <w:rPr>
          <w:lang w:val="fr"/>
        </w:rPr>
        <w:t xml:space="preserve">2 </w:t>
      </w:r>
      <w:r w:rsidRPr="00F44382">
        <w:rPr>
          <w:lang w:val="fr"/>
        </w:rPr>
        <w:t>ROUGEMONTIER-TOURBE</w:t>
      </w:r>
    </w:p>
    <w:p w:rsidR="00F44382" w:rsidRPr="00BB271D" w:rsidRDefault="00F44382" w:rsidP="00F44382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>
        <w:rPr>
          <w:lang w:val="fr"/>
        </w:rPr>
        <w:t xml:space="preserve">1 </w:t>
      </w:r>
      <w:r w:rsidRPr="00F44382">
        <w:rPr>
          <w:lang w:val="fr"/>
        </w:rPr>
        <w:t>BARNABOS-ROUGEMONTIER</w:t>
      </w:r>
    </w:p>
    <w:p w:rsidR="00F44382" w:rsidRPr="00BB271D" w:rsidRDefault="00F44382" w:rsidP="00F44382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 xml:space="preserve">Liaison </w:t>
      </w:r>
      <w:r w:rsidRPr="00BB271D">
        <w:rPr>
          <w:lang w:val="fr"/>
        </w:rPr>
        <w:t xml:space="preserve">400kV N0 </w:t>
      </w:r>
      <w:r>
        <w:rPr>
          <w:lang w:val="fr"/>
        </w:rPr>
        <w:t xml:space="preserve">2 </w:t>
      </w:r>
      <w:r w:rsidRPr="00F44382">
        <w:rPr>
          <w:lang w:val="fr"/>
        </w:rPr>
        <w:t>BARNABOS-ROUGEMONTIER</w:t>
      </w:r>
    </w:p>
    <w:p w:rsidR="006E7AA4" w:rsidRPr="009C3584" w:rsidRDefault="009C3584" w:rsidP="006E7AA4">
      <w:pPr>
        <w:shd w:val="clear" w:color="auto" w:fill="FFFFFF"/>
        <w:spacing w:before="375" w:after="375" w:line="240" w:lineRule="auto"/>
        <w:ind w:left="360"/>
        <w:outlineLvl w:val="0"/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</w:pPr>
      <w:r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lastRenderedPageBreak/>
        <w:t>List</w:t>
      </w:r>
      <w:r w:rsidR="006E7AA4"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 xml:space="preserve"> </w:t>
      </w:r>
      <w:r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>of the Critical Outages</w:t>
      </w:r>
      <w:r w:rsidR="006E7AA4"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 xml:space="preserve"> </w:t>
      </w:r>
      <w:r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>for each Area of</w:t>
      </w:r>
      <w:r w:rsidR="006E7AA4"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 xml:space="preserve"> Influence </w:t>
      </w:r>
      <w:r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>in the Long-Term capacity calculation on the</w:t>
      </w:r>
      <w:r w:rsidR="006E7AA4" w:rsidRPr="009C3584"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 xml:space="preserve"> FR-UK</w:t>
      </w:r>
      <w:r>
        <w:rPr>
          <w:rFonts w:ascii="Helvetica" w:eastAsia="Times New Roman" w:hAnsi="Helvetica" w:cs="Helvetica"/>
          <w:color w:val="00A6D9"/>
          <w:kern w:val="36"/>
          <w:sz w:val="48"/>
          <w:szCs w:val="48"/>
          <w:lang w:val="en-US" w:eastAsia="fr-FR"/>
        </w:rPr>
        <w:t xml:space="preserve"> border</w:t>
      </w:r>
    </w:p>
    <w:p w:rsidR="00F44382" w:rsidRDefault="008F2BAF" w:rsidP="008173BD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  <w:r>
        <w:rPr>
          <w:lang w:val="en-US"/>
        </w:rPr>
        <w:t xml:space="preserve">The critical Outages are </w:t>
      </w:r>
      <w:r w:rsidR="004A6FE0">
        <w:rPr>
          <w:lang w:val="en-US"/>
        </w:rPr>
        <w:t xml:space="preserve">outages on </w:t>
      </w:r>
      <w:r w:rsidRPr="008F2BAF">
        <w:rPr>
          <w:lang w:val="en-US"/>
        </w:rPr>
        <w:t xml:space="preserve">grid </w:t>
      </w:r>
      <w:r>
        <w:rPr>
          <w:lang w:val="en-US"/>
        </w:rPr>
        <w:t>elements o</w:t>
      </w:r>
      <w:r w:rsidR="004A6FE0">
        <w:rPr>
          <w:lang w:val="en-US"/>
        </w:rPr>
        <w:t>f</w:t>
      </w:r>
      <w:r>
        <w:rPr>
          <w:lang w:val="en-US"/>
        </w:rPr>
        <w:t xml:space="preserve"> the French transmission network </w:t>
      </w:r>
      <w:r w:rsidRPr="008F2BAF">
        <w:rPr>
          <w:lang w:val="en-US"/>
        </w:rPr>
        <w:t xml:space="preserve">that might limit the capacity of an Area of Influence.  </w:t>
      </w:r>
    </w:p>
    <w:p w:rsidR="008F2BAF" w:rsidRDefault="008F2BAF" w:rsidP="008173BD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  <w:r>
        <w:rPr>
          <w:lang w:val="en-US"/>
        </w:rPr>
        <w:t>An Area of Influence is a geographic area that contains a list of grid elements that share the same constraints.</w:t>
      </w:r>
    </w:p>
    <w:p w:rsidR="008F2BAF" w:rsidRPr="008F2BAF" w:rsidRDefault="008F2BAF" w:rsidP="008173BD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  <w:r w:rsidRPr="000470B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val="en-US" w:eastAsia="fr-FR"/>
        </w:rPr>
        <w:t>“IFA2000/</w:t>
      </w:r>
      <w:proofErr w:type="spellStart"/>
      <w:r w:rsidRPr="000470B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val="en-US" w:eastAsia="fr-FR"/>
        </w:rPr>
        <w:t>ElecLink</w:t>
      </w:r>
      <w:proofErr w:type="spellEnd"/>
      <w:r w:rsidRPr="000470B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val="en-US" w:eastAsia="fr-FR"/>
        </w:rPr>
        <w:t>”</w:t>
      </w:r>
      <w:r w:rsidR="005719CF" w:rsidRPr="000470B4">
        <w:rPr>
          <w:rFonts w:ascii="Helvetica" w:eastAsia="Times New Roman" w:hAnsi="Helvetica" w:cs="Helvetica"/>
          <w:b/>
          <w:bCs/>
          <w:color w:val="00518B"/>
          <w:sz w:val="36"/>
          <w:szCs w:val="36"/>
          <w:lang w:val="en-US" w:eastAsia="fr-FR"/>
        </w:rPr>
        <w:t xml:space="preserve"> Area of Influence</w:t>
      </w:r>
    </w:p>
    <w:p w:rsidR="008F2BAF" w:rsidRDefault="005719CF" w:rsidP="008F2BAF">
      <w:pPr>
        <w:shd w:val="clear" w:color="auto" w:fill="FFFFFF"/>
        <w:spacing w:before="375" w:after="375" w:line="240" w:lineRule="auto"/>
        <w:ind w:firstLine="360"/>
        <w:outlineLvl w:val="0"/>
        <w:rPr>
          <w:lang w:val="en-US"/>
        </w:rPr>
      </w:pPr>
      <w:r>
        <w:rPr>
          <w:lang w:val="en-US"/>
        </w:rPr>
        <w:t>This Area of Influence</w:t>
      </w:r>
      <w:r w:rsidR="008F2BAF" w:rsidRPr="005719CF">
        <w:rPr>
          <w:lang w:val="en-US"/>
        </w:rPr>
        <w:t xml:space="preserve"> </w:t>
      </w:r>
      <w:r w:rsidRPr="005719CF">
        <w:rPr>
          <w:lang w:val="en-US"/>
        </w:rPr>
        <w:t xml:space="preserve">contains two </w:t>
      </w:r>
      <w:r w:rsidR="008F2BAF" w:rsidRPr="005719CF">
        <w:rPr>
          <w:lang w:val="en-US"/>
        </w:rPr>
        <w:t>FR-UK </w:t>
      </w:r>
      <w:r>
        <w:rPr>
          <w:lang w:val="en-US"/>
        </w:rPr>
        <w:t>interconnections:</w:t>
      </w:r>
      <w:r w:rsidR="008F2BAF" w:rsidRPr="005719CF">
        <w:rPr>
          <w:lang w:val="en-US"/>
        </w:rPr>
        <w:t xml:space="preserve"> IFA2000 </w:t>
      </w:r>
      <w:r>
        <w:rPr>
          <w:lang w:val="en-US"/>
        </w:rPr>
        <w:t>and</w:t>
      </w:r>
      <w:r w:rsidR="008F2BAF" w:rsidRPr="005719CF">
        <w:rPr>
          <w:lang w:val="en-US"/>
        </w:rPr>
        <w:t xml:space="preserve"> </w:t>
      </w:r>
      <w:proofErr w:type="spellStart"/>
      <w:r w:rsidR="008F2BAF" w:rsidRPr="005719CF">
        <w:rPr>
          <w:lang w:val="en-US"/>
        </w:rPr>
        <w:t>ElecLink</w:t>
      </w:r>
      <w:proofErr w:type="spellEnd"/>
      <w:r w:rsidR="008F2BAF" w:rsidRPr="005719CF">
        <w:rPr>
          <w:lang w:val="en-US"/>
        </w:rPr>
        <w:t>.</w:t>
      </w:r>
    </w:p>
    <w:p w:rsidR="005719CF" w:rsidRDefault="005719CF" w:rsidP="005719CF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  <w:r>
        <w:rPr>
          <w:lang w:val="en-US"/>
        </w:rPr>
        <w:t xml:space="preserve">Inside that Area of Influence, the outage of the following grid elements might have an impact on the commercial capacity of IFA2000 and </w:t>
      </w:r>
      <w:proofErr w:type="spellStart"/>
      <w:r>
        <w:rPr>
          <w:lang w:val="en-US"/>
        </w:rPr>
        <w:t>ElecLink</w:t>
      </w:r>
      <w:proofErr w:type="spellEnd"/>
      <w:r>
        <w:rPr>
          <w:lang w:val="en-US"/>
        </w:rPr>
        <w:t>:</w:t>
      </w:r>
    </w:p>
    <w:p w:rsid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>L</w:t>
      </w:r>
      <w:r>
        <w:rPr>
          <w:lang w:val="fr"/>
        </w:rPr>
        <w:t>ine</w:t>
      </w:r>
      <w:r w:rsidRPr="00373D54">
        <w:rPr>
          <w:lang w:val="fr"/>
        </w:rPr>
        <w:t xml:space="preserve"> 400kV N0 2 ATTAQUES (LES) – MANDARINS</w:t>
      </w:r>
    </w:p>
    <w:p w:rsidR="005719CF" w:rsidRP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en-US"/>
        </w:rPr>
      </w:pPr>
      <w:r w:rsidRPr="005719CF">
        <w:rPr>
          <w:lang w:val="en-US"/>
        </w:rPr>
        <w:t>Line</w:t>
      </w:r>
      <w:r w:rsidRPr="005719CF">
        <w:rPr>
          <w:rFonts w:ascii="Arial" w:hAnsi="Arial" w:cs="Arial"/>
          <w:color w:val="4F4F4F"/>
          <w:sz w:val="18"/>
          <w:szCs w:val="18"/>
          <w:shd w:val="clear" w:color="auto" w:fill="F2F5F9"/>
          <w:lang w:val="en-US"/>
        </w:rPr>
        <w:t xml:space="preserve"> </w:t>
      </w:r>
      <w:r w:rsidRPr="005719CF">
        <w:rPr>
          <w:lang w:val="en-US"/>
        </w:rPr>
        <w:t>400kV N0 1 MANDARINS – WARANDE</w:t>
      </w:r>
    </w:p>
    <w:p w:rsid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373D54">
        <w:rPr>
          <w:lang w:val="fr"/>
        </w:rPr>
        <w:t>L</w:t>
      </w:r>
      <w:r>
        <w:rPr>
          <w:lang w:val="fr"/>
        </w:rPr>
        <w:t>ine</w:t>
      </w:r>
      <w:r w:rsidRPr="00373D54">
        <w:rPr>
          <w:lang w:val="fr"/>
        </w:rPr>
        <w:t xml:space="preserve"> 400kV N0 2 ATTAQUES (LES) </w:t>
      </w:r>
      <w:r>
        <w:rPr>
          <w:lang w:val="fr"/>
        </w:rPr>
        <w:t>–</w:t>
      </w:r>
      <w:r w:rsidRPr="00373D54">
        <w:rPr>
          <w:lang w:val="fr"/>
        </w:rPr>
        <w:t xml:space="preserve"> WARANDE</w:t>
      </w:r>
    </w:p>
    <w:p w:rsidR="005719CF" w:rsidRP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en-US"/>
        </w:rPr>
      </w:pPr>
      <w:r w:rsidRPr="005719CF">
        <w:rPr>
          <w:lang w:val="en-US"/>
        </w:rPr>
        <w:t>Line 400kV N0 2 AVELGEM-AVELIN</w:t>
      </w:r>
    </w:p>
    <w:p w:rsidR="005719CF" w:rsidRPr="008F2BAF" w:rsidRDefault="005719CF" w:rsidP="005719CF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  <w:r w:rsidRPr="005719CF">
        <w:rPr>
          <w:rFonts w:ascii="Helvetica" w:eastAsia="Times New Roman" w:hAnsi="Helvetica" w:cs="Helvetica"/>
          <w:b/>
          <w:bCs/>
          <w:color w:val="00518B"/>
          <w:sz w:val="36"/>
          <w:szCs w:val="36"/>
          <w:lang w:val="en-US" w:eastAsia="fr-FR"/>
        </w:rPr>
        <w:t>“IFA2” Area of Influence</w:t>
      </w:r>
    </w:p>
    <w:p w:rsidR="005719CF" w:rsidRDefault="005719CF" w:rsidP="005719CF">
      <w:pPr>
        <w:shd w:val="clear" w:color="auto" w:fill="FFFFFF"/>
        <w:spacing w:before="375" w:after="375" w:line="240" w:lineRule="auto"/>
        <w:ind w:firstLine="360"/>
        <w:outlineLvl w:val="0"/>
        <w:rPr>
          <w:lang w:val="en-US"/>
        </w:rPr>
      </w:pPr>
      <w:r>
        <w:rPr>
          <w:lang w:val="en-US"/>
        </w:rPr>
        <w:t>This Area of Influence</w:t>
      </w:r>
      <w:r w:rsidRPr="005719CF">
        <w:rPr>
          <w:lang w:val="en-US"/>
        </w:rPr>
        <w:t xml:space="preserve"> contains </w:t>
      </w:r>
      <w:r>
        <w:rPr>
          <w:lang w:val="en-US"/>
        </w:rPr>
        <w:t>only one</w:t>
      </w:r>
      <w:r w:rsidRPr="005719CF">
        <w:rPr>
          <w:lang w:val="en-US"/>
        </w:rPr>
        <w:t xml:space="preserve"> FR-UK </w:t>
      </w:r>
      <w:r>
        <w:rPr>
          <w:lang w:val="en-US"/>
        </w:rPr>
        <w:t>interconnection:</w:t>
      </w:r>
      <w:r w:rsidRPr="005719CF">
        <w:rPr>
          <w:lang w:val="en-US"/>
        </w:rPr>
        <w:t xml:space="preserve"> IFA2.</w:t>
      </w:r>
    </w:p>
    <w:p w:rsidR="005719CF" w:rsidRDefault="005719CF" w:rsidP="005719CF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  <w:r>
        <w:rPr>
          <w:lang w:val="en-US"/>
        </w:rPr>
        <w:t>Inside that Area of Influence, the outage of the following grid elements might have an impact on the commercial capacity of IFA2:</w:t>
      </w:r>
    </w:p>
    <w:p w:rsidR="005719CF" w:rsidRPr="00BB271D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5719CF">
        <w:rPr>
          <w:lang w:val="en-US"/>
        </w:rPr>
        <w:t>Line</w:t>
      </w:r>
      <w:r w:rsidRPr="00373D54">
        <w:rPr>
          <w:lang w:val="fr"/>
        </w:rPr>
        <w:t xml:space="preserve"> </w:t>
      </w:r>
      <w:r w:rsidRPr="00BB271D">
        <w:rPr>
          <w:lang w:val="fr"/>
        </w:rPr>
        <w:t xml:space="preserve">400kV N0 </w:t>
      </w:r>
      <w:r>
        <w:rPr>
          <w:lang w:val="fr"/>
        </w:rPr>
        <w:t>1</w:t>
      </w:r>
      <w:r w:rsidRPr="00BB271D">
        <w:rPr>
          <w:lang w:val="fr"/>
        </w:rPr>
        <w:t xml:space="preserve"> TERRETTE-TOURBE</w:t>
      </w:r>
    </w:p>
    <w:p w:rsid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5719CF">
        <w:rPr>
          <w:lang w:val="en-US"/>
        </w:rPr>
        <w:t>Line</w:t>
      </w:r>
      <w:r w:rsidRPr="00373D54">
        <w:rPr>
          <w:lang w:val="fr"/>
        </w:rPr>
        <w:t xml:space="preserve"> </w:t>
      </w:r>
      <w:r w:rsidRPr="00BB271D">
        <w:rPr>
          <w:lang w:val="fr"/>
        </w:rPr>
        <w:t>400kV N0 2 TERRETTE-TOURBE</w:t>
      </w:r>
    </w:p>
    <w:p w:rsidR="005719CF" w:rsidRPr="00BB271D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5719CF">
        <w:rPr>
          <w:lang w:val="en-US"/>
        </w:rPr>
        <w:t>Line</w:t>
      </w:r>
      <w:r w:rsidRPr="00373D54">
        <w:rPr>
          <w:lang w:val="fr"/>
        </w:rPr>
        <w:t xml:space="preserve"> </w:t>
      </w:r>
      <w:r w:rsidRPr="00BB271D">
        <w:rPr>
          <w:lang w:val="fr"/>
        </w:rPr>
        <w:t xml:space="preserve">400kV N0 </w:t>
      </w:r>
      <w:r>
        <w:rPr>
          <w:lang w:val="fr"/>
        </w:rPr>
        <w:t>1</w:t>
      </w:r>
      <w:r w:rsidRPr="00BB271D">
        <w:rPr>
          <w:lang w:val="fr"/>
        </w:rPr>
        <w:t xml:space="preserve"> TAUTE-TERRETTE</w:t>
      </w:r>
    </w:p>
    <w:p w:rsidR="005719CF" w:rsidRPr="00BB271D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fr"/>
        </w:rPr>
      </w:pPr>
      <w:r w:rsidRPr="005719CF">
        <w:rPr>
          <w:lang w:val="en-US"/>
        </w:rPr>
        <w:t>Line</w:t>
      </w:r>
      <w:r w:rsidRPr="00373D54">
        <w:rPr>
          <w:lang w:val="fr"/>
        </w:rPr>
        <w:t xml:space="preserve"> </w:t>
      </w:r>
      <w:r w:rsidRPr="00BB271D">
        <w:rPr>
          <w:lang w:val="fr"/>
        </w:rPr>
        <w:t xml:space="preserve">400kV N0 </w:t>
      </w:r>
      <w:r>
        <w:rPr>
          <w:lang w:val="fr"/>
        </w:rPr>
        <w:t>2</w:t>
      </w:r>
      <w:r w:rsidRPr="00BB271D">
        <w:rPr>
          <w:lang w:val="fr"/>
        </w:rPr>
        <w:t xml:space="preserve"> TAUTE-TERRETTE</w:t>
      </w:r>
    </w:p>
    <w:p w:rsidR="005719CF" w:rsidRP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en-US"/>
        </w:rPr>
      </w:pPr>
      <w:r w:rsidRPr="005719CF">
        <w:rPr>
          <w:lang w:val="en-US"/>
        </w:rPr>
        <w:t>Line 400kV N0 1 ROUGEMONTIER-TOURBE</w:t>
      </w:r>
    </w:p>
    <w:p w:rsidR="005719CF" w:rsidRP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en-US"/>
        </w:rPr>
      </w:pPr>
      <w:r w:rsidRPr="005719CF">
        <w:rPr>
          <w:lang w:val="en-US"/>
        </w:rPr>
        <w:t>Line 400kV N0 2 ROUGEMONTIER-TOURBE</w:t>
      </w:r>
    </w:p>
    <w:p w:rsidR="005719CF" w:rsidRP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en-US"/>
        </w:rPr>
      </w:pPr>
      <w:r w:rsidRPr="005719CF">
        <w:rPr>
          <w:lang w:val="en-US"/>
        </w:rPr>
        <w:t>Line 400kV N0 1 BARNABOS-ROUGEMONTIER</w:t>
      </w:r>
    </w:p>
    <w:p w:rsidR="005719CF" w:rsidRPr="005719CF" w:rsidRDefault="005719CF" w:rsidP="005719CF">
      <w:pPr>
        <w:pStyle w:val="ListParagraph"/>
        <w:numPr>
          <w:ilvl w:val="0"/>
          <w:numId w:val="1"/>
        </w:numPr>
        <w:shd w:val="clear" w:color="auto" w:fill="FFFFFF"/>
        <w:spacing w:before="375" w:after="375" w:line="240" w:lineRule="auto"/>
        <w:outlineLvl w:val="0"/>
        <w:rPr>
          <w:lang w:val="en-US"/>
        </w:rPr>
      </w:pPr>
      <w:r w:rsidRPr="005719CF">
        <w:rPr>
          <w:lang w:val="en-US"/>
        </w:rPr>
        <w:t>Line 400kV N0 2 BARNABOS-ROUGEMONTIER</w:t>
      </w:r>
    </w:p>
    <w:p w:rsidR="005719CF" w:rsidRPr="005719CF" w:rsidRDefault="005719CF" w:rsidP="005719CF">
      <w:pPr>
        <w:shd w:val="clear" w:color="auto" w:fill="FFFFFF"/>
        <w:spacing w:before="375" w:after="375" w:line="240" w:lineRule="auto"/>
        <w:ind w:left="360"/>
        <w:outlineLvl w:val="0"/>
        <w:rPr>
          <w:lang w:val="en-US"/>
        </w:rPr>
      </w:pPr>
    </w:p>
    <w:p w:rsidR="000C09BD" w:rsidRPr="005719CF" w:rsidRDefault="000C09BD">
      <w:pPr>
        <w:rPr>
          <w:sz w:val="24"/>
          <w:szCs w:val="24"/>
          <w:lang w:val="en-US"/>
        </w:rPr>
      </w:pPr>
    </w:p>
    <w:sectPr w:rsidR="000C09BD" w:rsidRPr="0057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59A"/>
    <w:multiLevelType w:val="hybridMultilevel"/>
    <w:tmpl w:val="822071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AD1"/>
    <w:multiLevelType w:val="hybridMultilevel"/>
    <w:tmpl w:val="D9EE13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C6"/>
    <w:rsid w:val="000470B4"/>
    <w:rsid w:val="000C09BD"/>
    <w:rsid w:val="00373D54"/>
    <w:rsid w:val="004A6FE0"/>
    <w:rsid w:val="005719CF"/>
    <w:rsid w:val="006E7AA4"/>
    <w:rsid w:val="008173BD"/>
    <w:rsid w:val="00884AC6"/>
    <w:rsid w:val="008F2BAF"/>
    <w:rsid w:val="009C3584"/>
    <w:rsid w:val="00A72E43"/>
    <w:rsid w:val="00BB271D"/>
    <w:rsid w:val="00F44382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AC2E-8D1E-46A5-B761-11F67A42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RTE">
  <a:themeElements>
    <a:clrScheme name="RTE">
      <a:dk1>
        <a:srgbClr val="000000"/>
      </a:dk1>
      <a:lt1>
        <a:srgbClr val="FFFFFF"/>
      </a:lt1>
      <a:dk2>
        <a:srgbClr val="3D70AD"/>
      </a:dk2>
      <a:lt2>
        <a:srgbClr val="00A6D9"/>
      </a:lt2>
      <a:accent1>
        <a:srgbClr val="009E8F"/>
      </a:accent1>
      <a:accent2>
        <a:srgbClr val="FFE500"/>
      </a:accent2>
      <a:accent3>
        <a:srgbClr val="EC775C"/>
      </a:accent3>
      <a:accent4>
        <a:srgbClr val="DC0059"/>
      </a:accent4>
      <a:accent5>
        <a:srgbClr val="7D5A9F"/>
      </a:accent5>
      <a:accent6>
        <a:srgbClr val="F6AB4D"/>
      </a:accent6>
      <a:hlink>
        <a:srgbClr val="00A6D9"/>
      </a:hlink>
      <a:folHlink>
        <a:srgbClr val="3D70AD"/>
      </a:folHlink>
    </a:clrScheme>
    <a:fontScheme name="R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MEZONNIAUD Leo</dc:creator>
  <cp:keywords/>
  <dc:description/>
  <cp:lastModifiedBy>MEZONNIAUD Leo</cp:lastModifiedBy>
  <cp:revision>9</cp:revision>
  <dcterms:created xsi:type="dcterms:W3CDTF">2022-03-18T14:19:00Z</dcterms:created>
  <dcterms:modified xsi:type="dcterms:W3CDTF">2022-11-29T17:48:00Z</dcterms:modified>
</cp:coreProperties>
</file>