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E4CEB" w14:textId="34767C4C" w:rsidR="00165ADC" w:rsidRPr="00AB1870" w:rsidRDefault="007E0CF0" w:rsidP="007E0CF0">
      <w:pPr>
        <w:pStyle w:val="Paragraphe"/>
        <w:tabs>
          <w:tab w:val="left" w:pos="1453"/>
        </w:tabs>
        <w:rPr>
          <w:rFonts w:asciiTheme="majorHAnsi" w:hAnsiTheme="majorHAnsi" w:cstheme="majorHAnsi"/>
        </w:rPr>
        <w:sectPr w:rsidR="00165ADC" w:rsidRPr="00AB1870" w:rsidSect="00117086">
          <w:headerReference w:type="default" r:id="rId11"/>
          <w:footerReference w:type="default" r:id="rId12"/>
          <w:pgSz w:w="11906" w:h="16838"/>
          <w:pgMar w:top="1417" w:right="1417" w:bottom="1417" w:left="1417" w:header="708" w:footer="708" w:gutter="0"/>
          <w:cols w:space="708"/>
          <w:docGrid w:linePitch="360"/>
        </w:sectPr>
      </w:pPr>
      <w:r>
        <w:rPr>
          <w:rFonts w:asciiTheme="majorHAnsi" w:eastAsiaTheme="majorEastAsia" w:hAnsiTheme="majorHAnsi" w:cstheme="majorBidi"/>
          <w:noProof/>
          <w:sz w:val="36"/>
          <w:szCs w:val="36"/>
        </w:rPr>
        <mc:AlternateContent>
          <mc:Choice Requires="wps">
            <w:drawing>
              <wp:anchor distT="0" distB="0" distL="114300" distR="114300" simplePos="0" relativeHeight="251659264" behindDoc="0" locked="0" layoutInCell="0" allowOverlap="1" wp14:anchorId="13FE7621" wp14:editId="4ACD1900">
                <wp:simplePos x="0" y="0"/>
                <wp:positionH relativeFrom="page">
                  <wp:posOffset>2525395</wp:posOffset>
                </wp:positionH>
                <wp:positionV relativeFrom="page">
                  <wp:posOffset>6326929</wp:posOffset>
                </wp:positionV>
                <wp:extent cx="4206240" cy="1118235"/>
                <wp:effectExtent l="0" t="0" r="3810" b="5715"/>
                <wp:wrapNone/>
                <wp:docPr id="43" name="Rectangle 3" descr="Zone de Texte: Sous-titre du document&#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111823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905AFE" w14:textId="780D84C2" w:rsidR="008D0B71" w:rsidRDefault="008D0B71" w:rsidP="007E0CF0">
                            <w:pPr>
                              <w:pStyle w:val="Sous-titre"/>
                              <w:rPr>
                                <w:rStyle w:val="Sous-titreCar"/>
                                <w:rFonts w:ascii="Verdana" w:hAnsi="Verdana"/>
                                <w:color w:val="auto"/>
                              </w:rPr>
                            </w:pPr>
                            <w:r w:rsidRPr="009968EC">
                              <w:rPr>
                                <w:rStyle w:val="Sous-titreCar"/>
                                <w:rFonts w:ascii="Verdana" w:hAnsi="Verdana"/>
                              </w:rPr>
                              <w:t xml:space="preserve">Version en </w:t>
                            </w:r>
                            <w:r w:rsidRPr="00BA1095">
                              <w:rPr>
                                <w:rStyle w:val="Sous-titreCar"/>
                                <w:rFonts w:ascii="Verdana" w:hAnsi="Verdana"/>
                                <w:color w:val="auto"/>
                              </w:rPr>
                              <w:t xml:space="preserve">vigueur au </w:t>
                            </w:r>
                            <w:r>
                              <w:rPr>
                                <w:rStyle w:val="Sous-titreCar"/>
                                <w:rFonts w:ascii="Verdana" w:hAnsi="Verdana"/>
                                <w:color w:val="auto"/>
                              </w:rPr>
                              <w:t>26 juin 2020</w:t>
                            </w:r>
                          </w:p>
                          <w:p w14:paraId="387799BD" w14:textId="77777777" w:rsidR="008D0B71" w:rsidRPr="00764853" w:rsidRDefault="008D0B71" w:rsidP="007648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E7621" id="Rectangle 3" o:spid="_x0000_s1026" alt="Zone de Texte: Sous-titre du document&#10;" style="position:absolute;left:0;text-align:left;margin-left:198.85pt;margin-top:498.2pt;width:331.2pt;height:8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" o:allowincell="f" filled="f" fillcolor="white [3212]" stroked="f" strokecolor="white [3212]" strokeweight="1pt">
                <v:textbox inset="0,0,0,0">
                  <w:txbxContent>
                    <w:p w14:paraId="0F905AFE" w14:textId="780D84C2" w:rsidR="008D0B71" w:rsidRDefault="008D0B71" w:rsidP="007E0CF0">
                      <w:pPr>
                        <w:pStyle w:val="Sous-titre"/>
                        <w:rPr>
                          <w:rStyle w:val="Sous-titreCar"/>
                          <w:rFonts w:ascii="Verdana" w:hAnsi="Verdana"/>
                          <w:color w:val="auto"/>
                        </w:rPr>
                      </w:pPr>
                      <w:r w:rsidRPr="009968EC">
                        <w:rPr>
                          <w:rStyle w:val="Sous-titreCar"/>
                          <w:rFonts w:ascii="Verdana" w:hAnsi="Verdana"/>
                        </w:rPr>
                        <w:t xml:space="preserve">Version en </w:t>
                      </w:r>
                      <w:r w:rsidRPr="00BA1095">
                        <w:rPr>
                          <w:rStyle w:val="Sous-titreCar"/>
                          <w:rFonts w:ascii="Verdana" w:hAnsi="Verdana"/>
                          <w:color w:val="auto"/>
                        </w:rPr>
                        <w:t xml:space="preserve">vigueur au </w:t>
                      </w:r>
                      <w:r>
                        <w:rPr>
                          <w:rStyle w:val="Sous-titreCar"/>
                          <w:rFonts w:ascii="Verdana" w:hAnsi="Verdana"/>
                          <w:color w:val="auto"/>
                        </w:rPr>
                        <w:t>26 juin 2020</w:t>
                      </w:r>
                    </w:p>
                    <w:p w14:paraId="387799BD" w14:textId="77777777" w:rsidR="008D0B71" w:rsidRPr="00764853" w:rsidRDefault="008D0B71" w:rsidP="00764853"/>
                  </w:txbxContent>
                </v:textbox>
                <w10:wrap anchorx="page" anchory="page"/>
              </v:rect>
            </w:pict>
          </mc:Fallback>
        </mc:AlternateContent>
      </w:r>
      <w:r>
        <w:rPr>
          <w:rFonts w:asciiTheme="majorHAnsi" w:eastAsiaTheme="majorEastAsia" w:hAnsiTheme="majorHAnsi" w:cstheme="majorBidi"/>
          <w:noProof/>
          <w:sz w:val="36"/>
          <w:szCs w:val="36"/>
        </w:rPr>
        <w:drawing>
          <wp:anchor distT="0" distB="0" distL="114300" distR="114300" simplePos="0" relativeHeight="251657216" behindDoc="1" locked="0" layoutInCell="1" allowOverlap="1" wp14:anchorId="0A613312" wp14:editId="3C878C81">
            <wp:simplePos x="0" y="0"/>
            <wp:positionH relativeFrom="page">
              <wp:posOffset>510328</wp:posOffset>
            </wp:positionH>
            <wp:positionV relativeFrom="page">
              <wp:posOffset>535728</wp:posOffset>
            </wp:positionV>
            <wp:extent cx="2748280" cy="1487170"/>
            <wp:effectExtent l="0" t="0" r="0"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fontaineaur\Mes documents\Pratique\Charte graphique RTE\Logos\RTE_logo.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48280" cy="1487170"/>
                    </a:xfrm>
                    <a:prstGeom prst="rect">
                      <a:avLst/>
                    </a:prstGeom>
                    <a:noFill/>
                    <a:ln w="9525">
                      <a:noFill/>
                      <a:miter lim="800000"/>
                      <a:headEnd/>
                      <a:tailEnd/>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55168" behindDoc="0" locked="0" layoutInCell="0" allowOverlap="1" wp14:anchorId="5871E3CF" wp14:editId="0396128F">
                <wp:simplePos x="0" y="0"/>
                <wp:positionH relativeFrom="margin">
                  <wp:posOffset>-101600</wp:posOffset>
                </wp:positionH>
                <wp:positionV relativeFrom="page">
                  <wp:posOffset>3245062</wp:posOffset>
                </wp:positionV>
                <wp:extent cx="5773095" cy="2536466"/>
                <wp:effectExtent l="0" t="0" r="18415" b="16510"/>
                <wp:wrapNone/>
                <wp:docPr id="42" name="Rectangle 2" descr="zone de texte: Titre du document&#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095" cy="2536466"/>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7B9009" w14:textId="31ACE280" w:rsidR="008D0B71" w:rsidRPr="00EE3094" w:rsidRDefault="008D0B71" w:rsidP="007E0CF0">
                            <w:pPr>
                              <w:pStyle w:val="Paragraphe"/>
                              <w:jc w:val="center"/>
                              <w:rPr>
                                <w:rStyle w:val="TitreCar"/>
                              </w:rPr>
                            </w:pPr>
                            <w:r w:rsidRPr="00EE3094">
                              <w:rPr>
                                <w:rStyle w:val="TitreCar"/>
                                <w:rFonts w:ascii="Verdana" w:hAnsi="Verdana"/>
                              </w:rPr>
                              <w:br/>
                            </w:r>
                          </w:p>
                          <w:p w14:paraId="4A517492" w14:textId="78DA7165" w:rsidR="008D0B71" w:rsidRPr="00D265E3" w:rsidRDefault="008D0B71" w:rsidP="007E0CF0">
                            <w:pPr>
                              <w:pStyle w:val="Paragraphe"/>
                              <w:jc w:val="center"/>
                              <w:rPr>
                                <w:rFonts w:eastAsiaTheme="majorEastAsia"/>
                              </w:rPr>
                            </w:pPr>
                            <w:r>
                              <w:rPr>
                                <w:rStyle w:val="TitreCar"/>
                              </w:rPr>
                              <w:br/>
                            </w:r>
                            <w:r w:rsidRPr="009968EC">
                              <w:rPr>
                                <w:rStyle w:val="TitreCar"/>
                                <w:rFonts w:ascii="Verdana" w:hAnsi="Verdana"/>
                                <w:sz w:val="40"/>
                              </w:rPr>
                              <w:t xml:space="preserve">Règles relatives </w:t>
                            </w:r>
                            <w:r>
                              <w:rPr>
                                <w:rStyle w:val="TitreCar"/>
                                <w:rFonts w:ascii="Verdana" w:hAnsi="Verdana"/>
                                <w:sz w:val="40"/>
                              </w:rPr>
                              <w:t>aux réserves rapide et complémentaire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71E3CF" id="Rectangle 2" o:spid="_x0000_s1027" alt="zone de texte: Titre du document&#10;" style="position:absolute;left:0;text-align:left;margin-left:-8pt;margin-top:255.5pt;width:454.55pt;height:199.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" o:allowincell="f" filled="f" fillcolor="#0065bd [3204]" stroked="f" strokecolor="white [3212]" strokeweight="1pt">
                <v:textbox inset="0,0,0,0">
                  <w:txbxContent>
                    <w:p w14:paraId="277B9009" w14:textId="31ACE280" w:rsidR="008D0B71" w:rsidRPr="00EE3094" w:rsidRDefault="008D0B71" w:rsidP="007E0CF0">
                      <w:pPr>
                        <w:pStyle w:val="Paragraphe"/>
                        <w:jc w:val="center"/>
                        <w:rPr>
                          <w:rStyle w:val="TitreCar"/>
                        </w:rPr>
                      </w:pPr>
                      <w:r w:rsidRPr="00EE3094">
                        <w:rPr>
                          <w:rStyle w:val="TitreCar"/>
                          <w:rFonts w:ascii="Verdana" w:hAnsi="Verdana"/>
                        </w:rPr>
                        <w:br/>
                      </w:r>
                    </w:p>
                    <w:p w14:paraId="4A517492" w14:textId="78DA7165" w:rsidR="008D0B71" w:rsidRPr="00D265E3" w:rsidRDefault="008D0B71" w:rsidP="007E0CF0">
                      <w:pPr>
                        <w:pStyle w:val="Paragraphe"/>
                        <w:jc w:val="center"/>
                        <w:rPr>
                          <w:rFonts w:eastAsiaTheme="majorEastAsia"/>
                        </w:rPr>
                      </w:pPr>
                      <w:r>
                        <w:rPr>
                          <w:rStyle w:val="TitreCar"/>
                        </w:rPr>
                        <w:br/>
                      </w:r>
                      <w:r w:rsidRPr="009968EC">
                        <w:rPr>
                          <w:rStyle w:val="TitreCar"/>
                          <w:rFonts w:ascii="Verdana" w:hAnsi="Verdana"/>
                          <w:sz w:val="40"/>
                        </w:rPr>
                        <w:t xml:space="preserve">Règles relatives </w:t>
                      </w:r>
                      <w:r>
                        <w:rPr>
                          <w:rStyle w:val="TitreCar"/>
                          <w:rFonts w:ascii="Verdana" w:hAnsi="Verdana"/>
                          <w:sz w:val="40"/>
                        </w:rPr>
                        <w:t>aux réserves rapide et complémentaire</w:t>
                      </w:r>
                    </w:p>
                  </w:txbxContent>
                </v:textbox>
                <w10:wrap anchorx="margin" anchory="page"/>
              </v:rect>
            </w:pict>
          </mc:Fallback>
        </mc:AlternateContent>
      </w:r>
      <w:r>
        <w:rPr>
          <w:rFonts w:asciiTheme="majorHAnsi" w:hAnsiTheme="majorHAnsi" w:cstheme="majorHAnsi"/>
        </w:rPr>
        <w:tab/>
      </w:r>
      <w:r>
        <w:rPr>
          <w:rFonts w:asciiTheme="majorHAnsi" w:hAnsiTheme="majorHAnsi" w:cstheme="majorHAnsi"/>
        </w:rPr>
        <w:tab/>
      </w:r>
    </w:p>
    <w:bookmarkStart w:id="0" w:name="_Toc408300384" w:displacedByCustomXml="next"/>
    <w:bookmarkStart w:id="1" w:name="_Ref489450271" w:displacedByCustomXml="next"/>
    <w:sdt>
      <w:sdtPr>
        <w:rPr>
          <w:rFonts w:asciiTheme="minorHAnsi" w:eastAsia="Times New Roman" w:hAnsiTheme="minorHAnsi" w:cstheme="majorHAnsi"/>
          <w:b w:val="0"/>
          <w:bCs w:val="0"/>
          <w:caps w:val="0"/>
          <w:spacing w:val="0"/>
          <w:sz w:val="22"/>
          <w:szCs w:val="20"/>
        </w:rPr>
        <w:id w:val="5761056"/>
        <w:docPartObj>
          <w:docPartGallery w:val="Table of Contents"/>
          <w:docPartUnique/>
        </w:docPartObj>
      </w:sdtPr>
      <w:sdtEndPr>
        <w:rPr>
          <w:b/>
          <w:bCs/>
          <w:sz w:val="20"/>
        </w:rPr>
      </w:sdtEndPr>
      <w:sdtContent>
        <w:bookmarkEnd w:id="0" w:displacedByCustomXml="prev"/>
        <w:p w14:paraId="208E4CEC" w14:textId="77777777" w:rsidR="006F3AC7" w:rsidRDefault="00801D62" w:rsidP="008C60F2">
          <w:pPr>
            <w:pStyle w:val="En-ttedetabledesmatires"/>
            <w:numPr>
              <w:ilvl w:val="0"/>
              <w:numId w:val="0"/>
            </w:numPr>
            <w:ind w:left="432" w:hanging="432"/>
            <w:outlineLvl w:val="0"/>
            <w:rPr>
              <w:rFonts w:cstheme="majorHAnsi"/>
            </w:rPr>
          </w:pPr>
          <w:r w:rsidRPr="00AB1870">
            <w:rPr>
              <w:rFonts w:cstheme="majorHAnsi"/>
            </w:rPr>
            <w:t>SOMMAIRE</w:t>
          </w:r>
          <w:bookmarkEnd w:id="1"/>
        </w:p>
        <w:p w14:paraId="208E4CED" w14:textId="77777777" w:rsidR="001F43CE" w:rsidRPr="001F43CE" w:rsidRDefault="001F43CE" w:rsidP="001F43CE"/>
        <w:p w14:paraId="77EF412F" w14:textId="77777777" w:rsidR="00CF13EB" w:rsidRDefault="00A84F90">
          <w:pPr>
            <w:pStyle w:val="TM1"/>
            <w:rPr>
              <w:rFonts w:eastAsiaTheme="minorEastAsia" w:cstheme="minorBidi"/>
              <w:b w:val="0"/>
              <w:bCs w:val="0"/>
              <w:noProof/>
              <w:sz w:val="22"/>
              <w:szCs w:val="22"/>
            </w:rPr>
          </w:pPr>
          <w:r>
            <w:rPr>
              <w:rFonts w:asciiTheme="majorHAnsi" w:hAnsiTheme="majorHAnsi" w:cstheme="majorHAnsi"/>
              <w:b w:val="0"/>
              <w:bCs w:val="0"/>
              <w:caps/>
            </w:rPr>
            <w:fldChar w:fldCharType="begin"/>
          </w:r>
          <w:r w:rsidR="00853611">
            <w:rPr>
              <w:rFonts w:asciiTheme="majorHAnsi" w:hAnsiTheme="majorHAnsi" w:cstheme="majorHAnsi"/>
              <w:b w:val="0"/>
              <w:bCs w:val="0"/>
              <w:caps/>
            </w:rPr>
            <w:instrText xml:space="preserve"> TOC \o "1-1" \h \z \t "Titre 2;2;Titre.2;2" </w:instrText>
          </w:r>
          <w:r>
            <w:rPr>
              <w:rFonts w:asciiTheme="majorHAnsi" w:hAnsiTheme="majorHAnsi" w:cstheme="majorHAnsi"/>
              <w:b w:val="0"/>
              <w:bCs w:val="0"/>
              <w:caps/>
            </w:rPr>
            <w:fldChar w:fldCharType="separate"/>
          </w:r>
          <w:hyperlink w:anchor="_Toc43734362" w:history="1">
            <w:r w:rsidR="00CF13EB" w:rsidRPr="00667383">
              <w:rPr>
                <w:rStyle w:val="Lienhypertexte"/>
                <w:noProof/>
              </w:rPr>
              <w:t>Préambule</w:t>
            </w:r>
            <w:r w:rsidR="00CF13EB">
              <w:rPr>
                <w:noProof/>
                <w:webHidden/>
              </w:rPr>
              <w:tab/>
            </w:r>
            <w:r w:rsidR="00CF13EB">
              <w:rPr>
                <w:noProof/>
                <w:webHidden/>
              </w:rPr>
              <w:fldChar w:fldCharType="begin"/>
            </w:r>
            <w:r w:rsidR="00CF13EB">
              <w:rPr>
                <w:noProof/>
                <w:webHidden/>
              </w:rPr>
              <w:instrText xml:space="preserve"> PAGEREF _Toc43734362 \h </w:instrText>
            </w:r>
            <w:r w:rsidR="00CF13EB">
              <w:rPr>
                <w:noProof/>
                <w:webHidden/>
              </w:rPr>
            </w:r>
            <w:r w:rsidR="00CF13EB">
              <w:rPr>
                <w:noProof/>
                <w:webHidden/>
              </w:rPr>
              <w:fldChar w:fldCharType="separate"/>
            </w:r>
            <w:r w:rsidR="00307331">
              <w:rPr>
                <w:noProof/>
                <w:webHidden/>
              </w:rPr>
              <w:t>4</w:t>
            </w:r>
            <w:r w:rsidR="00CF13EB">
              <w:rPr>
                <w:noProof/>
                <w:webHidden/>
              </w:rPr>
              <w:fldChar w:fldCharType="end"/>
            </w:r>
          </w:hyperlink>
        </w:p>
        <w:p w14:paraId="30A4AA87" w14:textId="77777777" w:rsidR="00CF13EB" w:rsidRDefault="00335E0D">
          <w:pPr>
            <w:pStyle w:val="TM1"/>
            <w:rPr>
              <w:rFonts w:eastAsiaTheme="minorEastAsia" w:cstheme="minorBidi"/>
              <w:b w:val="0"/>
              <w:bCs w:val="0"/>
              <w:noProof/>
              <w:sz w:val="22"/>
              <w:szCs w:val="22"/>
            </w:rPr>
          </w:pPr>
          <w:hyperlink w:anchor="_Toc43734363" w:history="1">
            <w:r w:rsidR="00CF13EB" w:rsidRPr="00667383">
              <w:rPr>
                <w:rStyle w:val="Lienhypertexte"/>
                <w:noProof/>
              </w:rPr>
              <w:t>Définitions</w:t>
            </w:r>
            <w:r w:rsidR="00CF13EB">
              <w:rPr>
                <w:noProof/>
                <w:webHidden/>
              </w:rPr>
              <w:tab/>
            </w:r>
            <w:r w:rsidR="00CF13EB">
              <w:rPr>
                <w:noProof/>
                <w:webHidden/>
              </w:rPr>
              <w:fldChar w:fldCharType="begin"/>
            </w:r>
            <w:r w:rsidR="00CF13EB">
              <w:rPr>
                <w:noProof/>
                <w:webHidden/>
              </w:rPr>
              <w:instrText xml:space="preserve"> PAGEREF _Toc43734363 \h </w:instrText>
            </w:r>
            <w:r w:rsidR="00CF13EB">
              <w:rPr>
                <w:noProof/>
                <w:webHidden/>
              </w:rPr>
            </w:r>
            <w:r w:rsidR="00CF13EB">
              <w:rPr>
                <w:noProof/>
                <w:webHidden/>
              </w:rPr>
              <w:fldChar w:fldCharType="separate"/>
            </w:r>
            <w:r w:rsidR="00307331">
              <w:rPr>
                <w:noProof/>
                <w:webHidden/>
              </w:rPr>
              <w:t>5</w:t>
            </w:r>
            <w:r w:rsidR="00CF13EB">
              <w:rPr>
                <w:noProof/>
                <w:webHidden/>
              </w:rPr>
              <w:fldChar w:fldCharType="end"/>
            </w:r>
          </w:hyperlink>
        </w:p>
        <w:p w14:paraId="382EB9A9" w14:textId="77777777" w:rsidR="00CF13EB" w:rsidRDefault="00335E0D">
          <w:pPr>
            <w:pStyle w:val="TM1"/>
            <w:rPr>
              <w:rFonts w:eastAsiaTheme="minorEastAsia" w:cstheme="minorBidi"/>
              <w:b w:val="0"/>
              <w:bCs w:val="0"/>
              <w:noProof/>
              <w:sz w:val="22"/>
              <w:szCs w:val="22"/>
            </w:rPr>
          </w:pPr>
          <w:hyperlink w:anchor="_Toc43734364" w:history="1">
            <w:r w:rsidR="00CF13EB" w:rsidRPr="00667383">
              <w:rPr>
                <w:rStyle w:val="Lienhypertexte"/>
                <w:noProof/>
              </w:rPr>
              <w:t>1</w:t>
            </w:r>
            <w:r w:rsidR="00CF13EB">
              <w:rPr>
                <w:rFonts w:eastAsiaTheme="minorEastAsia" w:cstheme="minorBidi"/>
                <w:b w:val="0"/>
                <w:bCs w:val="0"/>
                <w:noProof/>
                <w:sz w:val="22"/>
                <w:szCs w:val="22"/>
              </w:rPr>
              <w:tab/>
            </w:r>
            <w:r w:rsidR="00CF13EB" w:rsidRPr="00667383">
              <w:rPr>
                <w:rStyle w:val="Lienhypertexte"/>
                <w:noProof/>
              </w:rPr>
              <w:t>Dispositions générales</w:t>
            </w:r>
            <w:r w:rsidR="00CF13EB">
              <w:rPr>
                <w:noProof/>
                <w:webHidden/>
              </w:rPr>
              <w:tab/>
            </w:r>
            <w:r w:rsidR="00CF13EB">
              <w:rPr>
                <w:noProof/>
                <w:webHidden/>
              </w:rPr>
              <w:fldChar w:fldCharType="begin"/>
            </w:r>
            <w:r w:rsidR="00CF13EB">
              <w:rPr>
                <w:noProof/>
                <w:webHidden/>
              </w:rPr>
              <w:instrText xml:space="preserve"> PAGEREF _Toc43734364 \h </w:instrText>
            </w:r>
            <w:r w:rsidR="00CF13EB">
              <w:rPr>
                <w:noProof/>
                <w:webHidden/>
              </w:rPr>
            </w:r>
            <w:r w:rsidR="00CF13EB">
              <w:rPr>
                <w:noProof/>
                <w:webHidden/>
              </w:rPr>
              <w:fldChar w:fldCharType="separate"/>
            </w:r>
            <w:r w:rsidR="00307331">
              <w:rPr>
                <w:noProof/>
                <w:webHidden/>
              </w:rPr>
              <w:t>13</w:t>
            </w:r>
            <w:r w:rsidR="00CF13EB">
              <w:rPr>
                <w:noProof/>
                <w:webHidden/>
              </w:rPr>
              <w:fldChar w:fldCharType="end"/>
            </w:r>
          </w:hyperlink>
        </w:p>
        <w:p w14:paraId="73956035" w14:textId="77777777" w:rsidR="00CF13EB" w:rsidRDefault="00335E0D">
          <w:pPr>
            <w:pStyle w:val="TM2"/>
            <w:rPr>
              <w:rFonts w:eastAsiaTheme="minorEastAsia" w:cstheme="minorBidi"/>
              <w:noProof/>
              <w:sz w:val="22"/>
              <w:szCs w:val="22"/>
            </w:rPr>
          </w:pPr>
          <w:hyperlink w:anchor="_Toc43734365" w:history="1">
            <w:r w:rsidR="00CF13EB" w:rsidRPr="00667383">
              <w:rPr>
                <w:rStyle w:val="Lienhypertexte"/>
                <w:noProof/>
              </w:rPr>
              <w:t>1.1</w:t>
            </w:r>
            <w:r w:rsidR="00CF13EB">
              <w:rPr>
                <w:rFonts w:eastAsiaTheme="minorEastAsia" w:cstheme="minorBidi"/>
                <w:noProof/>
                <w:sz w:val="22"/>
                <w:szCs w:val="22"/>
              </w:rPr>
              <w:tab/>
            </w:r>
            <w:r w:rsidR="00CF13EB" w:rsidRPr="00667383">
              <w:rPr>
                <w:rStyle w:val="Lienhypertexte"/>
                <w:noProof/>
              </w:rPr>
              <w:t>Périmètre des Règles RR-RC et entrée en vigueur</w:t>
            </w:r>
            <w:r w:rsidR="00CF13EB">
              <w:rPr>
                <w:noProof/>
                <w:webHidden/>
              </w:rPr>
              <w:tab/>
            </w:r>
            <w:r w:rsidR="00CF13EB">
              <w:rPr>
                <w:noProof/>
                <w:webHidden/>
              </w:rPr>
              <w:fldChar w:fldCharType="begin"/>
            </w:r>
            <w:r w:rsidR="00CF13EB">
              <w:rPr>
                <w:noProof/>
                <w:webHidden/>
              </w:rPr>
              <w:instrText xml:space="preserve"> PAGEREF _Toc43734365 \h </w:instrText>
            </w:r>
            <w:r w:rsidR="00CF13EB">
              <w:rPr>
                <w:noProof/>
                <w:webHidden/>
              </w:rPr>
            </w:r>
            <w:r w:rsidR="00CF13EB">
              <w:rPr>
                <w:noProof/>
                <w:webHidden/>
              </w:rPr>
              <w:fldChar w:fldCharType="separate"/>
            </w:r>
            <w:r w:rsidR="00307331">
              <w:rPr>
                <w:noProof/>
                <w:webHidden/>
              </w:rPr>
              <w:t>13</w:t>
            </w:r>
            <w:r w:rsidR="00CF13EB">
              <w:rPr>
                <w:noProof/>
                <w:webHidden/>
              </w:rPr>
              <w:fldChar w:fldCharType="end"/>
            </w:r>
          </w:hyperlink>
        </w:p>
        <w:p w14:paraId="4498CCF6" w14:textId="77777777" w:rsidR="00CF13EB" w:rsidRDefault="00335E0D">
          <w:pPr>
            <w:pStyle w:val="TM2"/>
            <w:rPr>
              <w:rFonts w:eastAsiaTheme="minorEastAsia" w:cstheme="minorBidi"/>
              <w:noProof/>
              <w:sz w:val="22"/>
              <w:szCs w:val="22"/>
            </w:rPr>
          </w:pPr>
          <w:hyperlink w:anchor="_Toc43734366" w:history="1">
            <w:r w:rsidR="00CF13EB" w:rsidRPr="00667383">
              <w:rPr>
                <w:rStyle w:val="Lienhypertexte"/>
                <w:noProof/>
              </w:rPr>
              <w:t>1.2</w:t>
            </w:r>
            <w:r w:rsidR="00CF13EB">
              <w:rPr>
                <w:rFonts w:eastAsiaTheme="minorEastAsia" w:cstheme="minorBidi"/>
                <w:noProof/>
                <w:sz w:val="22"/>
                <w:szCs w:val="22"/>
              </w:rPr>
              <w:tab/>
            </w:r>
            <w:r w:rsidR="00CF13EB" w:rsidRPr="00667383">
              <w:rPr>
                <w:rStyle w:val="Lienhypertexte"/>
                <w:noProof/>
              </w:rPr>
              <w:t>Modalités de contractualisation</w:t>
            </w:r>
            <w:r w:rsidR="00CF13EB">
              <w:rPr>
                <w:noProof/>
                <w:webHidden/>
              </w:rPr>
              <w:tab/>
            </w:r>
            <w:r w:rsidR="00CF13EB">
              <w:rPr>
                <w:noProof/>
                <w:webHidden/>
              </w:rPr>
              <w:fldChar w:fldCharType="begin"/>
            </w:r>
            <w:r w:rsidR="00CF13EB">
              <w:rPr>
                <w:noProof/>
                <w:webHidden/>
              </w:rPr>
              <w:instrText xml:space="preserve"> PAGEREF _Toc43734366 \h </w:instrText>
            </w:r>
            <w:r w:rsidR="00CF13EB">
              <w:rPr>
                <w:noProof/>
                <w:webHidden/>
              </w:rPr>
            </w:r>
            <w:r w:rsidR="00CF13EB">
              <w:rPr>
                <w:noProof/>
                <w:webHidden/>
              </w:rPr>
              <w:fldChar w:fldCharType="separate"/>
            </w:r>
            <w:r w:rsidR="00307331">
              <w:rPr>
                <w:noProof/>
                <w:webHidden/>
              </w:rPr>
              <w:t>13</w:t>
            </w:r>
            <w:r w:rsidR="00CF13EB">
              <w:rPr>
                <w:noProof/>
                <w:webHidden/>
              </w:rPr>
              <w:fldChar w:fldCharType="end"/>
            </w:r>
          </w:hyperlink>
        </w:p>
        <w:p w14:paraId="34FBCF03" w14:textId="77777777" w:rsidR="00CF13EB" w:rsidRDefault="00335E0D">
          <w:pPr>
            <w:pStyle w:val="TM2"/>
            <w:rPr>
              <w:rFonts w:eastAsiaTheme="minorEastAsia" w:cstheme="minorBidi"/>
              <w:noProof/>
              <w:sz w:val="22"/>
              <w:szCs w:val="22"/>
            </w:rPr>
          </w:pPr>
          <w:hyperlink w:anchor="_Toc43734367" w:history="1">
            <w:r w:rsidR="00CF13EB" w:rsidRPr="00667383">
              <w:rPr>
                <w:rStyle w:val="Lienhypertexte"/>
                <w:noProof/>
              </w:rPr>
              <w:t>1.3</w:t>
            </w:r>
            <w:r w:rsidR="00CF13EB">
              <w:rPr>
                <w:rFonts w:eastAsiaTheme="minorEastAsia" w:cstheme="minorBidi"/>
                <w:noProof/>
                <w:sz w:val="22"/>
                <w:szCs w:val="22"/>
              </w:rPr>
              <w:tab/>
            </w:r>
            <w:r w:rsidR="00CF13EB" w:rsidRPr="00667383">
              <w:rPr>
                <w:rStyle w:val="Lienhypertexte"/>
                <w:noProof/>
              </w:rPr>
              <w:t>Résiliation de l’Accord de Participation RR-RC</w:t>
            </w:r>
            <w:r w:rsidR="00CF13EB">
              <w:rPr>
                <w:noProof/>
                <w:webHidden/>
              </w:rPr>
              <w:tab/>
            </w:r>
            <w:r w:rsidR="00CF13EB">
              <w:rPr>
                <w:noProof/>
                <w:webHidden/>
              </w:rPr>
              <w:fldChar w:fldCharType="begin"/>
            </w:r>
            <w:r w:rsidR="00CF13EB">
              <w:rPr>
                <w:noProof/>
                <w:webHidden/>
              </w:rPr>
              <w:instrText xml:space="preserve"> PAGEREF _Toc43734367 \h </w:instrText>
            </w:r>
            <w:r w:rsidR="00CF13EB">
              <w:rPr>
                <w:noProof/>
                <w:webHidden/>
              </w:rPr>
            </w:r>
            <w:r w:rsidR="00CF13EB">
              <w:rPr>
                <w:noProof/>
                <w:webHidden/>
              </w:rPr>
              <w:fldChar w:fldCharType="separate"/>
            </w:r>
            <w:r w:rsidR="00307331">
              <w:rPr>
                <w:noProof/>
                <w:webHidden/>
              </w:rPr>
              <w:t>14</w:t>
            </w:r>
            <w:r w:rsidR="00CF13EB">
              <w:rPr>
                <w:noProof/>
                <w:webHidden/>
              </w:rPr>
              <w:fldChar w:fldCharType="end"/>
            </w:r>
          </w:hyperlink>
        </w:p>
        <w:p w14:paraId="3B41712B" w14:textId="77777777" w:rsidR="00CF13EB" w:rsidRDefault="00335E0D">
          <w:pPr>
            <w:pStyle w:val="TM2"/>
            <w:rPr>
              <w:rFonts w:eastAsiaTheme="minorEastAsia" w:cstheme="minorBidi"/>
              <w:noProof/>
              <w:sz w:val="22"/>
              <w:szCs w:val="22"/>
            </w:rPr>
          </w:pPr>
          <w:hyperlink w:anchor="_Toc43734368" w:history="1">
            <w:r w:rsidR="00CF13EB" w:rsidRPr="00667383">
              <w:rPr>
                <w:rStyle w:val="Lienhypertexte"/>
                <w:noProof/>
              </w:rPr>
              <w:t>1.4</w:t>
            </w:r>
            <w:r w:rsidR="00CF13EB">
              <w:rPr>
                <w:rFonts w:eastAsiaTheme="minorEastAsia" w:cstheme="minorBidi"/>
                <w:noProof/>
                <w:sz w:val="22"/>
                <w:szCs w:val="22"/>
              </w:rPr>
              <w:tab/>
            </w:r>
            <w:r w:rsidR="00CF13EB" w:rsidRPr="00667383">
              <w:rPr>
                <w:rStyle w:val="Lienhypertexte"/>
                <w:noProof/>
              </w:rPr>
              <w:t>Modalités de révision des Règles RR-RC</w:t>
            </w:r>
            <w:r w:rsidR="00CF13EB">
              <w:rPr>
                <w:noProof/>
                <w:webHidden/>
              </w:rPr>
              <w:tab/>
            </w:r>
            <w:r w:rsidR="00CF13EB">
              <w:rPr>
                <w:noProof/>
                <w:webHidden/>
              </w:rPr>
              <w:fldChar w:fldCharType="begin"/>
            </w:r>
            <w:r w:rsidR="00CF13EB">
              <w:rPr>
                <w:noProof/>
                <w:webHidden/>
              </w:rPr>
              <w:instrText xml:space="preserve"> PAGEREF _Toc43734368 \h </w:instrText>
            </w:r>
            <w:r w:rsidR="00CF13EB">
              <w:rPr>
                <w:noProof/>
                <w:webHidden/>
              </w:rPr>
            </w:r>
            <w:r w:rsidR="00CF13EB">
              <w:rPr>
                <w:noProof/>
                <w:webHidden/>
              </w:rPr>
              <w:fldChar w:fldCharType="separate"/>
            </w:r>
            <w:r w:rsidR="00307331">
              <w:rPr>
                <w:noProof/>
                <w:webHidden/>
              </w:rPr>
              <w:t>17</w:t>
            </w:r>
            <w:r w:rsidR="00CF13EB">
              <w:rPr>
                <w:noProof/>
                <w:webHidden/>
              </w:rPr>
              <w:fldChar w:fldCharType="end"/>
            </w:r>
          </w:hyperlink>
        </w:p>
        <w:p w14:paraId="589F589C" w14:textId="77777777" w:rsidR="00CF13EB" w:rsidRDefault="00335E0D">
          <w:pPr>
            <w:pStyle w:val="TM2"/>
            <w:rPr>
              <w:rFonts w:eastAsiaTheme="minorEastAsia" w:cstheme="minorBidi"/>
              <w:noProof/>
              <w:sz w:val="22"/>
              <w:szCs w:val="22"/>
            </w:rPr>
          </w:pPr>
          <w:hyperlink w:anchor="_Toc43734369" w:history="1">
            <w:r w:rsidR="00CF13EB" w:rsidRPr="00667383">
              <w:rPr>
                <w:rStyle w:val="Lienhypertexte"/>
                <w:noProof/>
              </w:rPr>
              <w:t>1.5</w:t>
            </w:r>
            <w:r w:rsidR="00CF13EB">
              <w:rPr>
                <w:rFonts w:eastAsiaTheme="minorEastAsia" w:cstheme="minorBidi"/>
                <w:noProof/>
                <w:sz w:val="22"/>
                <w:szCs w:val="22"/>
              </w:rPr>
              <w:tab/>
            </w:r>
            <w:r w:rsidR="00CF13EB" w:rsidRPr="00667383">
              <w:rPr>
                <w:rStyle w:val="Lienhypertexte"/>
                <w:noProof/>
              </w:rPr>
              <w:t>Cession et transfert de l’Accord de Participation RR-RC</w:t>
            </w:r>
            <w:r w:rsidR="00CF13EB">
              <w:rPr>
                <w:noProof/>
                <w:webHidden/>
              </w:rPr>
              <w:tab/>
            </w:r>
            <w:r w:rsidR="00CF13EB">
              <w:rPr>
                <w:noProof/>
                <w:webHidden/>
              </w:rPr>
              <w:fldChar w:fldCharType="begin"/>
            </w:r>
            <w:r w:rsidR="00CF13EB">
              <w:rPr>
                <w:noProof/>
                <w:webHidden/>
              </w:rPr>
              <w:instrText xml:space="preserve"> PAGEREF _Toc43734369 \h </w:instrText>
            </w:r>
            <w:r w:rsidR="00CF13EB">
              <w:rPr>
                <w:noProof/>
                <w:webHidden/>
              </w:rPr>
            </w:r>
            <w:r w:rsidR="00CF13EB">
              <w:rPr>
                <w:noProof/>
                <w:webHidden/>
              </w:rPr>
              <w:fldChar w:fldCharType="separate"/>
            </w:r>
            <w:r w:rsidR="00307331">
              <w:rPr>
                <w:noProof/>
                <w:webHidden/>
              </w:rPr>
              <w:t>18</w:t>
            </w:r>
            <w:r w:rsidR="00CF13EB">
              <w:rPr>
                <w:noProof/>
                <w:webHidden/>
              </w:rPr>
              <w:fldChar w:fldCharType="end"/>
            </w:r>
          </w:hyperlink>
        </w:p>
        <w:p w14:paraId="74173847" w14:textId="77777777" w:rsidR="00CF13EB" w:rsidRDefault="00335E0D">
          <w:pPr>
            <w:pStyle w:val="TM2"/>
            <w:rPr>
              <w:rFonts w:eastAsiaTheme="minorEastAsia" w:cstheme="minorBidi"/>
              <w:noProof/>
              <w:sz w:val="22"/>
              <w:szCs w:val="22"/>
            </w:rPr>
          </w:pPr>
          <w:hyperlink w:anchor="_Toc43734370" w:history="1">
            <w:r w:rsidR="00CF13EB" w:rsidRPr="00667383">
              <w:rPr>
                <w:rStyle w:val="Lienhypertexte"/>
                <w:noProof/>
              </w:rPr>
              <w:t>1.6</w:t>
            </w:r>
            <w:r w:rsidR="00CF13EB">
              <w:rPr>
                <w:rFonts w:eastAsiaTheme="minorEastAsia" w:cstheme="minorBidi"/>
                <w:noProof/>
                <w:sz w:val="22"/>
                <w:szCs w:val="22"/>
              </w:rPr>
              <w:tab/>
            </w:r>
            <w:r w:rsidR="00CF13EB" w:rsidRPr="00667383">
              <w:rPr>
                <w:rStyle w:val="Lienhypertexte"/>
                <w:noProof/>
              </w:rPr>
              <w:t>Force Majeure</w:t>
            </w:r>
            <w:r w:rsidR="00CF13EB">
              <w:rPr>
                <w:noProof/>
                <w:webHidden/>
              </w:rPr>
              <w:tab/>
            </w:r>
            <w:r w:rsidR="00CF13EB">
              <w:rPr>
                <w:noProof/>
                <w:webHidden/>
              </w:rPr>
              <w:fldChar w:fldCharType="begin"/>
            </w:r>
            <w:r w:rsidR="00CF13EB">
              <w:rPr>
                <w:noProof/>
                <w:webHidden/>
              </w:rPr>
              <w:instrText xml:space="preserve"> PAGEREF _Toc43734370 \h </w:instrText>
            </w:r>
            <w:r w:rsidR="00CF13EB">
              <w:rPr>
                <w:noProof/>
                <w:webHidden/>
              </w:rPr>
            </w:r>
            <w:r w:rsidR="00CF13EB">
              <w:rPr>
                <w:noProof/>
                <w:webHidden/>
              </w:rPr>
              <w:fldChar w:fldCharType="separate"/>
            </w:r>
            <w:r w:rsidR="00307331">
              <w:rPr>
                <w:noProof/>
                <w:webHidden/>
              </w:rPr>
              <w:t>19</w:t>
            </w:r>
            <w:r w:rsidR="00CF13EB">
              <w:rPr>
                <w:noProof/>
                <w:webHidden/>
              </w:rPr>
              <w:fldChar w:fldCharType="end"/>
            </w:r>
          </w:hyperlink>
        </w:p>
        <w:p w14:paraId="39D6F34E" w14:textId="77777777" w:rsidR="00CF13EB" w:rsidRDefault="00335E0D">
          <w:pPr>
            <w:pStyle w:val="TM2"/>
            <w:rPr>
              <w:rFonts w:eastAsiaTheme="minorEastAsia" w:cstheme="minorBidi"/>
              <w:noProof/>
              <w:sz w:val="22"/>
              <w:szCs w:val="22"/>
            </w:rPr>
          </w:pPr>
          <w:hyperlink w:anchor="_Toc43734371" w:history="1">
            <w:r w:rsidR="00CF13EB" w:rsidRPr="00667383">
              <w:rPr>
                <w:rStyle w:val="Lienhypertexte"/>
                <w:noProof/>
              </w:rPr>
              <w:t>1.7</w:t>
            </w:r>
            <w:r w:rsidR="00CF13EB">
              <w:rPr>
                <w:rFonts w:eastAsiaTheme="minorEastAsia" w:cstheme="minorBidi"/>
                <w:noProof/>
                <w:sz w:val="22"/>
                <w:szCs w:val="22"/>
              </w:rPr>
              <w:tab/>
            </w:r>
            <w:r w:rsidR="00CF13EB" w:rsidRPr="00667383">
              <w:rPr>
                <w:rStyle w:val="Lienhypertexte"/>
                <w:noProof/>
              </w:rPr>
              <w:t>Confidentialité</w:t>
            </w:r>
            <w:r w:rsidR="00CF13EB">
              <w:rPr>
                <w:noProof/>
                <w:webHidden/>
              </w:rPr>
              <w:tab/>
            </w:r>
            <w:r w:rsidR="00CF13EB">
              <w:rPr>
                <w:noProof/>
                <w:webHidden/>
              </w:rPr>
              <w:fldChar w:fldCharType="begin"/>
            </w:r>
            <w:r w:rsidR="00CF13EB">
              <w:rPr>
                <w:noProof/>
                <w:webHidden/>
              </w:rPr>
              <w:instrText xml:space="preserve"> PAGEREF _Toc43734371 \h </w:instrText>
            </w:r>
            <w:r w:rsidR="00CF13EB">
              <w:rPr>
                <w:noProof/>
                <w:webHidden/>
              </w:rPr>
            </w:r>
            <w:r w:rsidR="00CF13EB">
              <w:rPr>
                <w:noProof/>
                <w:webHidden/>
              </w:rPr>
              <w:fldChar w:fldCharType="separate"/>
            </w:r>
            <w:r w:rsidR="00307331">
              <w:rPr>
                <w:noProof/>
                <w:webHidden/>
              </w:rPr>
              <w:t>20</w:t>
            </w:r>
            <w:r w:rsidR="00CF13EB">
              <w:rPr>
                <w:noProof/>
                <w:webHidden/>
              </w:rPr>
              <w:fldChar w:fldCharType="end"/>
            </w:r>
          </w:hyperlink>
        </w:p>
        <w:p w14:paraId="0640C664" w14:textId="77777777" w:rsidR="00CF13EB" w:rsidRDefault="00335E0D">
          <w:pPr>
            <w:pStyle w:val="TM2"/>
            <w:rPr>
              <w:rFonts w:eastAsiaTheme="minorEastAsia" w:cstheme="minorBidi"/>
              <w:noProof/>
              <w:sz w:val="22"/>
              <w:szCs w:val="22"/>
            </w:rPr>
          </w:pPr>
          <w:hyperlink w:anchor="_Toc43734372" w:history="1">
            <w:r w:rsidR="00CF13EB" w:rsidRPr="00667383">
              <w:rPr>
                <w:rStyle w:val="Lienhypertexte"/>
                <w:noProof/>
              </w:rPr>
              <w:t>1.8</w:t>
            </w:r>
            <w:r w:rsidR="00CF13EB">
              <w:rPr>
                <w:rFonts w:eastAsiaTheme="minorEastAsia" w:cstheme="minorBidi"/>
                <w:noProof/>
                <w:sz w:val="22"/>
                <w:szCs w:val="22"/>
              </w:rPr>
              <w:tab/>
            </w:r>
            <w:r w:rsidR="00CF13EB" w:rsidRPr="00667383">
              <w:rPr>
                <w:rStyle w:val="Lienhypertexte"/>
                <w:noProof/>
              </w:rPr>
              <w:t>Responsabilité</w:t>
            </w:r>
            <w:r w:rsidR="00CF13EB">
              <w:rPr>
                <w:noProof/>
                <w:webHidden/>
              </w:rPr>
              <w:tab/>
            </w:r>
            <w:r w:rsidR="00CF13EB">
              <w:rPr>
                <w:noProof/>
                <w:webHidden/>
              </w:rPr>
              <w:fldChar w:fldCharType="begin"/>
            </w:r>
            <w:r w:rsidR="00CF13EB">
              <w:rPr>
                <w:noProof/>
                <w:webHidden/>
              </w:rPr>
              <w:instrText xml:space="preserve"> PAGEREF _Toc43734372 \h </w:instrText>
            </w:r>
            <w:r w:rsidR="00CF13EB">
              <w:rPr>
                <w:noProof/>
                <w:webHidden/>
              </w:rPr>
            </w:r>
            <w:r w:rsidR="00CF13EB">
              <w:rPr>
                <w:noProof/>
                <w:webHidden/>
              </w:rPr>
              <w:fldChar w:fldCharType="separate"/>
            </w:r>
            <w:r w:rsidR="00307331">
              <w:rPr>
                <w:noProof/>
                <w:webHidden/>
              </w:rPr>
              <w:t>21</w:t>
            </w:r>
            <w:r w:rsidR="00CF13EB">
              <w:rPr>
                <w:noProof/>
                <w:webHidden/>
              </w:rPr>
              <w:fldChar w:fldCharType="end"/>
            </w:r>
          </w:hyperlink>
        </w:p>
        <w:p w14:paraId="7E078FA4" w14:textId="77777777" w:rsidR="00CF13EB" w:rsidRDefault="00335E0D">
          <w:pPr>
            <w:pStyle w:val="TM2"/>
            <w:rPr>
              <w:rFonts w:eastAsiaTheme="minorEastAsia" w:cstheme="minorBidi"/>
              <w:noProof/>
              <w:sz w:val="22"/>
              <w:szCs w:val="22"/>
            </w:rPr>
          </w:pPr>
          <w:hyperlink w:anchor="_Toc43734373" w:history="1">
            <w:r w:rsidR="00CF13EB" w:rsidRPr="00667383">
              <w:rPr>
                <w:rStyle w:val="Lienhypertexte"/>
                <w:noProof/>
              </w:rPr>
              <w:t>1.9</w:t>
            </w:r>
            <w:r w:rsidR="00CF13EB">
              <w:rPr>
                <w:rFonts w:eastAsiaTheme="minorEastAsia" w:cstheme="minorBidi"/>
                <w:noProof/>
                <w:sz w:val="22"/>
                <w:szCs w:val="22"/>
              </w:rPr>
              <w:tab/>
            </w:r>
            <w:r w:rsidR="00CF13EB" w:rsidRPr="00667383">
              <w:rPr>
                <w:rStyle w:val="Lienhypertexte"/>
                <w:noProof/>
              </w:rPr>
              <w:t>Publicité</w:t>
            </w:r>
            <w:r w:rsidR="00CF13EB">
              <w:rPr>
                <w:noProof/>
                <w:webHidden/>
              </w:rPr>
              <w:tab/>
            </w:r>
            <w:r w:rsidR="00CF13EB">
              <w:rPr>
                <w:noProof/>
                <w:webHidden/>
              </w:rPr>
              <w:fldChar w:fldCharType="begin"/>
            </w:r>
            <w:r w:rsidR="00CF13EB">
              <w:rPr>
                <w:noProof/>
                <w:webHidden/>
              </w:rPr>
              <w:instrText xml:space="preserve"> PAGEREF _Toc43734373 \h </w:instrText>
            </w:r>
            <w:r w:rsidR="00CF13EB">
              <w:rPr>
                <w:noProof/>
                <w:webHidden/>
              </w:rPr>
            </w:r>
            <w:r w:rsidR="00CF13EB">
              <w:rPr>
                <w:noProof/>
                <w:webHidden/>
              </w:rPr>
              <w:fldChar w:fldCharType="separate"/>
            </w:r>
            <w:r w:rsidR="00307331">
              <w:rPr>
                <w:noProof/>
                <w:webHidden/>
              </w:rPr>
              <w:t>22</w:t>
            </w:r>
            <w:r w:rsidR="00CF13EB">
              <w:rPr>
                <w:noProof/>
                <w:webHidden/>
              </w:rPr>
              <w:fldChar w:fldCharType="end"/>
            </w:r>
          </w:hyperlink>
        </w:p>
        <w:p w14:paraId="031E71F4" w14:textId="77777777" w:rsidR="00CF13EB" w:rsidRDefault="00335E0D">
          <w:pPr>
            <w:pStyle w:val="TM2"/>
            <w:rPr>
              <w:rFonts w:eastAsiaTheme="minorEastAsia" w:cstheme="minorBidi"/>
              <w:noProof/>
              <w:sz w:val="22"/>
              <w:szCs w:val="22"/>
            </w:rPr>
          </w:pPr>
          <w:hyperlink w:anchor="_Toc43734374" w:history="1">
            <w:r w:rsidR="00CF13EB" w:rsidRPr="00667383">
              <w:rPr>
                <w:rStyle w:val="Lienhypertexte"/>
                <w:noProof/>
              </w:rPr>
              <w:t>1.10</w:t>
            </w:r>
            <w:r w:rsidR="00CF13EB">
              <w:rPr>
                <w:rFonts w:eastAsiaTheme="minorEastAsia" w:cstheme="minorBidi"/>
                <w:noProof/>
                <w:sz w:val="22"/>
                <w:szCs w:val="22"/>
              </w:rPr>
              <w:tab/>
            </w:r>
            <w:r w:rsidR="00CF13EB" w:rsidRPr="00667383">
              <w:rPr>
                <w:rStyle w:val="Lienhypertexte"/>
                <w:noProof/>
              </w:rPr>
              <w:t>Imprévision</w:t>
            </w:r>
            <w:r w:rsidR="00CF13EB">
              <w:rPr>
                <w:noProof/>
                <w:webHidden/>
              </w:rPr>
              <w:tab/>
            </w:r>
            <w:r w:rsidR="00CF13EB">
              <w:rPr>
                <w:noProof/>
                <w:webHidden/>
              </w:rPr>
              <w:fldChar w:fldCharType="begin"/>
            </w:r>
            <w:r w:rsidR="00CF13EB">
              <w:rPr>
                <w:noProof/>
                <w:webHidden/>
              </w:rPr>
              <w:instrText xml:space="preserve"> PAGEREF _Toc43734374 \h </w:instrText>
            </w:r>
            <w:r w:rsidR="00CF13EB">
              <w:rPr>
                <w:noProof/>
                <w:webHidden/>
              </w:rPr>
            </w:r>
            <w:r w:rsidR="00CF13EB">
              <w:rPr>
                <w:noProof/>
                <w:webHidden/>
              </w:rPr>
              <w:fldChar w:fldCharType="separate"/>
            </w:r>
            <w:r w:rsidR="00307331">
              <w:rPr>
                <w:noProof/>
                <w:webHidden/>
              </w:rPr>
              <w:t>23</w:t>
            </w:r>
            <w:r w:rsidR="00CF13EB">
              <w:rPr>
                <w:noProof/>
                <w:webHidden/>
              </w:rPr>
              <w:fldChar w:fldCharType="end"/>
            </w:r>
          </w:hyperlink>
        </w:p>
        <w:p w14:paraId="42065C5B" w14:textId="77777777" w:rsidR="00CF13EB" w:rsidRDefault="00335E0D">
          <w:pPr>
            <w:pStyle w:val="TM2"/>
            <w:rPr>
              <w:rFonts w:eastAsiaTheme="minorEastAsia" w:cstheme="minorBidi"/>
              <w:noProof/>
              <w:sz w:val="22"/>
              <w:szCs w:val="22"/>
            </w:rPr>
          </w:pPr>
          <w:hyperlink w:anchor="_Toc43734375" w:history="1">
            <w:r w:rsidR="00CF13EB" w:rsidRPr="00667383">
              <w:rPr>
                <w:rStyle w:val="Lienhypertexte"/>
                <w:noProof/>
              </w:rPr>
              <w:t>1.11</w:t>
            </w:r>
            <w:r w:rsidR="00CF13EB">
              <w:rPr>
                <w:rFonts w:eastAsiaTheme="minorEastAsia" w:cstheme="minorBidi"/>
                <w:noProof/>
                <w:sz w:val="22"/>
                <w:szCs w:val="22"/>
              </w:rPr>
              <w:tab/>
            </w:r>
            <w:r w:rsidR="00CF13EB" w:rsidRPr="00667383">
              <w:rPr>
                <w:rStyle w:val="Lienhypertexte"/>
                <w:noProof/>
              </w:rPr>
              <w:t>Notifications et correspondance</w:t>
            </w:r>
            <w:r w:rsidR="00CF13EB">
              <w:rPr>
                <w:noProof/>
                <w:webHidden/>
              </w:rPr>
              <w:tab/>
            </w:r>
            <w:r w:rsidR="00CF13EB">
              <w:rPr>
                <w:noProof/>
                <w:webHidden/>
              </w:rPr>
              <w:fldChar w:fldCharType="begin"/>
            </w:r>
            <w:r w:rsidR="00CF13EB">
              <w:rPr>
                <w:noProof/>
                <w:webHidden/>
              </w:rPr>
              <w:instrText xml:space="preserve"> PAGEREF _Toc43734375 \h </w:instrText>
            </w:r>
            <w:r w:rsidR="00CF13EB">
              <w:rPr>
                <w:noProof/>
                <w:webHidden/>
              </w:rPr>
            </w:r>
            <w:r w:rsidR="00CF13EB">
              <w:rPr>
                <w:noProof/>
                <w:webHidden/>
              </w:rPr>
              <w:fldChar w:fldCharType="separate"/>
            </w:r>
            <w:r w:rsidR="00307331">
              <w:rPr>
                <w:noProof/>
                <w:webHidden/>
              </w:rPr>
              <w:t>23</w:t>
            </w:r>
            <w:r w:rsidR="00CF13EB">
              <w:rPr>
                <w:noProof/>
                <w:webHidden/>
              </w:rPr>
              <w:fldChar w:fldCharType="end"/>
            </w:r>
          </w:hyperlink>
        </w:p>
        <w:p w14:paraId="0911EA2D" w14:textId="77777777" w:rsidR="00CF13EB" w:rsidRDefault="00335E0D">
          <w:pPr>
            <w:pStyle w:val="TM2"/>
            <w:rPr>
              <w:rFonts w:eastAsiaTheme="minorEastAsia" w:cstheme="minorBidi"/>
              <w:noProof/>
              <w:sz w:val="22"/>
              <w:szCs w:val="22"/>
            </w:rPr>
          </w:pPr>
          <w:hyperlink w:anchor="_Toc43734376" w:history="1">
            <w:r w:rsidR="00CF13EB" w:rsidRPr="00667383">
              <w:rPr>
                <w:rStyle w:val="Lienhypertexte"/>
                <w:noProof/>
              </w:rPr>
              <w:t>1.12</w:t>
            </w:r>
            <w:r w:rsidR="00CF13EB">
              <w:rPr>
                <w:rFonts w:eastAsiaTheme="minorEastAsia" w:cstheme="minorBidi"/>
                <w:noProof/>
                <w:sz w:val="22"/>
                <w:szCs w:val="22"/>
              </w:rPr>
              <w:tab/>
            </w:r>
            <w:r w:rsidR="00CF13EB" w:rsidRPr="00667383">
              <w:rPr>
                <w:rStyle w:val="Lienhypertexte"/>
                <w:noProof/>
              </w:rPr>
              <w:t>Droit applicable et langue de l’Accord de Participation RR-RC et des Règles RR-RC</w:t>
            </w:r>
            <w:r w:rsidR="00CF13EB">
              <w:rPr>
                <w:noProof/>
                <w:webHidden/>
              </w:rPr>
              <w:tab/>
            </w:r>
            <w:r w:rsidR="00CF13EB">
              <w:rPr>
                <w:noProof/>
                <w:webHidden/>
              </w:rPr>
              <w:fldChar w:fldCharType="begin"/>
            </w:r>
            <w:r w:rsidR="00CF13EB">
              <w:rPr>
                <w:noProof/>
                <w:webHidden/>
              </w:rPr>
              <w:instrText xml:space="preserve"> PAGEREF _Toc43734376 \h </w:instrText>
            </w:r>
            <w:r w:rsidR="00CF13EB">
              <w:rPr>
                <w:noProof/>
                <w:webHidden/>
              </w:rPr>
            </w:r>
            <w:r w:rsidR="00CF13EB">
              <w:rPr>
                <w:noProof/>
                <w:webHidden/>
              </w:rPr>
              <w:fldChar w:fldCharType="separate"/>
            </w:r>
            <w:r w:rsidR="00307331">
              <w:rPr>
                <w:noProof/>
                <w:webHidden/>
              </w:rPr>
              <w:t>23</w:t>
            </w:r>
            <w:r w:rsidR="00CF13EB">
              <w:rPr>
                <w:noProof/>
                <w:webHidden/>
              </w:rPr>
              <w:fldChar w:fldCharType="end"/>
            </w:r>
          </w:hyperlink>
        </w:p>
        <w:p w14:paraId="0F518609" w14:textId="77777777" w:rsidR="00CF13EB" w:rsidRDefault="00335E0D">
          <w:pPr>
            <w:pStyle w:val="TM2"/>
            <w:rPr>
              <w:rFonts w:eastAsiaTheme="minorEastAsia" w:cstheme="minorBidi"/>
              <w:noProof/>
              <w:sz w:val="22"/>
              <w:szCs w:val="22"/>
            </w:rPr>
          </w:pPr>
          <w:hyperlink w:anchor="_Toc43734377" w:history="1">
            <w:r w:rsidR="00CF13EB" w:rsidRPr="00667383">
              <w:rPr>
                <w:rStyle w:val="Lienhypertexte"/>
                <w:noProof/>
              </w:rPr>
              <w:t>1.13</w:t>
            </w:r>
            <w:r w:rsidR="00CF13EB">
              <w:rPr>
                <w:rFonts w:eastAsiaTheme="minorEastAsia" w:cstheme="minorBidi"/>
                <w:noProof/>
                <w:sz w:val="22"/>
                <w:szCs w:val="22"/>
              </w:rPr>
              <w:tab/>
            </w:r>
            <w:r w:rsidR="00CF13EB" w:rsidRPr="00667383">
              <w:rPr>
                <w:rStyle w:val="Lienhypertexte"/>
                <w:noProof/>
              </w:rPr>
              <w:t>Règlement des différends</w:t>
            </w:r>
            <w:r w:rsidR="00CF13EB">
              <w:rPr>
                <w:noProof/>
                <w:webHidden/>
              </w:rPr>
              <w:tab/>
            </w:r>
            <w:r w:rsidR="00CF13EB">
              <w:rPr>
                <w:noProof/>
                <w:webHidden/>
              </w:rPr>
              <w:fldChar w:fldCharType="begin"/>
            </w:r>
            <w:r w:rsidR="00CF13EB">
              <w:rPr>
                <w:noProof/>
                <w:webHidden/>
              </w:rPr>
              <w:instrText xml:space="preserve"> PAGEREF _Toc43734377 \h </w:instrText>
            </w:r>
            <w:r w:rsidR="00CF13EB">
              <w:rPr>
                <w:noProof/>
                <w:webHidden/>
              </w:rPr>
            </w:r>
            <w:r w:rsidR="00CF13EB">
              <w:rPr>
                <w:noProof/>
                <w:webHidden/>
              </w:rPr>
              <w:fldChar w:fldCharType="separate"/>
            </w:r>
            <w:r w:rsidR="00307331">
              <w:rPr>
                <w:noProof/>
                <w:webHidden/>
              </w:rPr>
              <w:t>23</w:t>
            </w:r>
            <w:r w:rsidR="00CF13EB">
              <w:rPr>
                <w:noProof/>
                <w:webHidden/>
              </w:rPr>
              <w:fldChar w:fldCharType="end"/>
            </w:r>
          </w:hyperlink>
        </w:p>
        <w:p w14:paraId="458FB7E6" w14:textId="77777777" w:rsidR="00CF13EB" w:rsidRDefault="00335E0D">
          <w:pPr>
            <w:pStyle w:val="TM2"/>
            <w:rPr>
              <w:rFonts w:eastAsiaTheme="minorEastAsia" w:cstheme="minorBidi"/>
              <w:noProof/>
              <w:sz w:val="22"/>
              <w:szCs w:val="22"/>
            </w:rPr>
          </w:pPr>
          <w:hyperlink w:anchor="_Toc43734378" w:history="1">
            <w:r w:rsidR="00CF13EB" w:rsidRPr="00667383">
              <w:rPr>
                <w:rStyle w:val="Lienhypertexte"/>
                <w:noProof/>
              </w:rPr>
              <w:t>1.14</w:t>
            </w:r>
            <w:r w:rsidR="00CF13EB">
              <w:rPr>
                <w:rFonts w:eastAsiaTheme="minorEastAsia" w:cstheme="minorBidi"/>
                <w:noProof/>
                <w:sz w:val="22"/>
                <w:szCs w:val="22"/>
              </w:rPr>
              <w:tab/>
            </w:r>
            <w:r w:rsidR="00CF13EB" w:rsidRPr="00667383">
              <w:rPr>
                <w:rStyle w:val="Lienhypertexte"/>
                <w:noProof/>
              </w:rPr>
              <w:t>Données personnelles</w:t>
            </w:r>
            <w:r w:rsidR="00CF13EB">
              <w:rPr>
                <w:noProof/>
                <w:webHidden/>
              </w:rPr>
              <w:tab/>
            </w:r>
            <w:r w:rsidR="00CF13EB">
              <w:rPr>
                <w:noProof/>
                <w:webHidden/>
              </w:rPr>
              <w:fldChar w:fldCharType="begin"/>
            </w:r>
            <w:r w:rsidR="00CF13EB">
              <w:rPr>
                <w:noProof/>
                <w:webHidden/>
              </w:rPr>
              <w:instrText xml:space="preserve"> PAGEREF _Toc43734378 \h </w:instrText>
            </w:r>
            <w:r w:rsidR="00CF13EB">
              <w:rPr>
                <w:noProof/>
                <w:webHidden/>
              </w:rPr>
            </w:r>
            <w:r w:rsidR="00CF13EB">
              <w:rPr>
                <w:noProof/>
                <w:webHidden/>
              </w:rPr>
              <w:fldChar w:fldCharType="separate"/>
            </w:r>
            <w:r w:rsidR="00307331">
              <w:rPr>
                <w:noProof/>
                <w:webHidden/>
              </w:rPr>
              <w:t>24</w:t>
            </w:r>
            <w:r w:rsidR="00CF13EB">
              <w:rPr>
                <w:noProof/>
                <w:webHidden/>
              </w:rPr>
              <w:fldChar w:fldCharType="end"/>
            </w:r>
          </w:hyperlink>
        </w:p>
        <w:p w14:paraId="358EC7F9" w14:textId="77777777" w:rsidR="00CF13EB" w:rsidRDefault="00335E0D">
          <w:pPr>
            <w:pStyle w:val="TM1"/>
            <w:rPr>
              <w:rFonts w:eastAsiaTheme="minorEastAsia" w:cstheme="minorBidi"/>
              <w:b w:val="0"/>
              <w:bCs w:val="0"/>
              <w:noProof/>
              <w:sz w:val="22"/>
              <w:szCs w:val="22"/>
            </w:rPr>
          </w:pPr>
          <w:hyperlink w:anchor="_Toc43734379" w:history="1">
            <w:r w:rsidR="00CF13EB" w:rsidRPr="00667383">
              <w:rPr>
                <w:rStyle w:val="Lienhypertexte"/>
                <w:noProof/>
              </w:rPr>
              <w:t>2</w:t>
            </w:r>
            <w:r w:rsidR="00CF13EB">
              <w:rPr>
                <w:rFonts w:eastAsiaTheme="minorEastAsia" w:cstheme="minorBidi"/>
                <w:b w:val="0"/>
                <w:bCs w:val="0"/>
                <w:noProof/>
                <w:sz w:val="22"/>
                <w:szCs w:val="22"/>
              </w:rPr>
              <w:tab/>
            </w:r>
            <w:r w:rsidR="00CF13EB" w:rsidRPr="00667383">
              <w:rPr>
                <w:rStyle w:val="Lienhypertexte"/>
                <w:noProof/>
              </w:rPr>
              <w:t>Droits et obligations du Participant</w:t>
            </w:r>
            <w:r w:rsidR="00CF13EB">
              <w:rPr>
                <w:noProof/>
                <w:webHidden/>
              </w:rPr>
              <w:tab/>
            </w:r>
            <w:r w:rsidR="00CF13EB">
              <w:rPr>
                <w:noProof/>
                <w:webHidden/>
              </w:rPr>
              <w:fldChar w:fldCharType="begin"/>
            </w:r>
            <w:r w:rsidR="00CF13EB">
              <w:rPr>
                <w:noProof/>
                <w:webHidden/>
              </w:rPr>
              <w:instrText xml:space="preserve"> PAGEREF _Toc43734379 \h </w:instrText>
            </w:r>
            <w:r w:rsidR="00CF13EB">
              <w:rPr>
                <w:noProof/>
                <w:webHidden/>
              </w:rPr>
            </w:r>
            <w:r w:rsidR="00CF13EB">
              <w:rPr>
                <w:noProof/>
                <w:webHidden/>
              </w:rPr>
              <w:fldChar w:fldCharType="separate"/>
            </w:r>
            <w:r w:rsidR="00307331">
              <w:rPr>
                <w:noProof/>
                <w:webHidden/>
              </w:rPr>
              <w:t>25</w:t>
            </w:r>
            <w:r w:rsidR="00CF13EB">
              <w:rPr>
                <w:noProof/>
                <w:webHidden/>
              </w:rPr>
              <w:fldChar w:fldCharType="end"/>
            </w:r>
          </w:hyperlink>
        </w:p>
        <w:p w14:paraId="419A77FE" w14:textId="77777777" w:rsidR="00CF13EB" w:rsidRDefault="00335E0D">
          <w:pPr>
            <w:pStyle w:val="TM2"/>
            <w:rPr>
              <w:rFonts w:eastAsiaTheme="minorEastAsia" w:cstheme="minorBidi"/>
              <w:noProof/>
              <w:sz w:val="22"/>
              <w:szCs w:val="22"/>
            </w:rPr>
          </w:pPr>
          <w:hyperlink w:anchor="_Toc43734380" w:history="1">
            <w:r w:rsidR="00CF13EB" w:rsidRPr="00667383">
              <w:rPr>
                <w:rStyle w:val="Lienhypertexte"/>
                <w:noProof/>
              </w:rPr>
              <w:t>2.1</w:t>
            </w:r>
            <w:r w:rsidR="00CF13EB">
              <w:rPr>
                <w:rFonts w:eastAsiaTheme="minorEastAsia" w:cstheme="minorBidi"/>
                <w:noProof/>
                <w:sz w:val="22"/>
                <w:szCs w:val="22"/>
              </w:rPr>
              <w:tab/>
            </w:r>
            <w:r w:rsidR="00CF13EB" w:rsidRPr="00667383">
              <w:rPr>
                <w:rStyle w:val="Lienhypertexte"/>
                <w:noProof/>
              </w:rPr>
              <w:t>Modalité de mise à disposition des capacités réservées</w:t>
            </w:r>
            <w:r w:rsidR="00CF13EB">
              <w:rPr>
                <w:noProof/>
                <w:webHidden/>
              </w:rPr>
              <w:tab/>
            </w:r>
            <w:r w:rsidR="00CF13EB">
              <w:rPr>
                <w:noProof/>
                <w:webHidden/>
              </w:rPr>
              <w:fldChar w:fldCharType="begin"/>
            </w:r>
            <w:r w:rsidR="00CF13EB">
              <w:rPr>
                <w:noProof/>
                <w:webHidden/>
              </w:rPr>
              <w:instrText xml:space="preserve"> PAGEREF _Toc43734380 \h </w:instrText>
            </w:r>
            <w:r w:rsidR="00CF13EB">
              <w:rPr>
                <w:noProof/>
                <w:webHidden/>
              </w:rPr>
            </w:r>
            <w:r w:rsidR="00CF13EB">
              <w:rPr>
                <w:noProof/>
                <w:webHidden/>
              </w:rPr>
              <w:fldChar w:fldCharType="separate"/>
            </w:r>
            <w:r w:rsidR="00307331">
              <w:rPr>
                <w:noProof/>
                <w:webHidden/>
              </w:rPr>
              <w:t>25</w:t>
            </w:r>
            <w:r w:rsidR="00CF13EB">
              <w:rPr>
                <w:noProof/>
                <w:webHidden/>
              </w:rPr>
              <w:fldChar w:fldCharType="end"/>
            </w:r>
          </w:hyperlink>
        </w:p>
        <w:p w14:paraId="5DFA31A0" w14:textId="77777777" w:rsidR="00CF13EB" w:rsidRDefault="00335E0D">
          <w:pPr>
            <w:pStyle w:val="TM2"/>
            <w:rPr>
              <w:rFonts w:eastAsiaTheme="minorEastAsia" w:cstheme="minorBidi"/>
              <w:noProof/>
              <w:sz w:val="22"/>
              <w:szCs w:val="22"/>
            </w:rPr>
          </w:pPr>
          <w:hyperlink w:anchor="_Toc43734381" w:history="1">
            <w:r w:rsidR="00CF13EB" w:rsidRPr="00667383">
              <w:rPr>
                <w:rStyle w:val="Lienhypertexte"/>
                <w:noProof/>
              </w:rPr>
              <w:t>2.2</w:t>
            </w:r>
            <w:r w:rsidR="00CF13EB">
              <w:rPr>
                <w:rFonts w:eastAsiaTheme="minorEastAsia" w:cstheme="minorBidi"/>
                <w:noProof/>
                <w:sz w:val="22"/>
                <w:szCs w:val="22"/>
              </w:rPr>
              <w:tab/>
            </w:r>
            <w:r w:rsidR="00CF13EB" w:rsidRPr="00667383">
              <w:rPr>
                <w:rStyle w:val="Lienhypertexte"/>
                <w:noProof/>
              </w:rPr>
              <w:t>Exclusivité de la capacité mise à disposition</w:t>
            </w:r>
            <w:r w:rsidR="00CF13EB">
              <w:rPr>
                <w:noProof/>
                <w:webHidden/>
              </w:rPr>
              <w:tab/>
            </w:r>
            <w:r w:rsidR="00CF13EB">
              <w:rPr>
                <w:noProof/>
                <w:webHidden/>
              </w:rPr>
              <w:fldChar w:fldCharType="begin"/>
            </w:r>
            <w:r w:rsidR="00CF13EB">
              <w:rPr>
                <w:noProof/>
                <w:webHidden/>
              </w:rPr>
              <w:instrText xml:space="preserve"> PAGEREF _Toc43734381 \h </w:instrText>
            </w:r>
            <w:r w:rsidR="00CF13EB">
              <w:rPr>
                <w:noProof/>
                <w:webHidden/>
              </w:rPr>
            </w:r>
            <w:r w:rsidR="00CF13EB">
              <w:rPr>
                <w:noProof/>
                <w:webHidden/>
              </w:rPr>
              <w:fldChar w:fldCharType="separate"/>
            </w:r>
            <w:r w:rsidR="00307331">
              <w:rPr>
                <w:noProof/>
                <w:webHidden/>
              </w:rPr>
              <w:t>25</w:t>
            </w:r>
            <w:r w:rsidR="00CF13EB">
              <w:rPr>
                <w:noProof/>
                <w:webHidden/>
              </w:rPr>
              <w:fldChar w:fldCharType="end"/>
            </w:r>
          </w:hyperlink>
        </w:p>
        <w:p w14:paraId="624EA59C" w14:textId="77777777" w:rsidR="00CF13EB" w:rsidRDefault="00335E0D">
          <w:pPr>
            <w:pStyle w:val="TM2"/>
            <w:rPr>
              <w:rFonts w:eastAsiaTheme="minorEastAsia" w:cstheme="minorBidi"/>
              <w:noProof/>
              <w:sz w:val="22"/>
              <w:szCs w:val="22"/>
            </w:rPr>
          </w:pPr>
          <w:hyperlink w:anchor="_Toc43734382" w:history="1">
            <w:r w:rsidR="00CF13EB" w:rsidRPr="00667383">
              <w:rPr>
                <w:rStyle w:val="Lienhypertexte"/>
                <w:noProof/>
              </w:rPr>
              <w:t>2.3</w:t>
            </w:r>
            <w:r w:rsidR="00CF13EB">
              <w:rPr>
                <w:rFonts w:eastAsiaTheme="minorEastAsia" w:cstheme="minorBidi"/>
                <w:noProof/>
                <w:sz w:val="22"/>
                <w:szCs w:val="22"/>
              </w:rPr>
              <w:tab/>
            </w:r>
            <w:r w:rsidR="00CF13EB" w:rsidRPr="00667383">
              <w:rPr>
                <w:rStyle w:val="Lienhypertexte"/>
                <w:noProof/>
              </w:rPr>
              <w:t>Mise à disposition de l’Observabilité pour une EDA Agréée</w:t>
            </w:r>
            <w:r w:rsidR="00CF13EB">
              <w:rPr>
                <w:noProof/>
                <w:webHidden/>
              </w:rPr>
              <w:tab/>
            </w:r>
            <w:r w:rsidR="00CF13EB">
              <w:rPr>
                <w:noProof/>
                <w:webHidden/>
              </w:rPr>
              <w:fldChar w:fldCharType="begin"/>
            </w:r>
            <w:r w:rsidR="00CF13EB">
              <w:rPr>
                <w:noProof/>
                <w:webHidden/>
              </w:rPr>
              <w:instrText xml:space="preserve"> PAGEREF _Toc43734382 \h </w:instrText>
            </w:r>
            <w:r w:rsidR="00CF13EB">
              <w:rPr>
                <w:noProof/>
                <w:webHidden/>
              </w:rPr>
            </w:r>
            <w:r w:rsidR="00CF13EB">
              <w:rPr>
                <w:noProof/>
                <w:webHidden/>
              </w:rPr>
              <w:fldChar w:fldCharType="separate"/>
            </w:r>
            <w:r w:rsidR="00307331">
              <w:rPr>
                <w:noProof/>
                <w:webHidden/>
              </w:rPr>
              <w:t>26</w:t>
            </w:r>
            <w:r w:rsidR="00CF13EB">
              <w:rPr>
                <w:noProof/>
                <w:webHidden/>
              </w:rPr>
              <w:fldChar w:fldCharType="end"/>
            </w:r>
          </w:hyperlink>
        </w:p>
        <w:p w14:paraId="7E342D61" w14:textId="77777777" w:rsidR="00CF13EB" w:rsidRDefault="00335E0D">
          <w:pPr>
            <w:pStyle w:val="TM2"/>
            <w:rPr>
              <w:rFonts w:eastAsiaTheme="minorEastAsia" w:cstheme="minorBidi"/>
              <w:noProof/>
              <w:sz w:val="22"/>
              <w:szCs w:val="22"/>
            </w:rPr>
          </w:pPr>
          <w:hyperlink w:anchor="_Toc43734383" w:history="1">
            <w:r w:rsidR="00CF13EB" w:rsidRPr="00667383">
              <w:rPr>
                <w:rStyle w:val="Lienhypertexte"/>
                <w:noProof/>
              </w:rPr>
              <w:t>2.4</w:t>
            </w:r>
            <w:r w:rsidR="00CF13EB">
              <w:rPr>
                <w:rFonts w:eastAsiaTheme="minorEastAsia" w:cstheme="minorBidi"/>
                <w:noProof/>
                <w:sz w:val="22"/>
                <w:szCs w:val="22"/>
              </w:rPr>
              <w:tab/>
            </w:r>
            <w:r w:rsidR="00CF13EB" w:rsidRPr="00667383">
              <w:rPr>
                <w:rStyle w:val="Lienhypertexte"/>
                <w:noProof/>
              </w:rPr>
              <w:t>Modification des Engagements Initiaux</w:t>
            </w:r>
            <w:r w:rsidR="00CF13EB">
              <w:rPr>
                <w:noProof/>
                <w:webHidden/>
              </w:rPr>
              <w:tab/>
            </w:r>
            <w:r w:rsidR="00CF13EB">
              <w:rPr>
                <w:noProof/>
                <w:webHidden/>
              </w:rPr>
              <w:fldChar w:fldCharType="begin"/>
            </w:r>
            <w:r w:rsidR="00CF13EB">
              <w:rPr>
                <w:noProof/>
                <w:webHidden/>
              </w:rPr>
              <w:instrText xml:space="preserve"> PAGEREF _Toc43734383 \h </w:instrText>
            </w:r>
            <w:r w:rsidR="00CF13EB">
              <w:rPr>
                <w:noProof/>
                <w:webHidden/>
              </w:rPr>
            </w:r>
            <w:r w:rsidR="00CF13EB">
              <w:rPr>
                <w:noProof/>
                <w:webHidden/>
              </w:rPr>
              <w:fldChar w:fldCharType="separate"/>
            </w:r>
            <w:r w:rsidR="00307331">
              <w:rPr>
                <w:noProof/>
                <w:webHidden/>
              </w:rPr>
              <w:t>26</w:t>
            </w:r>
            <w:r w:rsidR="00CF13EB">
              <w:rPr>
                <w:noProof/>
                <w:webHidden/>
              </w:rPr>
              <w:fldChar w:fldCharType="end"/>
            </w:r>
          </w:hyperlink>
        </w:p>
        <w:p w14:paraId="32BDEF08" w14:textId="77777777" w:rsidR="00CF13EB" w:rsidRDefault="00335E0D">
          <w:pPr>
            <w:pStyle w:val="TM2"/>
            <w:rPr>
              <w:rFonts w:eastAsiaTheme="minorEastAsia" w:cstheme="minorBidi"/>
              <w:noProof/>
              <w:sz w:val="22"/>
              <w:szCs w:val="22"/>
            </w:rPr>
          </w:pPr>
          <w:hyperlink w:anchor="_Toc43734384" w:history="1">
            <w:r w:rsidR="00CF13EB" w:rsidRPr="00667383">
              <w:rPr>
                <w:rStyle w:val="Lienhypertexte"/>
                <w:noProof/>
              </w:rPr>
              <w:t>2.5</w:t>
            </w:r>
            <w:r w:rsidR="00CF13EB">
              <w:rPr>
                <w:rFonts w:eastAsiaTheme="minorEastAsia" w:cstheme="minorBidi"/>
                <w:noProof/>
                <w:sz w:val="22"/>
                <w:szCs w:val="22"/>
              </w:rPr>
              <w:tab/>
            </w:r>
            <w:r w:rsidR="00CF13EB" w:rsidRPr="00667383">
              <w:rPr>
                <w:rStyle w:val="Lienhypertexte"/>
                <w:noProof/>
              </w:rPr>
              <w:t>Notifications d’Echange de Réserve</w:t>
            </w:r>
            <w:r w:rsidR="00CF13EB">
              <w:rPr>
                <w:noProof/>
                <w:webHidden/>
              </w:rPr>
              <w:tab/>
            </w:r>
            <w:r w:rsidR="00CF13EB">
              <w:rPr>
                <w:noProof/>
                <w:webHidden/>
              </w:rPr>
              <w:fldChar w:fldCharType="begin"/>
            </w:r>
            <w:r w:rsidR="00CF13EB">
              <w:rPr>
                <w:noProof/>
                <w:webHidden/>
              </w:rPr>
              <w:instrText xml:space="preserve"> PAGEREF _Toc43734384 \h </w:instrText>
            </w:r>
            <w:r w:rsidR="00CF13EB">
              <w:rPr>
                <w:noProof/>
                <w:webHidden/>
              </w:rPr>
            </w:r>
            <w:r w:rsidR="00CF13EB">
              <w:rPr>
                <w:noProof/>
                <w:webHidden/>
              </w:rPr>
              <w:fldChar w:fldCharType="separate"/>
            </w:r>
            <w:r w:rsidR="00307331">
              <w:rPr>
                <w:noProof/>
                <w:webHidden/>
              </w:rPr>
              <w:t>27</w:t>
            </w:r>
            <w:r w:rsidR="00CF13EB">
              <w:rPr>
                <w:noProof/>
                <w:webHidden/>
              </w:rPr>
              <w:fldChar w:fldCharType="end"/>
            </w:r>
          </w:hyperlink>
        </w:p>
        <w:p w14:paraId="3B87C512" w14:textId="77777777" w:rsidR="00CF13EB" w:rsidRDefault="00335E0D">
          <w:pPr>
            <w:pStyle w:val="TM1"/>
            <w:rPr>
              <w:rFonts w:eastAsiaTheme="minorEastAsia" w:cstheme="minorBidi"/>
              <w:b w:val="0"/>
              <w:bCs w:val="0"/>
              <w:noProof/>
              <w:sz w:val="22"/>
              <w:szCs w:val="22"/>
            </w:rPr>
          </w:pPr>
          <w:hyperlink w:anchor="_Toc43734385" w:history="1">
            <w:r w:rsidR="00CF13EB" w:rsidRPr="00667383">
              <w:rPr>
                <w:rStyle w:val="Lienhypertexte"/>
                <w:noProof/>
              </w:rPr>
              <w:t>3</w:t>
            </w:r>
            <w:r w:rsidR="00CF13EB">
              <w:rPr>
                <w:rFonts w:eastAsiaTheme="minorEastAsia" w:cstheme="minorBidi"/>
                <w:b w:val="0"/>
                <w:bCs w:val="0"/>
                <w:noProof/>
                <w:sz w:val="22"/>
                <w:szCs w:val="22"/>
              </w:rPr>
              <w:tab/>
            </w:r>
            <w:r w:rsidR="00CF13EB" w:rsidRPr="00667383">
              <w:rPr>
                <w:rStyle w:val="Lienhypertexte"/>
                <w:noProof/>
              </w:rPr>
              <w:t>Contractualisation des réserves</w:t>
            </w:r>
            <w:r w:rsidR="00CF13EB">
              <w:rPr>
                <w:noProof/>
                <w:webHidden/>
              </w:rPr>
              <w:tab/>
            </w:r>
            <w:r w:rsidR="00CF13EB">
              <w:rPr>
                <w:noProof/>
                <w:webHidden/>
              </w:rPr>
              <w:fldChar w:fldCharType="begin"/>
            </w:r>
            <w:r w:rsidR="00CF13EB">
              <w:rPr>
                <w:noProof/>
                <w:webHidden/>
              </w:rPr>
              <w:instrText xml:space="preserve"> PAGEREF _Toc43734385 \h </w:instrText>
            </w:r>
            <w:r w:rsidR="00CF13EB">
              <w:rPr>
                <w:noProof/>
                <w:webHidden/>
              </w:rPr>
            </w:r>
            <w:r w:rsidR="00CF13EB">
              <w:rPr>
                <w:noProof/>
                <w:webHidden/>
              </w:rPr>
              <w:fldChar w:fldCharType="separate"/>
            </w:r>
            <w:r w:rsidR="00307331">
              <w:rPr>
                <w:noProof/>
                <w:webHidden/>
              </w:rPr>
              <w:t>28</w:t>
            </w:r>
            <w:r w:rsidR="00CF13EB">
              <w:rPr>
                <w:noProof/>
                <w:webHidden/>
              </w:rPr>
              <w:fldChar w:fldCharType="end"/>
            </w:r>
          </w:hyperlink>
        </w:p>
        <w:p w14:paraId="62A02219" w14:textId="77777777" w:rsidR="00CF13EB" w:rsidRDefault="00335E0D">
          <w:pPr>
            <w:pStyle w:val="TM2"/>
            <w:rPr>
              <w:rFonts w:eastAsiaTheme="minorEastAsia" w:cstheme="minorBidi"/>
              <w:noProof/>
              <w:sz w:val="22"/>
              <w:szCs w:val="22"/>
            </w:rPr>
          </w:pPr>
          <w:hyperlink w:anchor="_Toc43734386" w:history="1">
            <w:r w:rsidR="00CF13EB" w:rsidRPr="00667383">
              <w:rPr>
                <w:rStyle w:val="Lienhypertexte"/>
                <w:noProof/>
              </w:rPr>
              <w:t>3.1</w:t>
            </w:r>
            <w:r w:rsidR="00CF13EB">
              <w:rPr>
                <w:rFonts w:eastAsiaTheme="minorEastAsia" w:cstheme="minorBidi"/>
                <w:noProof/>
                <w:sz w:val="22"/>
                <w:szCs w:val="22"/>
              </w:rPr>
              <w:tab/>
            </w:r>
            <w:r w:rsidR="00CF13EB" w:rsidRPr="00667383">
              <w:rPr>
                <w:rStyle w:val="Lienhypertexte"/>
                <w:noProof/>
              </w:rPr>
              <w:t>Mode de contractualisation applicable</w:t>
            </w:r>
            <w:r w:rsidR="00CF13EB">
              <w:rPr>
                <w:noProof/>
                <w:webHidden/>
              </w:rPr>
              <w:tab/>
            </w:r>
            <w:r w:rsidR="00CF13EB">
              <w:rPr>
                <w:noProof/>
                <w:webHidden/>
              </w:rPr>
              <w:fldChar w:fldCharType="begin"/>
            </w:r>
            <w:r w:rsidR="00CF13EB">
              <w:rPr>
                <w:noProof/>
                <w:webHidden/>
              </w:rPr>
              <w:instrText xml:space="preserve"> PAGEREF _Toc43734386 \h </w:instrText>
            </w:r>
            <w:r w:rsidR="00CF13EB">
              <w:rPr>
                <w:noProof/>
                <w:webHidden/>
              </w:rPr>
            </w:r>
            <w:r w:rsidR="00CF13EB">
              <w:rPr>
                <w:noProof/>
                <w:webHidden/>
              </w:rPr>
              <w:fldChar w:fldCharType="separate"/>
            </w:r>
            <w:r w:rsidR="00307331">
              <w:rPr>
                <w:noProof/>
                <w:webHidden/>
              </w:rPr>
              <w:t>28</w:t>
            </w:r>
            <w:r w:rsidR="00CF13EB">
              <w:rPr>
                <w:noProof/>
                <w:webHidden/>
              </w:rPr>
              <w:fldChar w:fldCharType="end"/>
            </w:r>
          </w:hyperlink>
        </w:p>
        <w:p w14:paraId="3448FBC3" w14:textId="77777777" w:rsidR="00CF13EB" w:rsidRDefault="00335E0D">
          <w:pPr>
            <w:pStyle w:val="TM2"/>
            <w:rPr>
              <w:rFonts w:eastAsiaTheme="minorEastAsia" w:cstheme="minorBidi"/>
              <w:noProof/>
              <w:sz w:val="22"/>
              <w:szCs w:val="22"/>
            </w:rPr>
          </w:pPr>
          <w:hyperlink w:anchor="_Toc43734387" w:history="1">
            <w:r w:rsidR="00CF13EB" w:rsidRPr="00667383">
              <w:rPr>
                <w:rStyle w:val="Lienhypertexte"/>
                <w:noProof/>
              </w:rPr>
              <w:t>3.2</w:t>
            </w:r>
            <w:r w:rsidR="00CF13EB">
              <w:rPr>
                <w:rFonts w:eastAsiaTheme="minorEastAsia" w:cstheme="minorBidi"/>
                <w:noProof/>
                <w:sz w:val="22"/>
                <w:szCs w:val="22"/>
              </w:rPr>
              <w:tab/>
            </w:r>
            <w:r w:rsidR="00CF13EB" w:rsidRPr="00667383">
              <w:rPr>
                <w:rStyle w:val="Lienhypertexte"/>
                <w:noProof/>
              </w:rPr>
              <w:t>Détermination des besoins de Réserve de RTE</w:t>
            </w:r>
            <w:r w:rsidR="00CF13EB">
              <w:rPr>
                <w:noProof/>
                <w:webHidden/>
              </w:rPr>
              <w:tab/>
            </w:r>
            <w:r w:rsidR="00CF13EB">
              <w:rPr>
                <w:noProof/>
                <w:webHidden/>
              </w:rPr>
              <w:fldChar w:fldCharType="begin"/>
            </w:r>
            <w:r w:rsidR="00CF13EB">
              <w:rPr>
                <w:noProof/>
                <w:webHidden/>
              </w:rPr>
              <w:instrText xml:space="preserve"> PAGEREF _Toc43734387 \h </w:instrText>
            </w:r>
            <w:r w:rsidR="00CF13EB">
              <w:rPr>
                <w:noProof/>
                <w:webHidden/>
              </w:rPr>
            </w:r>
            <w:r w:rsidR="00CF13EB">
              <w:rPr>
                <w:noProof/>
                <w:webHidden/>
              </w:rPr>
              <w:fldChar w:fldCharType="separate"/>
            </w:r>
            <w:r w:rsidR="00307331">
              <w:rPr>
                <w:noProof/>
                <w:webHidden/>
              </w:rPr>
              <w:t>28</w:t>
            </w:r>
            <w:r w:rsidR="00CF13EB">
              <w:rPr>
                <w:noProof/>
                <w:webHidden/>
              </w:rPr>
              <w:fldChar w:fldCharType="end"/>
            </w:r>
          </w:hyperlink>
        </w:p>
        <w:p w14:paraId="6EEF4A25" w14:textId="77777777" w:rsidR="00CF13EB" w:rsidRDefault="00335E0D">
          <w:pPr>
            <w:pStyle w:val="TM2"/>
            <w:rPr>
              <w:rFonts w:eastAsiaTheme="minorEastAsia" w:cstheme="minorBidi"/>
              <w:noProof/>
              <w:sz w:val="22"/>
              <w:szCs w:val="22"/>
            </w:rPr>
          </w:pPr>
          <w:hyperlink w:anchor="_Toc43734388" w:history="1">
            <w:r w:rsidR="00CF13EB" w:rsidRPr="00667383">
              <w:rPr>
                <w:rStyle w:val="Lienhypertexte"/>
                <w:noProof/>
              </w:rPr>
              <w:t>3.3</w:t>
            </w:r>
            <w:r w:rsidR="00CF13EB">
              <w:rPr>
                <w:rFonts w:eastAsiaTheme="minorEastAsia" w:cstheme="minorBidi"/>
                <w:noProof/>
                <w:sz w:val="22"/>
                <w:szCs w:val="22"/>
              </w:rPr>
              <w:tab/>
            </w:r>
            <w:r w:rsidR="00CF13EB" w:rsidRPr="00667383">
              <w:rPr>
                <w:rStyle w:val="Lienhypertexte"/>
                <w:noProof/>
              </w:rPr>
              <w:t>Caractéristiques techniques de la Réserve Rapide et de la Réserve Complémentaire</w:t>
            </w:r>
            <w:r w:rsidR="00CF13EB">
              <w:rPr>
                <w:noProof/>
                <w:webHidden/>
              </w:rPr>
              <w:tab/>
            </w:r>
            <w:r w:rsidR="00CF13EB">
              <w:rPr>
                <w:noProof/>
                <w:webHidden/>
              </w:rPr>
              <w:fldChar w:fldCharType="begin"/>
            </w:r>
            <w:r w:rsidR="00CF13EB">
              <w:rPr>
                <w:noProof/>
                <w:webHidden/>
              </w:rPr>
              <w:instrText xml:space="preserve"> PAGEREF _Toc43734388 \h </w:instrText>
            </w:r>
            <w:r w:rsidR="00CF13EB">
              <w:rPr>
                <w:noProof/>
                <w:webHidden/>
              </w:rPr>
            </w:r>
            <w:r w:rsidR="00CF13EB">
              <w:rPr>
                <w:noProof/>
                <w:webHidden/>
              </w:rPr>
              <w:fldChar w:fldCharType="separate"/>
            </w:r>
            <w:r w:rsidR="00307331">
              <w:rPr>
                <w:noProof/>
                <w:webHidden/>
              </w:rPr>
              <w:t>29</w:t>
            </w:r>
            <w:r w:rsidR="00CF13EB">
              <w:rPr>
                <w:noProof/>
                <w:webHidden/>
              </w:rPr>
              <w:fldChar w:fldCharType="end"/>
            </w:r>
          </w:hyperlink>
        </w:p>
        <w:p w14:paraId="6CFC5344" w14:textId="77777777" w:rsidR="00CF13EB" w:rsidRDefault="00335E0D">
          <w:pPr>
            <w:pStyle w:val="TM2"/>
            <w:rPr>
              <w:rFonts w:eastAsiaTheme="minorEastAsia" w:cstheme="minorBidi"/>
              <w:noProof/>
              <w:sz w:val="22"/>
              <w:szCs w:val="22"/>
            </w:rPr>
          </w:pPr>
          <w:hyperlink w:anchor="_Toc43734389" w:history="1">
            <w:r w:rsidR="00CF13EB" w:rsidRPr="00667383">
              <w:rPr>
                <w:rStyle w:val="Lienhypertexte"/>
                <w:noProof/>
              </w:rPr>
              <w:t>3.4</w:t>
            </w:r>
            <w:r w:rsidR="00CF13EB">
              <w:rPr>
                <w:rFonts w:eastAsiaTheme="minorEastAsia" w:cstheme="minorBidi"/>
                <w:noProof/>
                <w:sz w:val="22"/>
                <w:szCs w:val="22"/>
              </w:rPr>
              <w:tab/>
            </w:r>
            <w:r w:rsidR="00CF13EB" w:rsidRPr="00667383">
              <w:rPr>
                <w:rStyle w:val="Lienhypertexte"/>
                <w:noProof/>
              </w:rPr>
              <w:t>Contractualisation par le biais d’un appel d’offres annuel</w:t>
            </w:r>
            <w:r w:rsidR="00CF13EB">
              <w:rPr>
                <w:noProof/>
                <w:webHidden/>
              </w:rPr>
              <w:tab/>
            </w:r>
            <w:r w:rsidR="00CF13EB">
              <w:rPr>
                <w:noProof/>
                <w:webHidden/>
              </w:rPr>
              <w:fldChar w:fldCharType="begin"/>
            </w:r>
            <w:r w:rsidR="00CF13EB">
              <w:rPr>
                <w:noProof/>
                <w:webHidden/>
              </w:rPr>
              <w:instrText xml:space="preserve"> PAGEREF _Toc43734389 \h </w:instrText>
            </w:r>
            <w:r w:rsidR="00CF13EB">
              <w:rPr>
                <w:noProof/>
                <w:webHidden/>
              </w:rPr>
            </w:r>
            <w:r w:rsidR="00CF13EB">
              <w:rPr>
                <w:noProof/>
                <w:webHidden/>
              </w:rPr>
              <w:fldChar w:fldCharType="separate"/>
            </w:r>
            <w:r w:rsidR="00307331">
              <w:rPr>
                <w:noProof/>
                <w:webHidden/>
              </w:rPr>
              <w:t>30</w:t>
            </w:r>
            <w:r w:rsidR="00CF13EB">
              <w:rPr>
                <w:noProof/>
                <w:webHidden/>
              </w:rPr>
              <w:fldChar w:fldCharType="end"/>
            </w:r>
          </w:hyperlink>
        </w:p>
        <w:p w14:paraId="27135236" w14:textId="77777777" w:rsidR="00CF13EB" w:rsidRDefault="00335E0D">
          <w:pPr>
            <w:pStyle w:val="TM2"/>
            <w:rPr>
              <w:rFonts w:eastAsiaTheme="minorEastAsia" w:cstheme="minorBidi"/>
              <w:noProof/>
              <w:sz w:val="22"/>
              <w:szCs w:val="22"/>
            </w:rPr>
          </w:pPr>
          <w:hyperlink w:anchor="_Toc43734390" w:history="1">
            <w:r w:rsidR="00CF13EB" w:rsidRPr="00667383">
              <w:rPr>
                <w:rStyle w:val="Lienhypertexte"/>
                <w:noProof/>
              </w:rPr>
              <w:t>3.5</w:t>
            </w:r>
            <w:r w:rsidR="00CF13EB">
              <w:rPr>
                <w:rFonts w:eastAsiaTheme="minorEastAsia" w:cstheme="minorBidi"/>
                <w:noProof/>
                <w:sz w:val="22"/>
                <w:szCs w:val="22"/>
              </w:rPr>
              <w:tab/>
            </w:r>
            <w:r w:rsidR="00CF13EB" w:rsidRPr="00667383">
              <w:rPr>
                <w:rStyle w:val="Lienhypertexte"/>
                <w:noProof/>
              </w:rPr>
              <w:t>Contractualisation par le biais d’appels d’offres journaliers</w:t>
            </w:r>
            <w:r w:rsidR="00CF13EB">
              <w:rPr>
                <w:noProof/>
                <w:webHidden/>
              </w:rPr>
              <w:tab/>
            </w:r>
            <w:r w:rsidR="00CF13EB">
              <w:rPr>
                <w:noProof/>
                <w:webHidden/>
              </w:rPr>
              <w:fldChar w:fldCharType="begin"/>
            </w:r>
            <w:r w:rsidR="00CF13EB">
              <w:rPr>
                <w:noProof/>
                <w:webHidden/>
              </w:rPr>
              <w:instrText xml:space="preserve"> PAGEREF _Toc43734390 \h </w:instrText>
            </w:r>
            <w:r w:rsidR="00CF13EB">
              <w:rPr>
                <w:noProof/>
                <w:webHidden/>
              </w:rPr>
            </w:r>
            <w:r w:rsidR="00CF13EB">
              <w:rPr>
                <w:noProof/>
                <w:webHidden/>
              </w:rPr>
              <w:fldChar w:fldCharType="separate"/>
            </w:r>
            <w:r w:rsidR="00307331">
              <w:rPr>
                <w:noProof/>
                <w:webHidden/>
              </w:rPr>
              <w:t>38</w:t>
            </w:r>
            <w:r w:rsidR="00CF13EB">
              <w:rPr>
                <w:noProof/>
                <w:webHidden/>
              </w:rPr>
              <w:fldChar w:fldCharType="end"/>
            </w:r>
          </w:hyperlink>
        </w:p>
        <w:p w14:paraId="2B45BADC" w14:textId="77777777" w:rsidR="00CF13EB" w:rsidRDefault="00335E0D">
          <w:pPr>
            <w:pStyle w:val="TM1"/>
            <w:rPr>
              <w:rFonts w:eastAsiaTheme="minorEastAsia" w:cstheme="minorBidi"/>
              <w:b w:val="0"/>
              <w:bCs w:val="0"/>
              <w:noProof/>
              <w:sz w:val="22"/>
              <w:szCs w:val="22"/>
            </w:rPr>
          </w:pPr>
          <w:hyperlink w:anchor="_Toc43734391" w:history="1">
            <w:r w:rsidR="00CF13EB" w:rsidRPr="00667383">
              <w:rPr>
                <w:rStyle w:val="Lienhypertexte"/>
                <w:noProof/>
              </w:rPr>
              <w:t>4</w:t>
            </w:r>
            <w:r w:rsidR="00CF13EB">
              <w:rPr>
                <w:rFonts w:eastAsiaTheme="minorEastAsia" w:cstheme="minorBidi"/>
                <w:b w:val="0"/>
                <w:bCs w:val="0"/>
                <w:noProof/>
                <w:sz w:val="22"/>
                <w:szCs w:val="22"/>
              </w:rPr>
              <w:tab/>
            </w:r>
            <w:r w:rsidR="00CF13EB" w:rsidRPr="00667383">
              <w:rPr>
                <w:rStyle w:val="Lienhypertexte"/>
                <w:noProof/>
              </w:rPr>
              <w:t>Modalites de mise à disposition des capacités en réserves rapide et complémentaire</w:t>
            </w:r>
            <w:r w:rsidR="00CF13EB">
              <w:rPr>
                <w:noProof/>
                <w:webHidden/>
              </w:rPr>
              <w:tab/>
            </w:r>
            <w:r w:rsidR="00CF13EB">
              <w:rPr>
                <w:noProof/>
                <w:webHidden/>
              </w:rPr>
              <w:fldChar w:fldCharType="begin"/>
            </w:r>
            <w:r w:rsidR="00CF13EB">
              <w:rPr>
                <w:noProof/>
                <w:webHidden/>
              </w:rPr>
              <w:instrText xml:space="preserve"> PAGEREF _Toc43734391 \h </w:instrText>
            </w:r>
            <w:r w:rsidR="00CF13EB">
              <w:rPr>
                <w:noProof/>
                <w:webHidden/>
              </w:rPr>
            </w:r>
            <w:r w:rsidR="00CF13EB">
              <w:rPr>
                <w:noProof/>
                <w:webHidden/>
              </w:rPr>
              <w:fldChar w:fldCharType="separate"/>
            </w:r>
            <w:r w:rsidR="00307331">
              <w:rPr>
                <w:noProof/>
                <w:webHidden/>
              </w:rPr>
              <w:t>44</w:t>
            </w:r>
            <w:r w:rsidR="00CF13EB">
              <w:rPr>
                <w:noProof/>
                <w:webHidden/>
              </w:rPr>
              <w:fldChar w:fldCharType="end"/>
            </w:r>
          </w:hyperlink>
        </w:p>
        <w:p w14:paraId="2D1E4A36" w14:textId="77777777" w:rsidR="00CF13EB" w:rsidRDefault="00335E0D">
          <w:pPr>
            <w:pStyle w:val="TM2"/>
            <w:rPr>
              <w:rFonts w:eastAsiaTheme="minorEastAsia" w:cstheme="minorBidi"/>
              <w:noProof/>
              <w:sz w:val="22"/>
              <w:szCs w:val="22"/>
            </w:rPr>
          </w:pPr>
          <w:hyperlink w:anchor="_Toc43734392" w:history="1">
            <w:r w:rsidR="00CF13EB" w:rsidRPr="00667383">
              <w:rPr>
                <w:rStyle w:val="Lienhypertexte"/>
                <w:noProof/>
              </w:rPr>
              <w:t>4.1</w:t>
            </w:r>
            <w:r w:rsidR="00CF13EB">
              <w:rPr>
                <w:rFonts w:eastAsiaTheme="minorEastAsia" w:cstheme="minorBidi"/>
                <w:noProof/>
                <w:sz w:val="22"/>
                <w:szCs w:val="22"/>
              </w:rPr>
              <w:tab/>
            </w:r>
            <w:r w:rsidR="00CF13EB" w:rsidRPr="00667383">
              <w:rPr>
                <w:rStyle w:val="Lienhypertexte"/>
                <w:noProof/>
              </w:rPr>
              <w:t>Principe général</w:t>
            </w:r>
            <w:r w:rsidR="00CF13EB">
              <w:rPr>
                <w:noProof/>
                <w:webHidden/>
              </w:rPr>
              <w:tab/>
            </w:r>
            <w:r w:rsidR="00CF13EB">
              <w:rPr>
                <w:noProof/>
                <w:webHidden/>
              </w:rPr>
              <w:fldChar w:fldCharType="begin"/>
            </w:r>
            <w:r w:rsidR="00CF13EB">
              <w:rPr>
                <w:noProof/>
                <w:webHidden/>
              </w:rPr>
              <w:instrText xml:space="preserve"> PAGEREF _Toc43734392 \h </w:instrText>
            </w:r>
            <w:r w:rsidR="00CF13EB">
              <w:rPr>
                <w:noProof/>
                <w:webHidden/>
              </w:rPr>
            </w:r>
            <w:r w:rsidR="00CF13EB">
              <w:rPr>
                <w:noProof/>
                <w:webHidden/>
              </w:rPr>
              <w:fldChar w:fldCharType="separate"/>
            </w:r>
            <w:r w:rsidR="00307331">
              <w:rPr>
                <w:noProof/>
                <w:webHidden/>
              </w:rPr>
              <w:t>44</w:t>
            </w:r>
            <w:r w:rsidR="00CF13EB">
              <w:rPr>
                <w:noProof/>
                <w:webHidden/>
              </w:rPr>
              <w:fldChar w:fldCharType="end"/>
            </w:r>
          </w:hyperlink>
        </w:p>
        <w:p w14:paraId="7E11CD9C" w14:textId="77777777" w:rsidR="00CF13EB" w:rsidRDefault="00335E0D">
          <w:pPr>
            <w:pStyle w:val="TM2"/>
            <w:rPr>
              <w:rFonts w:eastAsiaTheme="minorEastAsia" w:cstheme="minorBidi"/>
              <w:noProof/>
              <w:sz w:val="22"/>
              <w:szCs w:val="22"/>
            </w:rPr>
          </w:pPr>
          <w:hyperlink w:anchor="_Toc43734393" w:history="1">
            <w:r w:rsidR="00CF13EB" w:rsidRPr="00667383">
              <w:rPr>
                <w:rStyle w:val="Lienhypertexte"/>
                <w:noProof/>
              </w:rPr>
              <w:t>4.2</w:t>
            </w:r>
            <w:r w:rsidR="00CF13EB">
              <w:rPr>
                <w:rFonts w:eastAsiaTheme="minorEastAsia" w:cstheme="minorBidi"/>
                <w:noProof/>
                <w:sz w:val="22"/>
                <w:szCs w:val="22"/>
              </w:rPr>
              <w:tab/>
            </w:r>
            <w:r w:rsidR="00CF13EB" w:rsidRPr="00667383">
              <w:rPr>
                <w:rStyle w:val="Lienhypertexte"/>
                <w:noProof/>
              </w:rPr>
              <w:t>Déclaration et redéclaration de la Liste d’Engagement</w:t>
            </w:r>
            <w:r w:rsidR="00CF13EB">
              <w:rPr>
                <w:noProof/>
                <w:webHidden/>
              </w:rPr>
              <w:tab/>
            </w:r>
            <w:r w:rsidR="00CF13EB">
              <w:rPr>
                <w:noProof/>
                <w:webHidden/>
              </w:rPr>
              <w:fldChar w:fldCharType="begin"/>
            </w:r>
            <w:r w:rsidR="00CF13EB">
              <w:rPr>
                <w:noProof/>
                <w:webHidden/>
              </w:rPr>
              <w:instrText xml:space="preserve"> PAGEREF _Toc43734393 \h </w:instrText>
            </w:r>
            <w:r w:rsidR="00CF13EB">
              <w:rPr>
                <w:noProof/>
                <w:webHidden/>
              </w:rPr>
            </w:r>
            <w:r w:rsidR="00CF13EB">
              <w:rPr>
                <w:noProof/>
                <w:webHidden/>
              </w:rPr>
              <w:fldChar w:fldCharType="separate"/>
            </w:r>
            <w:r w:rsidR="00307331">
              <w:rPr>
                <w:noProof/>
                <w:webHidden/>
              </w:rPr>
              <w:t>44</w:t>
            </w:r>
            <w:r w:rsidR="00CF13EB">
              <w:rPr>
                <w:noProof/>
                <w:webHidden/>
              </w:rPr>
              <w:fldChar w:fldCharType="end"/>
            </w:r>
          </w:hyperlink>
        </w:p>
        <w:p w14:paraId="0C09CB44" w14:textId="77777777" w:rsidR="00CF13EB" w:rsidRDefault="00335E0D">
          <w:pPr>
            <w:pStyle w:val="TM2"/>
            <w:rPr>
              <w:rFonts w:eastAsiaTheme="minorEastAsia" w:cstheme="minorBidi"/>
              <w:noProof/>
              <w:sz w:val="22"/>
              <w:szCs w:val="22"/>
            </w:rPr>
          </w:pPr>
          <w:hyperlink w:anchor="_Toc43734394" w:history="1">
            <w:r w:rsidR="00CF13EB" w:rsidRPr="00667383">
              <w:rPr>
                <w:rStyle w:val="Lienhypertexte"/>
                <w:noProof/>
              </w:rPr>
              <w:t>4.3</w:t>
            </w:r>
            <w:r w:rsidR="00CF13EB">
              <w:rPr>
                <w:rFonts w:eastAsiaTheme="minorEastAsia" w:cstheme="minorBidi"/>
                <w:noProof/>
                <w:sz w:val="22"/>
                <w:szCs w:val="22"/>
              </w:rPr>
              <w:tab/>
            </w:r>
            <w:r w:rsidR="00CF13EB" w:rsidRPr="00667383">
              <w:rPr>
                <w:rStyle w:val="Lienhypertexte"/>
                <w:noProof/>
              </w:rPr>
              <w:t xml:space="preserve">Soumission d’Offres sur le Mécanisme d’Ajustement relatives aux EDA </w:t>
            </w:r>
            <w:r w:rsidR="00CF13EB" w:rsidRPr="00667383">
              <w:rPr>
                <w:rStyle w:val="Lienhypertexte"/>
                <w:rFonts w:cstheme="majorHAnsi"/>
                <w:noProof/>
              </w:rPr>
              <w:t>Agréées</w:t>
            </w:r>
            <w:r w:rsidR="00CF13EB" w:rsidRPr="00667383">
              <w:rPr>
                <w:rStyle w:val="Lienhypertexte"/>
                <w:noProof/>
              </w:rPr>
              <w:t> proposées dans la Liste d’Engagement</w:t>
            </w:r>
            <w:r w:rsidR="00CF13EB">
              <w:rPr>
                <w:noProof/>
                <w:webHidden/>
              </w:rPr>
              <w:tab/>
            </w:r>
            <w:r w:rsidR="00CF13EB">
              <w:rPr>
                <w:noProof/>
                <w:webHidden/>
              </w:rPr>
              <w:fldChar w:fldCharType="begin"/>
            </w:r>
            <w:r w:rsidR="00CF13EB">
              <w:rPr>
                <w:noProof/>
                <w:webHidden/>
              </w:rPr>
              <w:instrText xml:space="preserve"> PAGEREF _Toc43734394 \h </w:instrText>
            </w:r>
            <w:r w:rsidR="00CF13EB">
              <w:rPr>
                <w:noProof/>
                <w:webHidden/>
              </w:rPr>
            </w:r>
            <w:r w:rsidR="00CF13EB">
              <w:rPr>
                <w:noProof/>
                <w:webHidden/>
              </w:rPr>
              <w:fldChar w:fldCharType="separate"/>
            </w:r>
            <w:r w:rsidR="00307331">
              <w:rPr>
                <w:noProof/>
                <w:webHidden/>
              </w:rPr>
              <w:t>45</w:t>
            </w:r>
            <w:r w:rsidR="00CF13EB">
              <w:rPr>
                <w:noProof/>
                <w:webHidden/>
              </w:rPr>
              <w:fldChar w:fldCharType="end"/>
            </w:r>
          </w:hyperlink>
        </w:p>
        <w:p w14:paraId="6EC7B143" w14:textId="77777777" w:rsidR="00CF13EB" w:rsidRDefault="00335E0D">
          <w:pPr>
            <w:pStyle w:val="TM2"/>
            <w:rPr>
              <w:rFonts w:eastAsiaTheme="minorEastAsia" w:cstheme="minorBidi"/>
              <w:noProof/>
              <w:sz w:val="22"/>
              <w:szCs w:val="22"/>
            </w:rPr>
          </w:pPr>
          <w:hyperlink w:anchor="_Toc43734395" w:history="1">
            <w:r w:rsidR="00CF13EB" w:rsidRPr="00667383">
              <w:rPr>
                <w:rStyle w:val="Lienhypertexte"/>
                <w:noProof/>
              </w:rPr>
              <w:t>4.4</w:t>
            </w:r>
            <w:r w:rsidR="00CF13EB">
              <w:rPr>
                <w:rFonts w:eastAsiaTheme="minorEastAsia" w:cstheme="minorBidi"/>
                <w:noProof/>
                <w:sz w:val="22"/>
                <w:szCs w:val="22"/>
              </w:rPr>
              <w:tab/>
            </w:r>
            <w:r w:rsidR="00CF13EB" w:rsidRPr="00667383">
              <w:rPr>
                <w:rStyle w:val="Lienhypertexte"/>
                <w:noProof/>
              </w:rPr>
              <w:t>Conformité de l’Engagement du Participant avec la Liste d’Engagement et les Offres déposées sur le MA</w:t>
            </w:r>
            <w:r w:rsidR="00CF13EB">
              <w:rPr>
                <w:noProof/>
                <w:webHidden/>
              </w:rPr>
              <w:tab/>
            </w:r>
            <w:r w:rsidR="00CF13EB">
              <w:rPr>
                <w:noProof/>
                <w:webHidden/>
              </w:rPr>
              <w:fldChar w:fldCharType="begin"/>
            </w:r>
            <w:r w:rsidR="00CF13EB">
              <w:rPr>
                <w:noProof/>
                <w:webHidden/>
              </w:rPr>
              <w:instrText xml:space="preserve"> PAGEREF _Toc43734395 \h </w:instrText>
            </w:r>
            <w:r w:rsidR="00CF13EB">
              <w:rPr>
                <w:noProof/>
                <w:webHidden/>
              </w:rPr>
            </w:r>
            <w:r w:rsidR="00CF13EB">
              <w:rPr>
                <w:noProof/>
                <w:webHidden/>
              </w:rPr>
              <w:fldChar w:fldCharType="separate"/>
            </w:r>
            <w:r w:rsidR="00307331">
              <w:rPr>
                <w:noProof/>
                <w:webHidden/>
              </w:rPr>
              <w:t>45</w:t>
            </w:r>
            <w:r w:rsidR="00CF13EB">
              <w:rPr>
                <w:noProof/>
                <w:webHidden/>
              </w:rPr>
              <w:fldChar w:fldCharType="end"/>
            </w:r>
          </w:hyperlink>
        </w:p>
        <w:p w14:paraId="7DE85511" w14:textId="77777777" w:rsidR="00CF13EB" w:rsidRDefault="00335E0D">
          <w:pPr>
            <w:pStyle w:val="TM1"/>
            <w:rPr>
              <w:rFonts w:eastAsiaTheme="minorEastAsia" w:cstheme="minorBidi"/>
              <w:b w:val="0"/>
              <w:bCs w:val="0"/>
              <w:noProof/>
              <w:sz w:val="22"/>
              <w:szCs w:val="22"/>
            </w:rPr>
          </w:pPr>
          <w:hyperlink w:anchor="_Toc43734396" w:history="1">
            <w:r w:rsidR="00CF13EB" w:rsidRPr="00667383">
              <w:rPr>
                <w:rStyle w:val="Lienhypertexte"/>
                <w:noProof/>
              </w:rPr>
              <w:t>5</w:t>
            </w:r>
            <w:r w:rsidR="00CF13EB">
              <w:rPr>
                <w:rFonts w:eastAsiaTheme="minorEastAsia" w:cstheme="minorBidi"/>
                <w:b w:val="0"/>
                <w:bCs w:val="0"/>
                <w:noProof/>
                <w:sz w:val="22"/>
                <w:szCs w:val="22"/>
              </w:rPr>
              <w:tab/>
            </w:r>
            <w:r w:rsidR="00CF13EB" w:rsidRPr="00667383">
              <w:rPr>
                <w:rStyle w:val="Lienhypertexte"/>
                <w:noProof/>
              </w:rPr>
              <w:t>Activation des Offres relatives aux EDA engagées</w:t>
            </w:r>
            <w:r w:rsidR="00CF13EB">
              <w:rPr>
                <w:noProof/>
                <w:webHidden/>
              </w:rPr>
              <w:tab/>
            </w:r>
            <w:r w:rsidR="00CF13EB">
              <w:rPr>
                <w:noProof/>
                <w:webHidden/>
              </w:rPr>
              <w:fldChar w:fldCharType="begin"/>
            </w:r>
            <w:r w:rsidR="00CF13EB">
              <w:rPr>
                <w:noProof/>
                <w:webHidden/>
              </w:rPr>
              <w:instrText xml:space="preserve"> PAGEREF _Toc43734396 \h </w:instrText>
            </w:r>
            <w:r w:rsidR="00CF13EB">
              <w:rPr>
                <w:noProof/>
                <w:webHidden/>
              </w:rPr>
            </w:r>
            <w:r w:rsidR="00CF13EB">
              <w:rPr>
                <w:noProof/>
                <w:webHidden/>
              </w:rPr>
              <w:fldChar w:fldCharType="separate"/>
            </w:r>
            <w:r w:rsidR="00307331">
              <w:rPr>
                <w:noProof/>
                <w:webHidden/>
              </w:rPr>
              <w:t>49</w:t>
            </w:r>
            <w:r w:rsidR="00CF13EB">
              <w:rPr>
                <w:noProof/>
                <w:webHidden/>
              </w:rPr>
              <w:fldChar w:fldCharType="end"/>
            </w:r>
          </w:hyperlink>
        </w:p>
        <w:p w14:paraId="55146596" w14:textId="77777777" w:rsidR="00CF13EB" w:rsidRDefault="00335E0D">
          <w:pPr>
            <w:pStyle w:val="TM2"/>
            <w:rPr>
              <w:rFonts w:eastAsiaTheme="minorEastAsia" w:cstheme="minorBidi"/>
              <w:noProof/>
              <w:sz w:val="22"/>
              <w:szCs w:val="22"/>
            </w:rPr>
          </w:pPr>
          <w:hyperlink w:anchor="_Toc43734397" w:history="1">
            <w:r w:rsidR="00CF13EB" w:rsidRPr="00667383">
              <w:rPr>
                <w:rStyle w:val="Lienhypertexte"/>
                <w:noProof/>
              </w:rPr>
              <w:t>5.1</w:t>
            </w:r>
            <w:r w:rsidR="00CF13EB">
              <w:rPr>
                <w:rFonts w:eastAsiaTheme="minorEastAsia" w:cstheme="minorBidi"/>
                <w:noProof/>
                <w:sz w:val="22"/>
                <w:szCs w:val="22"/>
              </w:rPr>
              <w:tab/>
            </w:r>
            <w:r w:rsidR="00CF13EB" w:rsidRPr="00667383">
              <w:rPr>
                <w:rStyle w:val="Lienhypertexte"/>
                <w:noProof/>
              </w:rPr>
              <w:t>Programme de Marche transmis par l’Acteur d’Ajustement suite à l’Activation d’une Offre d’Ajustement Spécifique à la Hausse d’une EDA engagée en RR RC</w:t>
            </w:r>
            <w:r w:rsidR="00CF13EB">
              <w:rPr>
                <w:noProof/>
                <w:webHidden/>
              </w:rPr>
              <w:tab/>
            </w:r>
            <w:r w:rsidR="00CF13EB">
              <w:rPr>
                <w:noProof/>
                <w:webHidden/>
              </w:rPr>
              <w:fldChar w:fldCharType="begin"/>
            </w:r>
            <w:r w:rsidR="00CF13EB">
              <w:rPr>
                <w:noProof/>
                <w:webHidden/>
              </w:rPr>
              <w:instrText xml:space="preserve"> PAGEREF _Toc43734397 \h </w:instrText>
            </w:r>
            <w:r w:rsidR="00CF13EB">
              <w:rPr>
                <w:noProof/>
                <w:webHidden/>
              </w:rPr>
            </w:r>
            <w:r w:rsidR="00CF13EB">
              <w:rPr>
                <w:noProof/>
                <w:webHidden/>
              </w:rPr>
              <w:fldChar w:fldCharType="separate"/>
            </w:r>
            <w:r w:rsidR="00307331">
              <w:rPr>
                <w:noProof/>
                <w:webHidden/>
              </w:rPr>
              <w:t>49</w:t>
            </w:r>
            <w:r w:rsidR="00CF13EB">
              <w:rPr>
                <w:noProof/>
                <w:webHidden/>
              </w:rPr>
              <w:fldChar w:fldCharType="end"/>
            </w:r>
          </w:hyperlink>
        </w:p>
        <w:p w14:paraId="0A8A0170" w14:textId="77777777" w:rsidR="00CF13EB" w:rsidRDefault="00335E0D">
          <w:pPr>
            <w:pStyle w:val="TM2"/>
            <w:rPr>
              <w:rFonts w:eastAsiaTheme="minorEastAsia" w:cstheme="minorBidi"/>
              <w:noProof/>
              <w:sz w:val="22"/>
              <w:szCs w:val="22"/>
            </w:rPr>
          </w:pPr>
          <w:hyperlink w:anchor="_Toc43734398" w:history="1">
            <w:r w:rsidR="00CF13EB" w:rsidRPr="00667383">
              <w:rPr>
                <w:rStyle w:val="Lienhypertexte"/>
                <w:noProof/>
              </w:rPr>
              <w:t>5.2</w:t>
            </w:r>
            <w:r w:rsidR="00CF13EB">
              <w:rPr>
                <w:rFonts w:eastAsiaTheme="minorEastAsia" w:cstheme="minorBidi"/>
                <w:noProof/>
                <w:sz w:val="22"/>
                <w:szCs w:val="22"/>
              </w:rPr>
              <w:tab/>
            </w:r>
            <w:r w:rsidR="00CF13EB" w:rsidRPr="00667383">
              <w:rPr>
                <w:rStyle w:val="Lienhypertexte"/>
                <w:noProof/>
              </w:rPr>
              <w:t>Performances du dispositif d’interface TAO mis en place par le Participant</w:t>
            </w:r>
            <w:r w:rsidR="00CF13EB">
              <w:rPr>
                <w:noProof/>
                <w:webHidden/>
              </w:rPr>
              <w:tab/>
            </w:r>
            <w:r w:rsidR="00CF13EB">
              <w:rPr>
                <w:noProof/>
                <w:webHidden/>
              </w:rPr>
              <w:fldChar w:fldCharType="begin"/>
            </w:r>
            <w:r w:rsidR="00CF13EB">
              <w:rPr>
                <w:noProof/>
                <w:webHidden/>
              </w:rPr>
              <w:instrText xml:space="preserve"> PAGEREF _Toc43734398 \h </w:instrText>
            </w:r>
            <w:r w:rsidR="00CF13EB">
              <w:rPr>
                <w:noProof/>
                <w:webHidden/>
              </w:rPr>
            </w:r>
            <w:r w:rsidR="00CF13EB">
              <w:rPr>
                <w:noProof/>
                <w:webHidden/>
              </w:rPr>
              <w:fldChar w:fldCharType="separate"/>
            </w:r>
            <w:r w:rsidR="00307331">
              <w:rPr>
                <w:noProof/>
                <w:webHidden/>
              </w:rPr>
              <w:t>50</w:t>
            </w:r>
            <w:r w:rsidR="00CF13EB">
              <w:rPr>
                <w:noProof/>
                <w:webHidden/>
              </w:rPr>
              <w:fldChar w:fldCharType="end"/>
            </w:r>
          </w:hyperlink>
        </w:p>
        <w:p w14:paraId="6B65E646" w14:textId="77777777" w:rsidR="00CF13EB" w:rsidRDefault="00335E0D">
          <w:pPr>
            <w:pStyle w:val="TM2"/>
            <w:rPr>
              <w:rFonts w:eastAsiaTheme="minorEastAsia" w:cstheme="minorBidi"/>
              <w:noProof/>
              <w:sz w:val="22"/>
              <w:szCs w:val="22"/>
            </w:rPr>
          </w:pPr>
          <w:hyperlink w:anchor="_Toc43734399" w:history="1">
            <w:r w:rsidR="00CF13EB" w:rsidRPr="00667383">
              <w:rPr>
                <w:rStyle w:val="Lienhypertexte"/>
                <w:noProof/>
              </w:rPr>
              <w:t>5.3</w:t>
            </w:r>
            <w:r w:rsidR="00CF13EB">
              <w:rPr>
                <w:rFonts w:eastAsiaTheme="minorEastAsia" w:cstheme="minorBidi"/>
                <w:noProof/>
                <w:sz w:val="22"/>
                <w:szCs w:val="22"/>
              </w:rPr>
              <w:tab/>
            </w:r>
            <w:r w:rsidR="00CF13EB" w:rsidRPr="00667383">
              <w:rPr>
                <w:rStyle w:val="Lienhypertexte"/>
                <w:noProof/>
              </w:rPr>
              <w:t>Exigences de performances</w:t>
            </w:r>
            <w:r w:rsidR="00CF13EB">
              <w:rPr>
                <w:noProof/>
                <w:webHidden/>
              </w:rPr>
              <w:tab/>
            </w:r>
            <w:r w:rsidR="00CF13EB">
              <w:rPr>
                <w:noProof/>
                <w:webHidden/>
              </w:rPr>
              <w:fldChar w:fldCharType="begin"/>
            </w:r>
            <w:r w:rsidR="00CF13EB">
              <w:rPr>
                <w:noProof/>
                <w:webHidden/>
              </w:rPr>
              <w:instrText xml:space="preserve"> PAGEREF _Toc43734399 \h </w:instrText>
            </w:r>
            <w:r w:rsidR="00CF13EB">
              <w:rPr>
                <w:noProof/>
                <w:webHidden/>
              </w:rPr>
            </w:r>
            <w:r w:rsidR="00CF13EB">
              <w:rPr>
                <w:noProof/>
                <w:webHidden/>
              </w:rPr>
              <w:fldChar w:fldCharType="separate"/>
            </w:r>
            <w:r w:rsidR="00307331">
              <w:rPr>
                <w:noProof/>
                <w:webHidden/>
              </w:rPr>
              <w:t>51</w:t>
            </w:r>
            <w:r w:rsidR="00CF13EB">
              <w:rPr>
                <w:noProof/>
                <w:webHidden/>
              </w:rPr>
              <w:fldChar w:fldCharType="end"/>
            </w:r>
          </w:hyperlink>
        </w:p>
        <w:p w14:paraId="3F3FFB4C" w14:textId="77777777" w:rsidR="00CF13EB" w:rsidRDefault="00335E0D">
          <w:pPr>
            <w:pStyle w:val="TM2"/>
            <w:rPr>
              <w:rFonts w:eastAsiaTheme="minorEastAsia" w:cstheme="minorBidi"/>
              <w:noProof/>
              <w:sz w:val="22"/>
              <w:szCs w:val="22"/>
            </w:rPr>
          </w:pPr>
          <w:hyperlink w:anchor="_Toc43734400" w:history="1">
            <w:r w:rsidR="00CF13EB" w:rsidRPr="00667383">
              <w:rPr>
                <w:rStyle w:val="Lienhypertexte"/>
                <w:noProof/>
              </w:rPr>
              <w:t>5.4</w:t>
            </w:r>
            <w:r w:rsidR="00CF13EB">
              <w:rPr>
                <w:rFonts w:eastAsiaTheme="minorEastAsia" w:cstheme="minorBidi"/>
                <w:noProof/>
                <w:sz w:val="22"/>
                <w:szCs w:val="22"/>
              </w:rPr>
              <w:tab/>
            </w:r>
            <w:r w:rsidR="00CF13EB" w:rsidRPr="00667383">
              <w:rPr>
                <w:rStyle w:val="Lienhypertexte"/>
                <w:noProof/>
              </w:rPr>
              <w:t>Activation des Offres jusqu’à la dernière minute de l’Engagement de l’EDA Agréée par le Participant</w:t>
            </w:r>
            <w:r w:rsidR="00CF13EB">
              <w:rPr>
                <w:noProof/>
                <w:webHidden/>
              </w:rPr>
              <w:tab/>
            </w:r>
            <w:r w:rsidR="00CF13EB">
              <w:rPr>
                <w:noProof/>
                <w:webHidden/>
              </w:rPr>
              <w:fldChar w:fldCharType="begin"/>
            </w:r>
            <w:r w:rsidR="00CF13EB">
              <w:rPr>
                <w:noProof/>
                <w:webHidden/>
              </w:rPr>
              <w:instrText xml:space="preserve"> PAGEREF _Toc43734400 \h </w:instrText>
            </w:r>
            <w:r w:rsidR="00CF13EB">
              <w:rPr>
                <w:noProof/>
                <w:webHidden/>
              </w:rPr>
            </w:r>
            <w:r w:rsidR="00CF13EB">
              <w:rPr>
                <w:noProof/>
                <w:webHidden/>
              </w:rPr>
              <w:fldChar w:fldCharType="separate"/>
            </w:r>
            <w:r w:rsidR="00307331">
              <w:rPr>
                <w:noProof/>
                <w:webHidden/>
              </w:rPr>
              <w:t>51</w:t>
            </w:r>
            <w:r w:rsidR="00CF13EB">
              <w:rPr>
                <w:noProof/>
                <w:webHidden/>
              </w:rPr>
              <w:fldChar w:fldCharType="end"/>
            </w:r>
          </w:hyperlink>
        </w:p>
        <w:p w14:paraId="149873CB" w14:textId="77777777" w:rsidR="00CF13EB" w:rsidRDefault="00335E0D">
          <w:pPr>
            <w:pStyle w:val="TM1"/>
            <w:rPr>
              <w:rFonts w:eastAsiaTheme="minorEastAsia" w:cstheme="minorBidi"/>
              <w:b w:val="0"/>
              <w:bCs w:val="0"/>
              <w:noProof/>
              <w:sz w:val="22"/>
              <w:szCs w:val="22"/>
            </w:rPr>
          </w:pPr>
          <w:hyperlink w:anchor="_Toc43734401" w:history="1">
            <w:r w:rsidR="00CF13EB" w:rsidRPr="00667383">
              <w:rPr>
                <w:rStyle w:val="Lienhypertexte"/>
                <w:noProof/>
              </w:rPr>
              <w:t>6</w:t>
            </w:r>
            <w:r w:rsidR="00CF13EB">
              <w:rPr>
                <w:rFonts w:eastAsiaTheme="minorEastAsia" w:cstheme="minorBidi"/>
                <w:b w:val="0"/>
                <w:bCs w:val="0"/>
                <w:noProof/>
                <w:sz w:val="22"/>
                <w:szCs w:val="22"/>
              </w:rPr>
              <w:tab/>
            </w:r>
            <w:r w:rsidR="00CF13EB" w:rsidRPr="00667383">
              <w:rPr>
                <w:rStyle w:val="Lienhypertexte"/>
                <w:noProof/>
              </w:rPr>
              <w:t>Agrément</w:t>
            </w:r>
            <w:r w:rsidR="00CF13EB">
              <w:rPr>
                <w:noProof/>
                <w:webHidden/>
              </w:rPr>
              <w:tab/>
            </w:r>
            <w:r w:rsidR="00CF13EB">
              <w:rPr>
                <w:noProof/>
                <w:webHidden/>
              </w:rPr>
              <w:fldChar w:fldCharType="begin"/>
            </w:r>
            <w:r w:rsidR="00CF13EB">
              <w:rPr>
                <w:noProof/>
                <w:webHidden/>
              </w:rPr>
              <w:instrText xml:space="preserve"> PAGEREF _Toc43734401 \h </w:instrText>
            </w:r>
            <w:r w:rsidR="00CF13EB">
              <w:rPr>
                <w:noProof/>
                <w:webHidden/>
              </w:rPr>
            </w:r>
            <w:r w:rsidR="00CF13EB">
              <w:rPr>
                <w:noProof/>
                <w:webHidden/>
              </w:rPr>
              <w:fldChar w:fldCharType="separate"/>
            </w:r>
            <w:r w:rsidR="00307331">
              <w:rPr>
                <w:noProof/>
                <w:webHidden/>
              </w:rPr>
              <w:t>53</w:t>
            </w:r>
            <w:r w:rsidR="00CF13EB">
              <w:rPr>
                <w:noProof/>
                <w:webHidden/>
              </w:rPr>
              <w:fldChar w:fldCharType="end"/>
            </w:r>
          </w:hyperlink>
        </w:p>
        <w:p w14:paraId="379EFCC7" w14:textId="77777777" w:rsidR="00CF13EB" w:rsidRDefault="00335E0D">
          <w:pPr>
            <w:pStyle w:val="TM2"/>
            <w:rPr>
              <w:rFonts w:eastAsiaTheme="minorEastAsia" w:cstheme="minorBidi"/>
              <w:noProof/>
              <w:sz w:val="22"/>
              <w:szCs w:val="22"/>
            </w:rPr>
          </w:pPr>
          <w:hyperlink w:anchor="_Toc43734402" w:history="1">
            <w:r w:rsidR="00CF13EB" w:rsidRPr="00667383">
              <w:rPr>
                <w:rStyle w:val="Lienhypertexte"/>
                <w:noProof/>
              </w:rPr>
              <w:t>6.1</w:t>
            </w:r>
            <w:r w:rsidR="00CF13EB">
              <w:rPr>
                <w:rFonts w:eastAsiaTheme="minorEastAsia" w:cstheme="minorBidi"/>
                <w:noProof/>
                <w:sz w:val="22"/>
                <w:szCs w:val="22"/>
              </w:rPr>
              <w:tab/>
            </w:r>
            <w:r w:rsidR="00CF13EB" w:rsidRPr="00667383">
              <w:rPr>
                <w:rStyle w:val="Lienhypertexte"/>
                <w:noProof/>
              </w:rPr>
              <w:t>Caractéristiques d’un Agrément</w:t>
            </w:r>
            <w:r w:rsidR="00CF13EB">
              <w:rPr>
                <w:noProof/>
                <w:webHidden/>
              </w:rPr>
              <w:tab/>
            </w:r>
            <w:r w:rsidR="00CF13EB">
              <w:rPr>
                <w:noProof/>
                <w:webHidden/>
              </w:rPr>
              <w:fldChar w:fldCharType="begin"/>
            </w:r>
            <w:r w:rsidR="00CF13EB">
              <w:rPr>
                <w:noProof/>
                <w:webHidden/>
              </w:rPr>
              <w:instrText xml:space="preserve"> PAGEREF _Toc43734402 \h </w:instrText>
            </w:r>
            <w:r w:rsidR="00CF13EB">
              <w:rPr>
                <w:noProof/>
                <w:webHidden/>
              </w:rPr>
            </w:r>
            <w:r w:rsidR="00CF13EB">
              <w:rPr>
                <w:noProof/>
                <w:webHidden/>
              </w:rPr>
              <w:fldChar w:fldCharType="separate"/>
            </w:r>
            <w:r w:rsidR="00307331">
              <w:rPr>
                <w:noProof/>
                <w:webHidden/>
              </w:rPr>
              <w:t>53</w:t>
            </w:r>
            <w:r w:rsidR="00CF13EB">
              <w:rPr>
                <w:noProof/>
                <w:webHidden/>
              </w:rPr>
              <w:fldChar w:fldCharType="end"/>
            </w:r>
          </w:hyperlink>
        </w:p>
        <w:p w14:paraId="69542373" w14:textId="77777777" w:rsidR="00CF13EB" w:rsidRDefault="00335E0D">
          <w:pPr>
            <w:pStyle w:val="TM2"/>
            <w:rPr>
              <w:rFonts w:eastAsiaTheme="minorEastAsia" w:cstheme="minorBidi"/>
              <w:noProof/>
              <w:sz w:val="22"/>
              <w:szCs w:val="22"/>
            </w:rPr>
          </w:pPr>
          <w:hyperlink w:anchor="_Toc43734403" w:history="1">
            <w:r w:rsidR="00CF13EB" w:rsidRPr="00667383">
              <w:rPr>
                <w:rStyle w:val="Lienhypertexte"/>
                <w:noProof/>
              </w:rPr>
              <w:t>6.2</w:t>
            </w:r>
            <w:r w:rsidR="00CF13EB">
              <w:rPr>
                <w:rFonts w:eastAsiaTheme="minorEastAsia" w:cstheme="minorBidi"/>
                <w:noProof/>
                <w:sz w:val="22"/>
                <w:szCs w:val="22"/>
              </w:rPr>
              <w:tab/>
            </w:r>
            <w:r w:rsidR="00CF13EB" w:rsidRPr="00667383">
              <w:rPr>
                <w:rStyle w:val="Lienhypertexte"/>
                <w:noProof/>
              </w:rPr>
              <w:t>Obtention de l’Agrément</w:t>
            </w:r>
            <w:r w:rsidR="00CF13EB">
              <w:rPr>
                <w:noProof/>
                <w:webHidden/>
              </w:rPr>
              <w:tab/>
            </w:r>
            <w:r w:rsidR="00CF13EB">
              <w:rPr>
                <w:noProof/>
                <w:webHidden/>
              </w:rPr>
              <w:fldChar w:fldCharType="begin"/>
            </w:r>
            <w:r w:rsidR="00CF13EB">
              <w:rPr>
                <w:noProof/>
                <w:webHidden/>
              </w:rPr>
              <w:instrText xml:space="preserve"> PAGEREF _Toc43734403 \h </w:instrText>
            </w:r>
            <w:r w:rsidR="00CF13EB">
              <w:rPr>
                <w:noProof/>
                <w:webHidden/>
              </w:rPr>
            </w:r>
            <w:r w:rsidR="00CF13EB">
              <w:rPr>
                <w:noProof/>
                <w:webHidden/>
              </w:rPr>
              <w:fldChar w:fldCharType="separate"/>
            </w:r>
            <w:r w:rsidR="00307331">
              <w:rPr>
                <w:noProof/>
                <w:webHidden/>
              </w:rPr>
              <w:t>53</w:t>
            </w:r>
            <w:r w:rsidR="00CF13EB">
              <w:rPr>
                <w:noProof/>
                <w:webHidden/>
              </w:rPr>
              <w:fldChar w:fldCharType="end"/>
            </w:r>
          </w:hyperlink>
        </w:p>
        <w:p w14:paraId="5BE0E5B7" w14:textId="77777777" w:rsidR="00CF13EB" w:rsidRDefault="00335E0D">
          <w:pPr>
            <w:pStyle w:val="TM2"/>
            <w:rPr>
              <w:rFonts w:eastAsiaTheme="minorEastAsia" w:cstheme="minorBidi"/>
              <w:noProof/>
              <w:sz w:val="22"/>
              <w:szCs w:val="22"/>
            </w:rPr>
          </w:pPr>
          <w:hyperlink w:anchor="_Toc43734404" w:history="1">
            <w:r w:rsidR="00CF13EB" w:rsidRPr="00667383">
              <w:rPr>
                <w:rStyle w:val="Lienhypertexte"/>
                <w:noProof/>
              </w:rPr>
              <w:t>6.3</w:t>
            </w:r>
            <w:r w:rsidR="00CF13EB">
              <w:rPr>
                <w:rFonts w:eastAsiaTheme="minorEastAsia" w:cstheme="minorBidi"/>
                <w:noProof/>
                <w:sz w:val="22"/>
                <w:szCs w:val="22"/>
              </w:rPr>
              <w:tab/>
            </w:r>
            <w:r w:rsidR="00CF13EB" w:rsidRPr="00667383">
              <w:rPr>
                <w:rStyle w:val="Lienhypertexte"/>
                <w:noProof/>
              </w:rPr>
              <w:t>Dispositions transitoires</w:t>
            </w:r>
            <w:r w:rsidR="00CF13EB">
              <w:rPr>
                <w:noProof/>
                <w:webHidden/>
              </w:rPr>
              <w:tab/>
            </w:r>
            <w:r w:rsidR="00CF13EB">
              <w:rPr>
                <w:noProof/>
                <w:webHidden/>
              </w:rPr>
              <w:fldChar w:fldCharType="begin"/>
            </w:r>
            <w:r w:rsidR="00CF13EB">
              <w:rPr>
                <w:noProof/>
                <w:webHidden/>
              </w:rPr>
              <w:instrText xml:space="preserve"> PAGEREF _Toc43734404 \h </w:instrText>
            </w:r>
            <w:r w:rsidR="00CF13EB">
              <w:rPr>
                <w:noProof/>
                <w:webHidden/>
              </w:rPr>
            </w:r>
            <w:r w:rsidR="00CF13EB">
              <w:rPr>
                <w:noProof/>
                <w:webHidden/>
              </w:rPr>
              <w:fldChar w:fldCharType="separate"/>
            </w:r>
            <w:r w:rsidR="00307331">
              <w:rPr>
                <w:noProof/>
                <w:webHidden/>
              </w:rPr>
              <w:t>54</w:t>
            </w:r>
            <w:r w:rsidR="00CF13EB">
              <w:rPr>
                <w:noProof/>
                <w:webHidden/>
              </w:rPr>
              <w:fldChar w:fldCharType="end"/>
            </w:r>
          </w:hyperlink>
        </w:p>
        <w:p w14:paraId="5DD98FBF" w14:textId="77777777" w:rsidR="00CF13EB" w:rsidRDefault="00335E0D">
          <w:pPr>
            <w:pStyle w:val="TM2"/>
            <w:rPr>
              <w:rFonts w:eastAsiaTheme="minorEastAsia" w:cstheme="minorBidi"/>
              <w:noProof/>
              <w:sz w:val="22"/>
              <w:szCs w:val="22"/>
            </w:rPr>
          </w:pPr>
          <w:hyperlink w:anchor="_Toc43734405" w:history="1">
            <w:r w:rsidR="00CF13EB" w:rsidRPr="00667383">
              <w:rPr>
                <w:rStyle w:val="Lienhypertexte"/>
                <w:noProof/>
              </w:rPr>
              <w:t>6.4</w:t>
            </w:r>
            <w:r w:rsidR="00CF13EB">
              <w:rPr>
                <w:rFonts w:eastAsiaTheme="minorEastAsia" w:cstheme="minorBidi"/>
                <w:noProof/>
                <w:sz w:val="22"/>
                <w:szCs w:val="22"/>
              </w:rPr>
              <w:tab/>
            </w:r>
            <w:r w:rsidR="00CF13EB" w:rsidRPr="00667383">
              <w:rPr>
                <w:rStyle w:val="Lienhypertexte"/>
                <w:noProof/>
              </w:rPr>
              <w:t>Procédure d’Agrément</w:t>
            </w:r>
            <w:r w:rsidR="00CF13EB">
              <w:rPr>
                <w:noProof/>
                <w:webHidden/>
              </w:rPr>
              <w:tab/>
            </w:r>
            <w:r w:rsidR="00CF13EB">
              <w:rPr>
                <w:noProof/>
                <w:webHidden/>
              </w:rPr>
              <w:fldChar w:fldCharType="begin"/>
            </w:r>
            <w:r w:rsidR="00CF13EB">
              <w:rPr>
                <w:noProof/>
                <w:webHidden/>
              </w:rPr>
              <w:instrText xml:space="preserve"> PAGEREF _Toc43734405 \h </w:instrText>
            </w:r>
            <w:r w:rsidR="00CF13EB">
              <w:rPr>
                <w:noProof/>
                <w:webHidden/>
              </w:rPr>
            </w:r>
            <w:r w:rsidR="00CF13EB">
              <w:rPr>
                <w:noProof/>
                <w:webHidden/>
              </w:rPr>
              <w:fldChar w:fldCharType="separate"/>
            </w:r>
            <w:r w:rsidR="00307331">
              <w:rPr>
                <w:noProof/>
                <w:webHidden/>
              </w:rPr>
              <w:t>54</w:t>
            </w:r>
            <w:r w:rsidR="00CF13EB">
              <w:rPr>
                <w:noProof/>
                <w:webHidden/>
              </w:rPr>
              <w:fldChar w:fldCharType="end"/>
            </w:r>
          </w:hyperlink>
        </w:p>
        <w:p w14:paraId="7E6C6C4C" w14:textId="77777777" w:rsidR="00CF13EB" w:rsidRDefault="00335E0D">
          <w:pPr>
            <w:pStyle w:val="TM2"/>
            <w:rPr>
              <w:rFonts w:eastAsiaTheme="minorEastAsia" w:cstheme="minorBidi"/>
              <w:noProof/>
              <w:sz w:val="22"/>
              <w:szCs w:val="22"/>
            </w:rPr>
          </w:pPr>
          <w:hyperlink w:anchor="_Toc43734406" w:history="1">
            <w:r w:rsidR="00CF13EB" w:rsidRPr="00667383">
              <w:rPr>
                <w:rStyle w:val="Lienhypertexte"/>
                <w:noProof/>
              </w:rPr>
              <w:t>6.5</w:t>
            </w:r>
            <w:r w:rsidR="00CF13EB">
              <w:rPr>
                <w:rFonts w:eastAsiaTheme="minorEastAsia" w:cstheme="minorBidi"/>
                <w:noProof/>
                <w:sz w:val="22"/>
                <w:szCs w:val="22"/>
              </w:rPr>
              <w:tab/>
            </w:r>
            <w:r w:rsidR="00CF13EB" w:rsidRPr="00667383">
              <w:rPr>
                <w:rStyle w:val="Lienhypertexte"/>
                <w:noProof/>
              </w:rPr>
              <w:t>Tests</w:t>
            </w:r>
            <w:r w:rsidR="00CF13EB">
              <w:rPr>
                <w:noProof/>
                <w:webHidden/>
              </w:rPr>
              <w:tab/>
            </w:r>
            <w:r w:rsidR="00CF13EB">
              <w:rPr>
                <w:noProof/>
                <w:webHidden/>
              </w:rPr>
              <w:fldChar w:fldCharType="begin"/>
            </w:r>
            <w:r w:rsidR="00CF13EB">
              <w:rPr>
                <w:noProof/>
                <w:webHidden/>
              </w:rPr>
              <w:instrText xml:space="preserve"> PAGEREF _Toc43734406 \h </w:instrText>
            </w:r>
            <w:r w:rsidR="00CF13EB">
              <w:rPr>
                <w:noProof/>
                <w:webHidden/>
              </w:rPr>
            </w:r>
            <w:r w:rsidR="00CF13EB">
              <w:rPr>
                <w:noProof/>
                <w:webHidden/>
              </w:rPr>
              <w:fldChar w:fldCharType="separate"/>
            </w:r>
            <w:r w:rsidR="00307331">
              <w:rPr>
                <w:noProof/>
                <w:webHidden/>
              </w:rPr>
              <w:t>55</w:t>
            </w:r>
            <w:r w:rsidR="00CF13EB">
              <w:rPr>
                <w:noProof/>
                <w:webHidden/>
              </w:rPr>
              <w:fldChar w:fldCharType="end"/>
            </w:r>
          </w:hyperlink>
        </w:p>
        <w:p w14:paraId="20839E9D" w14:textId="77777777" w:rsidR="00CF13EB" w:rsidRDefault="00335E0D">
          <w:pPr>
            <w:pStyle w:val="TM2"/>
            <w:rPr>
              <w:rFonts w:eastAsiaTheme="minorEastAsia" w:cstheme="minorBidi"/>
              <w:noProof/>
              <w:sz w:val="22"/>
              <w:szCs w:val="22"/>
            </w:rPr>
          </w:pPr>
          <w:hyperlink w:anchor="_Toc43734407" w:history="1">
            <w:r w:rsidR="00CF13EB" w:rsidRPr="00667383">
              <w:rPr>
                <w:rStyle w:val="Lienhypertexte"/>
                <w:noProof/>
              </w:rPr>
              <w:t>6.6</w:t>
            </w:r>
            <w:r w:rsidR="00CF13EB">
              <w:rPr>
                <w:rFonts w:eastAsiaTheme="minorEastAsia" w:cstheme="minorBidi"/>
                <w:noProof/>
                <w:sz w:val="22"/>
                <w:szCs w:val="22"/>
              </w:rPr>
              <w:tab/>
            </w:r>
            <w:r w:rsidR="00CF13EB" w:rsidRPr="00667383">
              <w:rPr>
                <w:rStyle w:val="Lienhypertexte"/>
                <w:noProof/>
              </w:rPr>
              <w:t>Activations de l’EDA Agréée sur le Mécanisme d’Ajustement</w:t>
            </w:r>
            <w:r w:rsidR="00CF13EB">
              <w:rPr>
                <w:noProof/>
                <w:webHidden/>
              </w:rPr>
              <w:tab/>
            </w:r>
            <w:r w:rsidR="00CF13EB">
              <w:rPr>
                <w:noProof/>
                <w:webHidden/>
              </w:rPr>
              <w:fldChar w:fldCharType="begin"/>
            </w:r>
            <w:r w:rsidR="00CF13EB">
              <w:rPr>
                <w:noProof/>
                <w:webHidden/>
              </w:rPr>
              <w:instrText xml:space="preserve"> PAGEREF _Toc43734407 \h </w:instrText>
            </w:r>
            <w:r w:rsidR="00CF13EB">
              <w:rPr>
                <w:noProof/>
                <w:webHidden/>
              </w:rPr>
            </w:r>
            <w:r w:rsidR="00CF13EB">
              <w:rPr>
                <w:noProof/>
                <w:webHidden/>
              </w:rPr>
              <w:fldChar w:fldCharType="separate"/>
            </w:r>
            <w:r w:rsidR="00307331">
              <w:rPr>
                <w:noProof/>
                <w:webHidden/>
              </w:rPr>
              <w:t>56</w:t>
            </w:r>
            <w:r w:rsidR="00CF13EB">
              <w:rPr>
                <w:noProof/>
                <w:webHidden/>
              </w:rPr>
              <w:fldChar w:fldCharType="end"/>
            </w:r>
          </w:hyperlink>
        </w:p>
        <w:p w14:paraId="7468C260" w14:textId="77777777" w:rsidR="00CF13EB" w:rsidRDefault="00335E0D">
          <w:pPr>
            <w:pStyle w:val="TM2"/>
            <w:rPr>
              <w:rFonts w:eastAsiaTheme="minorEastAsia" w:cstheme="minorBidi"/>
              <w:noProof/>
              <w:sz w:val="22"/>
              <w:szCs w:val="22"/>
            </w:rPr>
          </w:pPr>
          <w:hyperlink w:anchor="_Toc43734408" w:history="1">
            <w:r w:rsidR="00CF13EB" w:rsidRPr="00667383">
              <w:rPr>
                <w:rStyle w:val="Lienhypertexte"/>
                <w:noProof/>
              </w:rPr>
              <w:t>6.7</w:t>
            </w:r>
            <w:r w:rsidR="00CF13EB">
              <w:rPr>
                <w:rFonts w:eastAsiaTheme="minorEastAsia" w:cstheme="minorBidi"/>
                <w:noProof/>
                <w:sz w:val="22"/>
                <w:szCs w:val="22"/>
              </w:rPr>
              <w:tab/>
            </w:r>
            <w:r w:rsidR="00CF13EB" w:rsidRPr="00667383">
              <w:rPr>
                <w:rStyle w:val="Lienhypertexte"/>
                <w:noProof/>
              </w:rPr>
              <w:t>Suspension de l’Agrément et Période d’Exclusion</w:t>
            </w:r>
            <w:r w:rsidR="00CF13EB">
              <w:rPr>
                <w:noProof/>
                <w:webHidden/>
              </w:rPr>
              <w:tab/>
            </w:r>
            <w:r w:rsidR="00CF13EB">
              <w:rPr>
                <w:noProof/>
                <w:webHidden/>
              </w:rPr>
              <w:fldChar w:fldCharType="begin"/>
            </w:r>
            <w:r w:rsidR="00CF13EB">
              <w:rPr>
                <w:noProof/>
                <w:webHidden/>
              </w:rPr>
              <w:instrText xml:space="preserve"> PAGEREF _Toc43734408 \h </w:instrText>
            </w:r>
            <w:r w:rsidR="00CF13EB">
              <w:rPr>
                <w:noProof/>
                <w:webHidden/>
              </w:rPr>
            </w:r>
            <w:r w:rsidR="00CF13EB">
              <w:rPr>
                <w:noProof/>
                <w:webHidden/>
              </w:rPr>
              <w:fldChar w:fldCharType="separate"/>
            </w:r>
            <w:r w:rsidR="00307331">
              <w:rPr>
                <w:noProof/>
                <w:webHidden/>
              </w:rPr>
              <w:t>56</w:t>
            </w:r>
            <w:r w:rsidR="00CF13EB">
              <w:rPr>
                <w:noProof/>
                <w:webHidden/>
              </w:rPr>
              <w:fldChar w:fldCharType="end"/>
            </w:r>
          </w:hyperlink>
        </w:p>
        <w:p w14:paraId="71F5D8CE" w14:textId="77777777" w:rsidR="00CF13EB" w:rsidRDefault="00335E0D">
          <w:pPr>
            <w:pStyle w:val="TM2"/>
            <w:rPr>
              <w:rFonts w:eastAsiaTheme="minorEastAsia" w:cstheme="minorBidi"/>
              <w:noProof/>
              <w:sz w:val="22"/>
              <w:szCs w:val="22"/>
            </w:rPr>
          </w:pPr>
          <w:hyperlink w:anchor="_Toc43734409" w:history="1">
            <w:r w:rsidR="00CF13EB" w:rsidRPr="00667383">
              <w:rPr>
                <w:rStyle w:val="Lienhypertexte"/>
                <w:noProof/>
              </w:rPr>
              <w:t>6.8</w:t>
            </w:r>
            <w:r w:rsidR="00CF13EB">
              <w:rPr>
                <w:rFonts w:eastAsiaTheme="minorEastAsia" w:cstheme="minorBidi"/>
                <w:noProof/>
                <w:sz w:val="22"/>
                <w:szCs w:val="22"/>
              </w:rPr>
              <w:tab/>
            </w:r>
            <w:r w:rsidR="00CF13EB" w:rsidRPr="00667383">
              <w:rPr>
                <w:rStyle w:val="Lienhypertexte"/>
                <w:noProof/>
              </w:rPr>
              <w:t>Mise à disposition de l’Observabilité pour une EDA Agréée</w:t>
            </w:r>
            <w:r w:rsidR="00CF13EB">
              <w:rPr>
                <w:noProof/>
                <w:webHidden/>
              </w:rPr>
              <w:tab/>
            </w:r>
            <w:r w:rsidR="00CF13EB">
              <w:rPr>
                <w:noProof/>
                <w:webHidden/>
              </w:rPr>
              <w:fldChar w:fldCharType="begin"/>
            </w:r>
            <w:r w:rsidR="00CF13EB">
              <w:rPr>
                <w:noProof/>
                <w:webHidden/>
              </w:rPr>
              <w:instrText xml:space="preserve"> PAGEREF _Toc43734409 \h </w:instrText>
            </w:r>
            <w:r w:rsidR="00CF13EB">
              <w:rPr>
                <w:noProof/>
                <w:webHidden/>
              </w:rPr>
            </w:r>
            <w:r w:rsidR="00CF13EB">
              <w:rPr>
                <w:noProof/>
                <w:webHidden/>
              </w:rPr>
              <w:fldChar w:fldCharType="separate"/>
            </w:r>
            <w:r w:rsidR="00307331">
              <w:rPr>
                <w:noProof/>
                <w:webHidden/>
              </w:rPr>
              <w:t>57</w:t>
            </w:r>
            <w:r w:rsidR="00CF13EB">
              <w:rPr>
                <w:noProof/>
                <w:webHidden/>
              </w:rPr>
              <w:fldChar w:fldCharType="end"/>
            </w:r>
          </w:hyperlink>
        </w:p>
        <w:p w14:paraId="7F8B4175" w14:textId="77777777" w:rsidR="00CF13EB" w:rsidRDefault="00335E0D">
          <w:pPr>
            <w:pStyle w:val="TM1"/>
            <w:rPr>
              <w:rFonts w:eastAsiaTheme="minorEastAsia" w:cstheme="minorBidi"/>
              <w:b w:val="0"/>
              <w:bCs w:val="0"/>
              <w:noProof/>
              <w:sz w:val="22"/>
              <w:szCs w:val="22"/>
            </w:rPr>
          </w:pPr>
          <w:hyperlink w:anchor="_Toc43734410" w:history="1">
            <w:r w:rsidR="00CF13EB" w:rsidRPr="00667383">
              <w:rPr>
                <w:rStyle w:val="Lienhypertexte"/>
                <w:noProof/>
              </w:rPr>
              <w:t>7</w:t>
            </w:r>
            <w:r w:rsidR="00CF13EB">
              <w:rPr>
                <w:rFonts w:eastAsiaTheme="minorEastAsia" w:cstheme="minorBidi"/>
                <w:b w:val="0"/>
                <w:bCs w:val="0"/>
                <w:noProof/>
                <w:sz w:val="22"/>
                <w:szCs w:val="22"/>
              </w:rPr>
              <w:tab/>
            </w:r>
            <w:r w:rsidR="00CF13EB" w:rsidRPr="00667383">
              <w:rPr>
                <w:rStyle w:val="Lienhypertexte"/>
                <w:noProof/>
              </w:rPr>
              <w:t>Echange de réserve</w:t>
            </w:r>
            <w:r w:rsidR="00CF13EB">
              <w:rPr>
                <w:noProof/>
                <w:webHidden/>
              </w:rPr>
              <w:tab/>
            </w:r>
            <w:r w:rsidR="00CF13EB">
              <w:rPr>
                <w:noProof/>
                <w:webHidden/>
              </w:rPr>
              <w:fldChar w:fldCharType="begin"/>
            </w:r>
            <w:r w:rsidR="00CF13EB">
              <w:rPr>
                <w:noProof/>
                <w:webHidden/>
              </w:rPr>
              <w:instrText xml:space="preserve"> PAGEREF _Toc43734410 \h </w:instrText>
            </w:r>
            <w:r w:rsidR="00CF13EB">
              <w:rPr>
                <w:noProof/>
                <w:webHidden/>
              </w:rPr>
            </w:r>
            <w:r w:rsidR="00CF13EB">
              <w:rPr>
                <w:noProof/>
                <w:webHidden/>
              </w:rPr>
              <w:fldChar w:fldCharType="separate"/>
            </w:r>
            <w:r w:rsidR="00307331">
              <w:rPr>
                <w:noProof/>
                <w:webHidden/>
              </w:rPr>
              <w:t>58</w:t>
            </w:r>
            <w:r w:rsidR="00CF13EB">
              <w:rPr>
                <w:noProof/>
                <w:webHidden/>
              </w:rPr>
              <w:fldChar w:fldCharType="end"/>
            </w:r>
          </w:hyperlink>
        </w:p>
        <w:p w14:paraId="1C5B11A1" w14:textId="77777777" w:rsidR="00CF13EB" w:rsidRDefault="00335E0D">
          <w:pPr>
            <w:pStyle w:val="TM2"/>
            <w:rPr>
              <w:rFonts w:eastAsiaTheme="minorEastAsia" w:cstheme="minorBidi"/>
              <w:noProof/>
              <w:sz w:val="22"/>
              <w:szCs w:val="22"/>
            </w:rPr>
          </w:pPr>
          <w:hyperlink w:anchor="_Toc43734411" w:history="1">
            <w:r w:rsidR="00CF13EB" w:rsidRPr="00667383">
              <w:rPr>
                <w:rStyle w:val="Lienhypertexte"/>
                <w:noProof/>
              </w:rPr>
              <w:t>7.1</w:t>
            </w:r>
            <w:r w:rsidR="00CF13EB">
              <w:rPr>
                <w:rFonts w:eastAsiaTheme="minorEastAsia" w:cstheme="minorBidi"/>
                <w:noProof/>
                <w:sz w:val="22"/>
                <w:szCs w:val="22"/>
              </w:rPr>
              <w:tab/>
            </w:r>
            <w:r w:rsidR="00CF13EB" w:rsidRPr="00667383">
              <w:rPr>
                <w:rStyle w:val="Lienhypertexte"/>
                <w:noProof/>
              </w:rPr>
              <w:t>Principe</w:t>
            </w:r>
            <w:r w:rsidR="00CF13EB">
              <w:rPr>
                <w:noProof/>
                <w:webHidden/>
              </w:rPr>
              <w:tab/>
            </w:r>
            <w:r w:rsidR="00CF13EB">
              <w:rPr>
                <w:noProof/>
                <w:webHidden/>
              </w:rPr>
              <w:fldChar w:fldCharType="begin"/>
            </w:r>
            <w:r w:rsidR="00CF13EB">
              <w:rPr>
                <w:noProof/>
                <w:webHidden/>
              </w:rPr>
              <w:instrText xml:space="preserve"> PAGEREF _Toc43734411 \h </w:instrText>
            </w:r>
            <w:r w:rsidR="00CF13EB">
              <w:rPr>
                <w:noProof/>
                <w:webHidden/>
              </w:rPr>
            </w:r>
            <w:r w:rsidR="00CF13EB">
              <w:rPr>
                <w:noProof/>
                <w:webHidden/>
              </w:rPr>
              <w:fldChar w:fldCharType="separate"/>
            </w:r>
            <w:r w:rsidR="00307331">
              <w:rPr>
                <w:noProof/>
                <w:webHidden/>
              </w:rPr>
              <w:t>58</w:t>
            </w:r>
            <w:r w:rsidR="00CF13EB">
              <w:rPr>
                <w:noProof/>
                <w:webHidden/>
              </w:rPr>
              <w:fldChar w:fldCharType="end"/>
            </w:r>
          </w:hyperlink>
        </w:p>
        <w:p w14:paraId="6CC00528" w14:textId="77777777" w:rsidR="00CF13EB" w:rsidRDefault="00335E0D">
          <w:pPr>
            <w:pStyle w:val="TM2"/>
            <w:rPr>
              <w:rFonts w:eastAsiaTheme="minorEastAsia" w:cstheme="minorBidi"/>
              <w:noProof/>
              <w:sz w:val="22"/>
              <w:szCs w:val="22"/>
            </w:rPr>
          </w:pPr>
          <w:hyperlink w:anchor="_Toc43734412" w:history="1">
            <w:r w:rsidR="00CF13EB" w:rsidRPr="00667383">
              <w:rPr>
                <w:rStyle w:val="Lienhypertexte"/>
                <w:noProof/>
              </w:rPr>
              <w:t>7.2</w:t>
            </w:r>
            <w:r w:rsidR="00CF13EB">
              <w:rPr>
                <w:rFonts w:eastAsiaTheme="minorEastAsia" w:cstheme="minorBidi"/>
                <w:noProof/>
                <w:sz w:val="22"/>
                <w:szCs w:val="22"/>
              </w:rPr>
              <w:tab/>
            </w:r>
            <w:r w:rsidR="00CF13EB" w:rsidRPr="00667383">
              <w:rPr>
                <w:rStyle w:val="Lienhypertexte"/>
                <w:noProof/>
              </w:rPr>
              <w:t>Modalités de transmission des NER à RTE</w:t>
            </w:r>
            <w:r w:rsidR="00CF13EB">
              <w:rPr>
                <w:noProof/>
                <w:webHidden/>
              </w:rPr>
              <w:tab/>
            </w:r>
            <w:r w:rsidR="00CF13EB">
              <w:rPr>
                <w:noProof/>
                <w:webHidden/>
              </w:rPr>
              <w:fldChar w:fldCharType="begin"/>
            </w:r>
            <w:r w:rsidR="00CF13EB">
              <w:rPr>
                <w:noProof/>
                <w:webHidden/>
              </w:rPr>
              <w:instrText xml:space="preserve"> PAGEREF _Toc43734412 \h </w:instrText>
            </w:r>
            <w:r w:rsidR="00CF13EB">
              <w:rPr>
                <w:noProof/>
                <w:webHidden/>
              </w:rPr>
            </w:r>
            <w:r w:rsidR="00CF13EB">
              <w:rPr>
                <w:noProof/>
                <w:webHidden/>
              </w:rPr>
              <w:fldChar w:fldCharType="separate"/>
            </w:r>
            <w:r w:rsidR="00307331">
              <w:rPr>
                <w:noProof/>
                <w:webHidden/>
              </w:rPr>
              <w:t>58</w:t>
            </w:r>
            <w:r w:rsidR="00CF13EB">
              <w:rPr>
                <w:noProof/>
                <w:webHidden/>
              </w:rPr>
              <w:fldChar w:fldCharType="end"/>
            </w:r>
          </w:hyperlink>
        </w:p>
        <w:p w14:paraId="1D92CE2A" w14:textId="77777777" w:rsidR="00CF13EB" w:rsidRDefault="00335E0D">
          <w:pPr>
            <w:pStyle w:val="TM1"/>
            <w:rPr>
              <w:rFonts w:eastAsiaTheme="minorEastAsia" w:cstheme="minorBidi"/>
              <w:b w:val="0"/>
              <w:bCs w:val="0"/>
              <w:noProof/>
              <w:sz w:val="22"/>
              <w:szCs w:val="22"/>
            </w:rPr>
          </w:pPr>
          <w:hyperlink w:anchor="_Toc43734413" w:history="1">
            <w:r w:rsidR="00CF13EB" w:rsidRPr="00667383">
              <w:rPr>
                <w:rStyle w:val="Lienhypertexte"/>
                <w:noProof/>
              </w:rPr>
              <w:t>8</w:t>
            </w:r>
            <w:r w:rsidR="00CF13EB">
              <w:rPr>
                <w:rFonts w:eastAsiaTheme="minorEastAsia" w:cstheme="minorBidi"/>
                <w:b w:val="0"/>
                <w:bCs w:val="0"/>
                <w:noProof/>
                <w:sz w:val="22"/>
                <w:szCs w:val="22"/>
              </w:rPr>
              <w:tab/>
            </w:r>
            <w:r w:rsidR="00CF13EB" w:rsidRPr="00667383">
              <w:rPr>
                <w:rStyle w:val="Lienhypertexte"/>
                <w:noProof/>
              </w:rPr>
              <w:t>Défaillances et pénalités</w:t>
            </w:r>
            <w:r w:rsidR="00CF13EB">
              <w:rPr>
                <w:noProof/>
                <w:webHidden/>
              </w:rPr>
              <w:tab/>
            </w:r>
            <w:r w:rsidR="00CF13EB">
              <w:rPr>
                <w:noProof/>
                <w:webHidden/>
              </w:rPr>
              <w:fldChar w:fldCharType="begin"/>
            </w:r>
            <w:r w:rsidR="00CF13EB">
              <w:rPr>
                <w:noProof/>
                <w:webHidden/>
              </w:rPr>
              <w:instrText xml:space="preserve"> PAGEREF _Toc43734413 \h </w:instrText>
            </w:r>
            <w:r w:rsidR="00CF13EB">
              <w:rPr>
                <w:noProof/>
                <w:webHidden/>
              </w:rPr>
            </w:r>
            <w:r w:rsidR="00CF13EB">
              <w:rPr>
                <w:noProof/>
                <w:webHidden/>
              </w:rPr>
              <w:fldChar w:fldCharType="separate"/>
            </w:r>
            <w:r w:rsidR="00307331">
              <w:rPr>
                <w:noProof/>
                <w:webHidden/>
              </w:rPr>
              <w:t>60</w:t>
            </w:r>
            <w:r w:rsidR="00CF13EB">
              <w:rPr>
                <w:noProof/>
                <w:webHidden/>
              </w:rPr>
              <w:fldChar w:fldCharType="end"/>
            </w:r>
          </w:hyperlink>
        </w:p>
        <w:p w14:paraId="23FBD3D6" w14:textId="77777777" w:rsidR="00CF13EB" w:rsidRDefault="00335E0D">
          <w:pPr>
            <w:pStyle w:val="TM2"/>
            <w:rPr>
              <w:rFonts w:eastAsiaTheme="minorEastAsia" w:cstheme="minorBidi"/>
              <w:noProof/>
              <w:sz w:val="22"/>
              <w:szCs w:val="22"/>
            </w:rPr>
          </w:pPr>
          <w:hyperlink w:anchor="_Toc43734414" w:history="1">
            <w:r w:rsidR="00CF13EB" w:rsidRPr="00667383">
              <w:rPr>
                <w:rStyle w:val="Lienhypertexte"/>
                <w:noProof/>
              </w:rPr>
              <w:t>8.1</w:t>
            </w:r>
            <w:r w:rsidR="00CF13EB">
              <w:rPr>
                <w:rFonts w:eastAsiaTheme="minorEastAsia" w:cstheme="minorBidi"/>
                <w:noProof/>
                <w:sz w:val="22"/>
                <w:szCs w:val="22"/>
              </w:rPr>
              <w:tab/>
            </w:r>
            <w:r w:rsidR="00CF13EB" w:rsidRPr="00667383">
              <w:rPr>
                <w:rStyle w:val="Lienhypertexte"/>
                <w:noProof/>
              </w:rPr>
              <w:t>Définition de la pénalité de base</w:t>
            </w:r>
            <w:r w:rsidR="00CF13EB">
              <w:rPr>
                <w:noProof/>
                <w:webHidden/>
              </w:rPr>
              <w:tab/>
            </w:r>
            <w:r w:rsidR="00CF13EB">
              <w:rPr>
                <w:noProof/>
                <w:webHidden/>
              </w:rPr>
              <w:fldChar w:fldCharType="begin"/>
            </w:r>
            <w:r w:rsidR="00CF13EB">
              <w:rPr>
                <w:noProof/>
                <w:webHidden/>
              </w:rPr>
              <w:instrText xml:space="preserve"> PAGEREF _Toc43734414 \h </w:instrText>
            </w:r>
            <w:r w:rsidR="00CF13EB">
              <w:rPr>
                <w:noProof/>
                <w:webHidden/>
              </w:rPr>
            </w:r>
            <w:r w:rsidR="00CF13EB">
              <w:rPr>
                <w:noProof/>
                <w:webHidden/>
              </w:rPr>
              <w:fldChar w:fldCharType="separate"/>
            </w:r>
            <w:r w:rsidR="00307331">
              <w:rPr>
                <w:noProof/>
                <w:webHidden/>
              </w:rPr>
              <w:t>60</w:t>
            </w:r>
            <w:r w:rsidR="00CF13EB">
              <w:rPr>
                <w:noProof/>
                <w:webHidden/>
              </w:rPr>
              <w:fldChar w:fldCharType="end"/>
            </w:r>
          </w:hyperlink>
        </w:p>
        <w:p w14:paraId="0EFA8386" w14:textId="77777777" w:rsidR="00CF13EB" w:rsidRDefault="00335E0D">
          <w:pPr>
            <w:pStyle w:val="TM2"/>
            <w:rPr>
              <w:rFonts w:eastAsiaTheme="minorEastAsia" w:cstheme="minorBidi"/>
              <w:noProof/>
              <w:sz w:val="22"/>
              <w:szCs w:val="22"/>
            </w:rPr>
          </w:pPr>
          <w:hyperlink w:anchor="_Toc43734415" w:history="1">
            <w:r w:rsidR="00CF13EB" w:rsidRPr="00667383">
              <w:rPr>
                <w:rStyle w:val="Lienhypertexte"/>
                <w:noProof/>
              </w:rPr>
              <w:t>8.2</w:t>
            </w:r>
            <w:r w:rsidR="00CF13EB">
              <w:rPr>
                <w:rFonts w:eastAsiaTheme="minorEastAsia" w:cstheme="minorBidi"/>
                <w:noProof/>
                <w:sz w:val="22"/>
                <w:szCs w:val="22"/>
              </w:rPr>
              <w:tab/>
            </w:r>
            <w:r w:rsidR="00CF13EB" w:rsidRPr="00667383">
              <w:rPr>
                <w:rStyle w:val="Lienhypertexte"/>
                <w:noProof/>
              </w:rPr>
              <w:t>Défaillance déclarée</w:t>
            </w:r>
            <w:r w:rsidR="00CF13EB">
              <w:rPr>
                <w:noProof/>
                <w:webHidden/>
              </w:rPr>
              <w:tab/>
            </w:r>
            <w:r w:rsidR="00CF13EB">
              <w:rPr>
                <w:noProof/>
                <w:webHidden/>
              </w:rPr>
              <w:fldChar w:fldCharType="begin"/>
            </w:r>
            <w:r w:rsidR="00CF13EB">
              <w:rPr>
                <w:noProof/>
                <w:webHidden/>
              </w:rPr>
              <w:instrText xml:space="preserve"> PAGEREF _Toc43734415 \h </w:instrText>
            </w:r>
            <w:r w:rsidR="00CF13EB">
              <w:rPr>
                <w:noProof/>
                <w:webHidden/>
              </w:rPr>
            </w:r>
            <w:r w:rsidR="00CF13EB">
              <w:rPr>
                <w:noProof/>
                <w:webHidden/>
              </w:rPr>
              <w:fldChar w:fldCharType="separate"/>
            </w:r>
            <w:r w:rsidR="00307331">
              <w:rPr>
                <w:noProof/>
                <w:webHidden/>
              </w:rPr>
              <w:t>60</w:t>
            </w:r>
            <w:r w:rsidR="00CF13EB">
              <w:rPr>
                <w:noProof/>
                <w:webHidden/>
              </w:rPr>
              <w:fldChar w:fldCharType="end"/>
            </w:r>
          </w:hyperlink>
        </w:p>
        <w:p w14:paraId="3B9469CC" w14:textId="77777777" w:rsidR="00CF13EB" w:rsidRDefault="00335E0D">
          <w:pPr>
            <w:pStyle w:val="TM2"/>
            <w:rPr>
              <w:rFonts w:eastAsiaTheme="minorEastAsia" w:cstheme="minorBidi"/>
              <w:noProof/>
              <w:sz w:val="22"/>
              <w:szCs w:val="22"/>
            </w:rPr>
          </w:pPr>
          <w:hyperlink w:anchor="_Toc43734416" w:history="1">
            <w:r w:rsidR="00CF13EB" w:rsidRPr="00667383">
              <w:rPr>
                <w:rStyle w:val="Lienhypertexte"/>
                <w:noProof/>
              </w:rPr>
              <w:t>8.3</w:t>
            </w:r>
            <w:r w:rsidR="00CF13EB">
              <w:rPr>
                <w:rFonts w:eastAsiaTheme="minorEastAsia" w:cstheme="minorBidi"/>
                <w:noProof/>
                <w:sz w:val="22"/>
                <w:szCs w:val="22"/>
              </w:rPr>
              <w:tab/>
            </w:r>
            <w:r w:rsidR="00CF13EB" w:rsidRPr="00667383">
              <w:rPr>
                <w:rStyle w:val="Lienhypertexte"/>
                <w:noProof/>
              </w:rPr>
              <w:t>Défaillance constatée</w:t>
            </w:r>
            <w:r w:rsidR="00CF13EB">
              <w:rPr>
                <w:noProof/>
                <w:webHidden/>
              </w:rPr>
              <w:tab/>
            </w:r>
            <w:r w:rsidR="00CF13EB">
              <w:rPr>
                <w:noProof/>
                <w:webHidden/>
              </w:rPr>
              <w:fldChar w:fldCharType="begin"/>
            </w:r>
            <w:r w:rsidR="00CF13EB">
              <w:rPr>
                <w:noProof/>
                <w:webHidden/>
              </w:rPr>
              <w:instrText xml:space="preserve"> PAGEREF _Toc43734416 \h </w:instrText>
            </w:r>
            <w:r w:rsidR="00CF13EB">
              <w:rPr>
                <w:noProof/>
                <w:webHidden/>
              </w:rPr>
            </w:r>
            <w:r w:rsidR="00CF13EB">
              <w:rPr>
                <w:noProof/>
                <w:webHidden/>
              </w:rPr>
              <w:fldChar w:fldCharType="separate"/>
            </w:r>
            <w:r w:rsidR="00307331">
              <w:rPr>
                <w:noProof/>
                <w:webHidden/>
              </w:rPr>
              <w:t>65</w:t>
            </w:r>
            <w:r w:rsidR="00CF13EB">
              <w:rPr>
                <w:noProof/>
                <w:webHidden/>
              </w:rPr>
              <w:fldChar w:fldCharType="end"/>
            </w:r>
          </w:hyperlink>
        </w:p>
        <w:p w14:paraId="47AB80D7" w14:textId="77777777" w:rsidR="00CF13EB" w:rsidRDefault="00335E0D">
          <w:pPr>
            <w:pStyle w:val="TM1"/>
            <w:rPr>
              <w:rFonts w:eastAsiaTheme="minorEastAsia" w:cstheme="minorBidi"/>
              <w:b w:val="0"/>
              <w:bCs w:val="0"/>
              <w:noProof/>
              <w:sz w:val="22"/>
              <w:szCs w:val="22"/>
            </w:rPr>
          </w:pPr>
          <w:hyperlink w:anchor="_Toc43734417" w:history="1">
            <w:r w:rsidR="00CF13EB" w:rsidRPr="00667383">
              <w:rPr>
                <w:rStyle w:val="Lienhypertexte"/>
                <w:noProof/>
              </w:rPr>
              <w:t>9</w:t>
            </w:r>
            <w:r w:rsidR="00CF13EB">
              <w:rPr>
                <w:rFonts w:eastAsiaTheme="minorEastAsia" w:cstheme="minorBidi"/>
                <w:b w:val="0"/>
                <w:bCs w:val="0"/>
                <w:noProof/>
                <w:sz w:val="22"/>
                <w:szCs w:val="22"/>
              </w:rPr>
              <w:tab/>
            </w:r>
            <w:r w:rsidR="00CF13EB" w:rsidRPr="00667383">
              <w:rPr>
                <w:rStyle w:val="Lienhypertexte"/>
                <w:noProof/>
              </w:rPr>
              <w:t>Facturation</w:t>
            </w:r>
            <w:r w:rsidR="00CF13EB">
              <w:rPr>
                <w:noProof/>
                <w:webHidden/>
              </w:rPr>
              <w:tab/>
            </w:r>
            <w:r w:rsidR="00CF13EB">
              <w:rPr>
                <w:noProof/>
                <w:webHidden/>
              </w:rPr>
              <w:fldChar w:fldCharType="begin"/>
            </w:r>
            <w:r w:rsidR="00CF13EB">
              <w:rPr>
                <w:noProof/>
                <w:webHidden/>
              </w:rPr>
              <w:instrText xml:space="preserve"> PAGEREF _Toc43734417 \h </w:instrText>
            </w:r>
            <w:r w:rsidR="00CF13EB">
              <w:rPr>
                <w:noProof/>
                <w:webHidden/>
              </w:rPr>
            </w:r>
            <w:r w:rsidR="00CF13EB">
              <w:rPr>
                <w:noProof/>
                <w:webHidden/>
              </w:rPr>
              <w:fldChar w:fldCharType="separate"/>
            </w:r>
            <w:r w:rsidR="00307331">
              <w:rPr>
                <w:noProof/>
                <w:webHidden/>
              </w:rPr>
              <w:t>69</w:t>
            </w:r>
            <w:r w:rsidR="00CF13EB">
              <w:rPr>
                <w:noProof/>
                <w:webHidden/>
              </w:rPr>
              <w:fldChar w:fldCharType="end"/>
            </w:r>
          </w:hyperlink>
        </w:p>
        <w:p w14:paraId="197A87C2" w14:textId="77777777" w:rsidR="00CF13EB" w:rsidRDefault="00335E0D">
          <w:pPr>
            <w:pStyle w:val="TM2"/>
            <w:rPr>
              <w:rFonts w:eastAsiaTheme="minorEastAsia" w:cstheme="minorBidi"/>
              <w:noProof/>
              <w:sz w:val="22"/>
              <w:szCs w:val="22"/>
            </w:rPr>
          </w:pPr>
          <w:hyperlink w:anchor="_Toc43734418" w:history="1">
            <w:r w:rsidR="00CF13EB" w:rsidRPr="00667383">
              <w:rPr>
                <w:rStyle w:val="Lienhypertexte"/>
                <w:noProof/>
              </w:rPr>
              <w:t>9.1</w:t>
            </w:r>
            <w:r w:rsidR="00CF13EB">
              <w:rPr>
                <w:rFonts w:eastAsiaTheme="minorEastAsia" w:cstheme="minorBidi"/>
                <w:noProof/>
                <w:sz w:val="22"/>
                <w:szCs w:val="22"/>
              </w:rPr>
              <w:tab/>
            </w:r>
            <w:r w:rsidR="00CF13EB" w:rsidRPr="00667383">
              <w:rPr>
                <w:rStyle w:val="Lienhypertexte"/>
                <w:noProof/>
              </w:rPr>
              <w:t>Conditions de facturation</w:t>
            </w:r>
            <w:r w:rsidR="00CF13EB">
              <w:rPr>
                <w:noProof/>
                <w:webHidden/>
              </w:rPr>
              <w:tab/>
            </w:r>
            <w:r w:rsidR="00CF13EB">
              <w:rPr>
                <w:noProof/>
                <w:webHidden/>
              </w:rPr>
              <w:fldChar w:fldCharType="begin"/>
            </w:r>
            <w:r w:rsidR="00CF13EB">
              <w:rPr>
                <w:noProof/>
                <w:webHidden/>
              </w:rPr>
              <w:instrText xml:space="preserve"> PAGEREF _Toc43734418 \h </w:instrText>
            </w:r>
            <w:r w:rsidR="00CF13EB">
              <w:rPr>
                <w:noProof/>
                <w:webHidden/>
              </w:rPr>
            </w:r>
            <w:r w:rsidR="00CF13EB">
              <w:rPr>
                <w:noProof/>
                <w:webHidden/>
              </w:rPr>
              <w:fldChar w:fldCharType="separate"/>
            </w:r>
            <w:r w:rsidR="00307331">
              <w:rPr>
                <w:noProof/>
                <w:webHidden/>
              </w:rPr>
              <w:t>69</w:t>
            </w:r>
            <w:r w:rsidR="00CF13EB">
              <w:rPr>
                <w:noProof/>
                <w:webHidden/>
              </w:rPr>
              <w:fldChar w:fldCharType="end"/>
            </w:r>
          </w:hyperlink>
        </w:p>
        <w:p w14:paraId="0CB6D42D" w14:textId="77777777" w:rsidR="00CF13EB" w:rsidRDefault="00335E0D">
          <w:pPr>
            <w:pStyle w:val="TM2"/>
            <w:rPr>
              <w:rFonts w:eastAsiaTheme="minorEastAsia" w:cstheme="minorBidi"/>
              <w:noProof/>
              <w:sz w:val="22"/>
              <w:szCs w:val="22"/>
            </w:rPr>
          </w:pPr>
          <w:hyperlink w:anchor="_Toc43734419" w:history="1">
            <w:r w:rsidR="00CF13EB" w:rsidRPr="00667383">
              <w:rPr>
                <w:rStyle w:val="Lienhypertexte"/>
                <w:noProof/>
              </w:rPr>
              <w:t>9.2</w:t>
            </w:r>
            <w:r w:rsidR="00CF13EB">
              <w:rPr>
                <w:rFonts w:eastAsiaTheme="minorEastAsia" w:cstheme="minorBidi"/>
                <w:noProof/>
                <w:sz w:val="22"/>
                <w:szCs w:val="22"/>
              </w:rPr>
              <w:tab/>
            </w:r>
            <w:r w:rsidR="00CF13EB" w:rsidRPr="00667383">
              <w:rPr>
                <w:rStyle w:val="Lienhypertexte"/>
                <w:noProof/>
              </w:rPr>
              <w:t>Conditions de paiement</w:t>
            </w:r>
            <w:r w:rsidR="00CF13EB">
              <w:rPr>
                <w:noProof/>
                <w:webHidden/>
              </w:rPr>
              <w:tab/>
            </w:r>
            <w:r w:rsidR="00CF13EB">
              <w:rPr>
                <w:noProof/>
                <w:webHidden/>
              </w:rPr>
              <w:fldChar w:fldCharType="begin"/>
            </w:r>
            <w:r w:rsidR="00CF13EB">
              <w:rPr>
                <w:noProof/>
                <w:webHidden/>
              </w:rPr>
              <w:instrText xml:space="preserve"> PAGEREF _Toc43734419 \h </w:instrText>
            </w:r>
            <w:r w:rsidR="00CF13EB">
              <w:rPr>
                <w:noProof/>
                <w:webHidden/>
              </w:rPr>
            </w:r>
            <w:r w:rsidR="00CF13EB">
              <w:rPr>
                <w:noProof/>
                <w:webHidden/>
              </w:rPr>
              <w:fldChar w:fldCharType="separate"/>
            </w:r>
            <w:r w:rsidR="00307331">
              <w:rPr>
                <w:noProof/>
                <w:webHidden/>
              </w:rPr>
              <w:t>70</w:t>
            </w:r>
            <w:r w:rsidR="00CF13EB">
              <w:rPr>
                <w:noProof/>
                <w:webHidden/>
              </w:rPr>
              <w:fldChar w:fldCharType="end"/>
            </w:r>
          </w:hyperlink>
        </w:p>
        <w:p w14:paraId="5CF68CC0" w14:textId="77777777" w:rsidR="00CF13EB" w:rsidRDefault="00335E0D">
          <w:pPr>
            <w:pStyle w:val="TM1"/>
            <w:tabs>
              <w:tab w:val="left" w:pos="1134"/>
            </w:tabs>
            <w:rPr>
              <w:rFonts w:eastAsiaTheme="minorEastAsia" w:cstheme="minorBidi"/>
              <w:b w:val="0"/>
              <w:bCs w:val="0"/>
              <w:noProof/>
              <w:sz w:val="22"/>
              <w:szCs w:val="22"/>
            </w:rPr>
          </w:pPr>
          <w:hyperlink w:anchor="_Toc43734420" w:history="1">
            <w:r w:rsidR="00CF13EB" w:rsidRPr="00667383">
              <w:rPr>
                <w:rStyle w:val="Lienhypertexte"/>
                <w:rFonts w:ascii="Times New Roman" w:hAnsi="Times New Roman" w:cs="Times New Roman"/>
                <w:noProof/>
                <w:snapToGrid w:val="0"/>
                <w:w w:val="0"/>
              </w:rPr>
              <w:t>Annexe 1.</w:t>
            </w:r>
            <w:r w:rsidR="00CF13EB">
              <w:rPr>
                <w:rFonts w:eastAsiaTheme="minorEastAsia" w:cstheme="minorBidi"/>
                <w:b w:val="0"/>
                <w:bCs w:val="0"/>
                <w:noProof/>
                <w:sz w:val="22"/>
                <w:szCs w:val="22"/>
              </w:rPr>
              <w:tab/>
            </w:r>
            <w:r w:rsidR="00CF13EB" w:rsidRPr="00667383">
              <w:rPr>
                <w:rStyle w:val="Lienhypertexte"/>
                <w:noProof/>
              </w:rPr>
              <w:t>Accord de participation aux règles relatives aux réserves rapide et complémentaire</w:t>
            </w:r>
            <w:r w:rsidR="00CF13EB">
              <w:rPr>
                <w:noProof/>
                <w:webHidden/>
              </w:rPr>
              <w:tab/>
            </w:r>
            <w:r w:rsidR="00CF13EB">
              <w:rPr>
                <w:noProof/>
                <w:webHidden/>
              </w:rPr>
              <w:fldChar w:fldCharType="begin"/>
            </w:r>
            <w:r w:rsidR="00CF13EB">
              <w:rPr>
                <w:noProof/>
                <w:webHidden/>
              </w:rPr>
              <w:instrText xml:space="preserve"> PAGEREF _Toc43734420 \h </w:instrText>
            </w:r>
            <w:r w:rsidR="00CF13EB">
              <w:rPr>
                <w:noProof/>
                <w:webHidden/>
              </w:rPr>
            </w:r>
            <w:r w:rsidR="00CF13EB">
              <w:rPr>
                <w:noProof/>
                <w:webHidden/>
              </w:rPr>
              <w:fldChar w:fldCharType="separate"/>
            </w:r>
            <w:r w:rsidR="00307331">
              <w:rPr>
                <w:noProof/>
                <w:webHidden/>
              </w:rPr>
              <w:t>71</w:t>
            </w:r>
            <w:r w:rsidR="00CF13EB">
              <w:rPr>
                <w:noProof/>
                <w:webHidden/>
              </w:rPr>
              <w:fldChar w:fldCharType="end"/>
            </w:r>
          </w:hyperlink>
        </w:p>
        <w:p w14:paraId="798289BF" w14:textId="77777777" w:rsidR="00CF13EB" w:rsidRDefault="00335E0D">
          <w:pPr>
            <w:pStyle w:val="TM1"/>
            <w:tabs>
              <w:tab w:val="left" w:pos="1134"/>
            </w:tabs>
            <w:rPr>
              <w:rFonts w:eastAsiaTheme="minorEastAsia" w:cstheme="minorBidi"/>
              <w:b w:val="0"/>
              <w:bCs w:val="0"/>
              <w:noProof/>
              <w:sz w:val="22"/>
              <w:szCs w:val="22"/>
            </w:rPr>
          </w:pPr>
          <w:hyperlink w:anchor="_Toc43734421" w:history="1">
            <w:r w:rsidR="00CF13EB" w:rsidRPr="00667383">
              <w:rPr>
                <w:rStyle w:val="Lienhypertexte"/>
                <w:rFonts w:ascii="Times New Roman" w:hAnsi="Times New Roman" w:cs="Times New Roman"/>
                <w:noProof/>
                <w:snapToGrid w:val="0"/>
                <w:w w:val="0"/>
              </w:rPr>
              <w:t>Annexe 2.</w:t>
            </w:r>
            <w:r w:rsidR="00CF13EB">
              <w:rPr>
                <w:rFonts w:eastAsiaTheme="minorEastAsia" w:cstheme="minorBidi"/>
                <w:b w:val="0"/>
                <w:bCs w:val="0"/>
                <w:noProof/>
                <w:sz w:val="22"/>
                <w:szCs w:val="22"/>
              </w:rPr>
              <w:tab/>
            </w:r>
            <w:r w:rsidR="00CF13EB" w:rsidRPr="00667383">
              <w:rPr>
                <w:rStyle w:val="Lienhypertexte"/>
                <w:noProof/>
              </w:rPr>
              <w:t>Coordonnées</w:t>
            </w:r>
            <w:r w:rsidR="00CF13EB">
              <w:rPr>
                <w:noProof/>
                <w:webHidden/>
              </w:rPr>
              <w:tab/>
            </w:r>
            <w:r w:rsidR="00CF13EB">
              <w:rPr>
                <w:noProof/>
                <w:webHidden/>
              </w:rPr>
              <w:fldChar w:fldCharType="begin"/>
            </w:r>
            <w:r w:rsidR="00CF13EB">
              <w:rPr>
                <w:noProof/>
                <w:webHidden/>
              </w:rPr>
              <w:instrText xml:space="preserve"> PAGEREF _Toc43734421 \h </w:instrText>
            </w:r>
            <w:r w:rsidR="00CF13EB">
              <w:rPr>
                <w:noProof/>
                <w:webHidden/>
              </w:rPr>
            </w:r>
            <w:r w:rsidR="00CF13EB">
              <w:rPr>
                <w:noProof/>
                <w:webHidden/>
              </w:rPr>
              <w:fldChar w:fldCharType="separate"/>
            </w:r>
            <w:r w:rsidR="00307331">
              <w:rPr>
                <w:noProof/>
                <w:webHidden/>
              </w:rPr>
              <w:t>75</w:t>
            </w:r>
            <w:r w:rsidR="00CF13EB">
              <w:rPr>
                <w:noProof/>
                <w:webHidden/>
              </w:rPr>
              <w:fldChar w:fldCharType="end"/>
            </w:r>
          </w:hyperlink>
        </w:p>
        <w:p w14:paraId="1FEB6916" w14:textId="77777777" w:rsidR="00CF13EB" w:rsidRDefault="00335E0D">
          <w:pPr>
            <w:pStyle w:val="TM1"/>
            <w:tabs>
              <w:tab w:val="left" w:pos="1134"/>
            </w:tabs>
            <w:rPr>
              <w:rFonts w:eastAsiaTheme="minorEastAsia" w:cstheme="minorBidi"/>
              <w:b w:val="0"/>
              <w:bCs w:val="0"/>
              <w:noProof/>
              <w:sz w:val="22"/>
              <w:szCs w:val="22"/>
            </w:rPr>
          </w:pPr>
          <w:hyperlink w:anchor="_Toc43734422" w:history="1">
            <w:r w:rsidR="00CF13EB" w:rsidRPr="00667383">
              <w:rPr>
                <w:rStyle w:val="Lienhypertexte"/>
                <w:rFonts w:ascii="Times New Roman" w:hAnsi="Times New Roman" w:cs="Times New Roman"/>
                <w:noProof/>
                <w:snapToGrid w:val="0"/>
                <w:w w:val="0"/>
              </w:rPr>
              <w:t>Annexe 3.</w:t>
            </w:r>
            <w:r w:rsidR="00CF13EB">
              <w:rPr>
                <w:rFonts w:eastAsiaTheme="minorEastAsia" w:cstheme="minorBidi"/>
                <w:b w:val="0"/>
                <w:bCs w:val="0"/>
                <w:noProof/>
                <w:sz w:val="22"/>
                <w:szCs w:val="22"/>
              </w:rPr>
              <w:tab/>
            </w:r>
            <w:r w:rsidR="00CF13EB" w:rsidRPr="00667383">
              <w:rPr>
                <w:rStyle w:val="Lienhypertexte"/>
                <w:noProof/>
              </w:rPr>
              <w:t>Liste des EDA Agréées</w:t>
            </w:r>
            <w:r w:rsidR="00CF13EB">
              <w:rPr>
                <w:noProof/>
                <w:webHidden/>
              </w:rPr>
              <w:tab/>
            </w:r>
            <w:r w:rsidR="00CF13EB">
              <w:rPr>
                <w:noProof/>
                <w:webHidden/>
              </w:rPr>
              <w:fldChar w:fldCharType="begin"/>
            </w:r>
            <w:r w:rsidR="00CF13EB">
              <w:rPr>
                <w:noProof/>
                <w:webHidden/>
              </w:rPr>
              <w:instrText xml:space="preserve"> PAGEREF _Toc43734422 \h </w:instrText>
            </w:r>
            <w:r w:rsidR="00CF13EB">
              <w:rPr>
                <w:noProof/>
                <w:webHidden/>
              </w:rPr>
            </w:r>
            <w:r w:rsidR="00CF13EB">
              <w:rPr>
                <w:noProof/>
                <w:webHidden/>
              </w:rPr>
              <w:fldChar w:fldCharType="separate"/>
            </w:r>
            <w:r w:rsidR="00307331">
              <w:rPr>
                <w:noProof/>
                <w:webHidden/>
              </w:rPr>
              <w:t>77</w:t>
            </w:r>
            <w:r w:rsidR="00CF13EB">
              <w:rPr>
                <w:noProof/>
                <w:webHidden/>
              </w:rPr>
              <w:fldChar w:fldCharType="end"/>
            </w:r>
          </w:hyperlink>
        </w:p>
        <w:p w14:paraId="252B3ED8" w14:textId="77777777" w:rsidR="00CF13EB" w:rsidRDefault="00335E0D">
          <w:pPr>
            <w:pStyle w:val="TM1"/>
            <w:tabs>
              <w:tab w:val="left" w:pos="1134"/>
            </w:tabs>
            <w:rPr>
              <w:rFonts w:eastAsiaTheme="minorEastAsia" w:cstheme="minorBidi"/>
              <w:b w:val="0"/>
              <w:bCs w:val="0"/>
              <w:noProof/>
              <w:sz w:val="22"/>
              <w:szCs w:val="22"/>
            </w:rPr>
          </w:pPr>
          <w:hyperlink w:anchor="_Toc43734423" w:history="1">
            <w:r w:rsidR="00CF13EB" w:rsidRPr="00667383">
              <w:rPr>
                <w:rStyle w:val="Lienhypertexte"/>
                <w:rFonts w:ascii="Times New Roman" w:hAnsi="Times New Roman" w:cs="Times New Roman"/>
                <w:noProof/>
                <w:snapToGrid w:val="0"/>
                <w:w w:val="0"/>
              </w:rPr>
              <w:t>Annexe 4.</w:t>
            </w:r>
            <w:r w:rsidR="00CF13EB">
              <w:rPr>
                <w:rFonts w:eastAsiaTheme="minorEastAsia" w:cstheme="minorBidi"/>
                <w:b w:val="0"/>
                <w:bCs w:val="0"/>
                <w:noProof/>
                <w:sz w:val="22"/>
                <w:szCs w:val="22"/>
              </w:rPr>
              <w:tab/>
            </w:r>
            <w:r w:rsidR="00CF13EB" w:rsidRPr="00667383">
              <w:rPr>
                <w:rStyle w:val="Lienhypertexte"/>
                <w:noProof/>
              </w:rPr>
              <w:t>Demande d’Agrément</w:t>
            </w:r>
            <w:r w:rsidR="00CF13EB">
              <w:rPr>
                <w:noProof/>
                <w:webHidden/>
              </w:rPr>
              <w:tab/>
            </w:r>
            <w:r w:rsidR="00CF13EB">
              <w:rPr>
                <w:noProof/>
                <w:webHidden/>
              </w:rPr>
              <w:fldChar w:fldCharType="begin"/>
            </w:r>
            <w:r w:rsidR="00CF13EB">
              <w:rPr>
                <w:noProof/>
                <w:webHidden/>
              </w:rPr>
              <w:instrText xml:space="preserve"> PAGEREF _Toc43734423 \h </w:instrText>
            </w:r>
            <w:r w:rsidR="00CF13EB">
              <w:rPr>
                <w:noProof/>
                <w:webHidden/>
              </w:rPr>
            </w:r>
            <w:r w:rsidR="00CF13EB">
              <w:rPr>
                <w:noProof/>
                <w:webHidden/>
              </w:rPr>
              <w:fldChar w:fldCharType="separate"/>
            </w:r>
            <w:r w:rsidR="00307331">
              <w:rPr>
                <w:noProof/>
                <w:webHidden/>
              </w:rPr>
              <w:t>78</w:t>
            </w:r>
            <w:r w:rsidR="00CF13EB">
              <w:rPr>
                <w:noProof/>
                <w:webHidden/>
              </w:rPr>
              <w:fldChar w:fldCharType="end"/>
            </w:r>
          </w:hyperlink>
        </w:p>
        <w:p w14:paraId="0716B3BF" w14:textId="77777777" w:rsidR="00CF13EB" w:rsidRDefault="00335E0D">
          <w:pPr>
            <w:pStyle w:val="TM1"/>
            <w:tabs>
              <w:tab w:val="left" w:pos="1134"/>
            </w:tabs>
            <w:rPr>
              <w:rFonts w:eastAsiaTheme="minorEastAsia" w:cstheme="minorBidi"/>
              <w:b w:val="0"/>
              <w:bCs w:val="0"/>
              <w:noProof/>
              <w:sz w:val="22"/>
              <w:szCs w:val="22"/>
            </w:rPr>
          </w:pPr>
          <w:hyperlink w:anchor="_Toc43734424" w:history="1">
            <w:r w:rsidR="00CF13EB" w:rsidRPr="00667383">
              <w:rPr>
                <w:rStyle w:val="Lienhypertexte"/>
                <w:rFonts w:ascii="Times New Roman" w:hAnsi="Times New Roman" w:cs="Times New Roman"/>
                <w:noProof/>
                <w:snapToGrid w:val="0"/>
                <w:w w:val="0"/>
              </w:rPr>
              <w:t>Annexe 5.</w:t>
            </w:r>
            <w:r w:rsidR="00CF13EB">
              <w:rPr>
                <w:rFonts w:eastAsiaTheme="minorEastAsia" w:cstheme="minorBidi"/>
                <w:b w:val="0"/>
                <w:bCs w:val="0"/>
                <w:noProof/>
                <w:sz w:val="22"/>
                <w:szCs w:val="22"/>
              </w:rPr>
              <w:tab/>
            </w:r>
            <w:r w:rsidR="00CF13EB" w:rsidRPr="00667383">
              <w:rPr>
                <w:rStyle w:val="Lienhypertexte"/>
                <w:noProof/>
              </w:rPr>
              <w:t>Demande de remise à zero du compteur des Echecs relatifs à l’agrément</w:t>
            </w:r>
            <w:r w:rsidR="00CF13EB">
              <w:rPr>
                <w:noProof/>
                <w:webHidden/>
              </w:rPr>
              <w:tab/>
            </w:r>
            <w:r w:rsidR="00CF13EB">
              <w:rPr>
                <w:noProof/>
                <w:webHidden/>
              </w:rPr>
              <w:fldChar w:fldCharType="begin"/>
            </w:r>
            <w:r w:rsidR="00CF13EB">
              <w:rPr>
                <w:noProof/>
                <w:webHidden/>
              </w:rPr>
              <w:instrText xml:space="preserve"> PAGEREF _Toc43734424 \h </w:instrText>
            </w:r>
            <w:r w:rsidR="00CF13EB">
              <w:rPr>
                <w:noProof/>
                <w:webHidden/>
              </w:rPr>
            </w:r>
            <w:r w:rsidR="00CF13EB">
              <w:rPr>
                <w:noProof/>
                <w:webHidden/>
              </w:rPr>
              <w:fldChar w:fldCharType="separate"/>
            </w:r>
            <w:r w:rsidR="00307331">
              <w:rPr>
                <w:noProof/>
                <w:webHidden/>
              </w:rPr>
              <w:t>80</w:t>
            </w:r>
            <w:r w:rsidR="00CF13EB">
              <w:rPr>
                <w:noProof/>
                <w:webHidden/>
              </w:rPr>
              <w:fldChar w:fldCharType="end"/>
            </w:r>
          </w:hyperlink>
        </w:p>
        <w:p w14:paraId="0CFA609C" w14:textId="77777777" w:rsidR="00CF13EB" w:rsidRDefault="00335E0D">
          <w:pPr>
            <w:pStyle w:val="TM1"/>
            <w:tabs>
              <w:tab w:val="left" w:pos="1134"/>
            </w:tabs>
            <w:rPr>
              <w:rFonts w:eastAsiaTheme="minorEastAsia" w:cstheme="minorBidi"/>
              <w:b w:val="0"/>
              <w:bCs w:val="0"/>
              <w:noProof/>
              <w:sz w:val="22"/>
              <w:szCs w:val="22"/>
            </w:rPr>
          </w:pPr>
          <w:hyperlink w:anchor="_Toc43734425" w:history="1">
            <w:r w:rsidR="00CF13EB" w:rsidRPr="00667383">
              <w:rPr>
                <w:rStyle w:val="Lienhypertexte"/>
                <w:rFonts w:ascii="Times New Roman" w:hAnsi="Times New Roman" w:cs="Times New Roman"/>
                <w:noProof/>
                <w:snapToGrid w:val="0"/>
                <w:w w:val="0"/>
              </w:rPr>
              <w:t>Annexe 6.</w:t>
            </w:r>
            <w:r w:rsidR="00CF13EB">
              <w:rPr>
                <w:rFonts w:eastAsiaTheme="minorEastAsia" w:cstheme="minorBidi"/>
                <w:b w:val="0"/>
                <w:bCs w:val="0"/>
                <w:noProof/>
                <w:sz w:val="22"/>
                <w:szCs w:val="22"/>
              </w:rPr>
              <w:tab/>
            </w:r>
            <w:r w:rsidR="00CF13EB" w:rsidRPr="00667383">
              <w:rPr>
                <w:rStyle w:val="Lienhypertexte"/>
                <w:noProof/>
              </w:rPr>
              <w:t>Cahier des charges pour la mise en place de l'Observabilité</w:t>
            </w:r>
            <w:r w:rsidR="00CF13EB">
              <w:rPr>
                <w:noProof/>
                <w:webHidden/>
              </w:rPr>
              <w:tab/>
            </w:r>
            <w:r w:rsidR="00CF13EB">
              <w:rPr>
                <w:noProof/>
                <w:webHidden/>
              </w:rPr>
              <w:fldChar w:fldCharType="begin"/>
            </w:r>
            <w:r w:rsidR="00CF13EB">
              <w:rPr>
                <w:noProof/>
                <w:webHidden/>
              </w:rPr>
              <w:instrText xml:space="preserve"> PAGEREF _Toc43734425 \h </w:instrText>
            </w:r>
            <w:r w:rsidR="00CF13EB">
              <w:rPr>
                <w:noProof/>
                <w:webHidden/>
              </w:rPr>
            </w:r>
            <w:r w:rsidR="00CF13EB">
              <w:rPr>
                <w:noProof/>
                <w:webHidden/>
              </w:rPr>
              <w:fldChar w:fldCharType="separate"/>
            </w:r>
            <w:r w:rsidR="00307331">
              <w:rPr>
                <w:noProof/>
                <w:webHidden/>
              </w:rPr>
              <w:t>81</w:t>
            </w:r>
            <w:r w:rsidR="00CF13EB">
              <w:rPr>
                <w:noProof/>
                <w:webHidden/>
              </w:rPr>
              <w:fldChar w:fldCharType="end"/>
            </w:r>
          </w:hyperlink>
        </w:p>
        <w:p w14:paraId="7C58F950" w14:textId="77777777" w:rsidR="00CF13EB" w:rsidRDefault="00335E0D">
          <w:pPr>
            <w:pStyle w:val="TM1"/>
            <w:rPr>
              <w:rFonts w:eastAsiaTheme="minorEastAsia" w:cstheme="minorBidi"/>
              <w:b w:val="0"/>
              <w:bCs w:val="0"/>
              <w:noProof/>
              <w:sz w:val="22"/>
              <w:szCs w:val="22"/>
            </w:rPr>
          </w:pPr>
          <w:hyperlink w:anchor="_Toc43734426" w:history="1">
            <w:r w:rsidR="00CF13EB" w:rsidRPr="00667383">
              <w:rPr>
                <w:rStyle w:val="Lienhypertexte"/>
                <w:noProof/>
              </w:rPr>
              <w:t>1.</w:t>
            </w:r>
            <w:r w:rsidR="00CF13EB">
              <w:rPr>
                <w:rFonts w:eastAsiaTheme="minorEastAsia" w:cstheme="minorBidi"/>
                <w:b w:val="0"/>
                <w:bCs w:val="0"/>
                <w:noProof/>
                <w:sz w:val="22"/>
                <w:szCs w:val="22"/>
              </w:rPr>
              <w:tab/>
            </w:r>
            <w:r w:rsidR="00CF13EB" w:rsidRPr="00667383">
              <w:rPr>
                <w:rStyle w:val="Lienhypertexte"/>
                <w:noProof/>
              </w:rPr>
              <w:t>Contexte</w:t>
            </w:r>
            <w:r w:rsidR="00CF13EB">
              <w:rPr>
                <w:noProof/>
                <w:webHidden/>
              </w:rPr>
              <w:tab/>
            </w:r>
            <w:r w:rsidR="00CF13EB">
              <w:rPr>
                <w:noProof/>
                <w:webHidden/>
              </w:rPr>
              <w:fldChar w:fldCharType="begin"/>
            </w:r>
            <w:r w:rsidR="00CF13EB">
              <w:rPr>
                <w:noProof/>
                <w:webHidden/>
              </w:rPr>
              <w:instrText xml:space="preserve"> PAGEREF _Toc43734426 \h </w:instrText>
            </w:r>
            <w:r w:rsidR="00CF13EB">
              <w:rPr>
                <w:noProof/>
                <w:webHidden/>
              </w:rPr>
            </w:r>
            <w:r w:rsidR="00CF13EB">
              <w:rPr>
                <w:noProof/>
                <w:webHidden/>
              </w:rPr>
              <w:fldChar w:fldCharType="separate"/>
            </w:r>
            <w:r w:rsidR="00307331">
              <w:rPr>
                <w:noProof/>
                <w:webHidden/>
              </w:rPr>
              <w:t>81</w:t>
            </w:r>
            <w:r w:rsidR="00CF13EB">
              <w:rPr>
                <w:noProof/>
                <w:webHidden/>
              </w:rPr>
              <w:fldChar w:fldCharType="end"/>
            </w:r>
          </w:hyperlink>
        </w:p>
        <w:p w14:paraId="7C617E8D" w14:textId="77777777" w:rsidR="00CF13EB" w:rsidRDefault="00335E0D">
          <w:pPr>
            <w:pStyle w:val="TM1"/>
            <w:rPr>
              <w:rFonts w:eastAsiaTheme="minorEastAsia" w:cstheme="minorBidi"/>
              <w:b w:val="0"/>
              <w:bCs w:val="0"/>
              <w:noProof/>
              <w:sz w:val="22"/>
              <w:szCs w:val="22"/>
            </w:rPr>
          </w:pPr>
          <w:hyperlink w:anchor="_Toc43734427" w:history="1">
            <w:r w:rsidR="00CF13EB" w:rsidRPr="00667383">
              <w:rPr>
                <w:rStyle w:val="Lienhypertexte"/>
                <w:noProof/>
              </w:rPr>
              <w:t>2.</w:t>
            </w:r>
            <w:r w:rsidR="00CF13EB">
              <w:rPr>
                <w:rFonts w:eastAsiaTheme="minorEastAsia" w:cstheme="minorBidi"/>
                <w:b w:val="0"/>
                <w:bCs w:val="0"/>
                <w:noProof/>
                <w:sz w:val="22"/>
                <w:szCs w:val="22"/>
              </w:rPr>
              <w:tab/>
            </w:r>
            <w:r w:rsidR="00CF13EB" w:rsidRPr="00667383">
              <w:rPr>
                <w:rStyle w:val="Lienhypertexte"/>
                <w:noProof/>
              </w:rPr>
              <w:t>Objet du document</w:t>
            </w:r>
            <w:r w:rsidR="00CF13EB">
              <w:rPr>
                <w:noProof/>
                <w:webHidden/>
              </w:rPr>
              <w:tab/>
            </w:r>
            <w:r w:rsidR="00CF13EB">
              <w:rPr>
                <w:noProof/>
                <w:webHidden/>
              </w:rPr>
              <w:fldChar w:fldCharType="begin"/>
            </w:r>
            <w:r w:rsidR="00CF13EB">
              <w:rPr>
                <w:noProof/>
                <w:webHidden/>
              </w:rPr>
              <w:instrText xml:space="preserve"> PAGEREF _Toc43734427 \h </w:instrText>
            </w:r>
            <w:r w:rsidR="00CF13EB">
              <w:rPr>
                <w:noProof/>
                <w:webHidden/>
              </w:rPr>
            </w:r>
            <w:r w:rsidR="00CF13EB">
              <w:rPr>
                <w:noProof/>
                <w:webHidden/>
              </w:rPr>
              <w:fldChar w:fldCharType="separate"/>
            </w:r>
            <w:r w:rsidR="00307331">
              <w:rPr>
                <w:noProof/>
                <w:webHidden/>
              </w:rPr>
              <w:t>81</w:t>
            </w:r>
            <w:r w:rsidR="00CF13EB">
              <w:rPr>
                <w:noProof/>
                <w:webHidden/>
              </w:rPr>
              <w:fldChar w:fldCharType="end"/>
            </w:r>
          </w:hyperlink>
        </w:p>
        <w:p w14:paraId="4340D73E" w14:textId="77777777" w:rsidR="00CF13EB" w:rsidRDefault="00335E0D">
          <w:pPr>
            <w:pStyle w:val="TM1"/>
            <w:rPr>
              <w:rFonts w:eastAsiaTheme="minorEastAsia" w:cstheme="minorBidi"/>
              <w:b w:val="0"/>
              <w:bCs w:val="0"/>
              <w:noProof/>
              <w:sz w:val="22"/>
              <w:szCs w:val="22"/>
            </w:rPr>
          </w:pPr>
          <w:hyperlink w:anchor="_Toc43734428" w:history="1">
            <w:r w:rsidR="00CF13EB" w:rsidRPr="00667383">
              <w:rPr>
                <w:rStyle w:val="Lienhypertexte"/>
                <w:noProof/>
              </w:rPr>
              <w:t>3.</w:t>
            </w:r>
            <w:r w:rsidR="00CF13EB">
              <w:rPr>
                <w:rFonts w:eastAsiaTheme="minorEastAsia" w:cstheme="minorBidi"/>
                <w:b w:val="0"/>
                <w:bCs w:val="0"/>
                <w:noProof/>
                <w:sz w:val="22"/>
                <w:szCs w:val="22"/>
              </w:rPr>
              <w:tab/>
            </w:r>
            <w:r w:rsidR="00CF13EB" w:rsidRPr="00667383">
              <w:rPr>
                <w:rStyle w:val="Lienhypertexte"/>
                <w:noProof/>
              </w:rPr>
              <w:t>Documents applicables</w:t>
            </w:r>
            <w:r w:rsidR="00CF13EB">
              <w:rPr>
                <w:noProof/>
                <w:webHidden/>
              </w:rPr>
              <w:tab/>
            </w:r>
            <w:r w:rsidR="00CF13EB">
              <w:rPr>
                <w:noProof/>
                <w:webHidden/>
              </w:rPr>
              <w:fldChar w:fldCharType="begin"/>
            </w:r>
            <w:r w:rsidR="00CF13EB">
              <w:rPr>
                <w:noProof/>
                <w:webHidden/>
              </w:rPr>
              <w:instrText xml:space="preserve"> PAGEREF _Toc43734428 \h </w:instrText>
            </w:r>
            <w:r w:rsidR="00CF13EB">
              <w:rPr>
                <w:noProof/>
                <w:webHidden/>
              </w:rPr>
            </w:r>
            <w:r w:rsidR="00CF13EB">
              <w:rPr>
                <w:noProof/>
                <w:webHidden/>
              </w:rPr>
              <w:fldChar w:fldCharType="separate"/>
            </w:r>
            <w:r w:rsidR="00307331">
              <w:rPr>
                <w:noProof/>
                <w:webHidden/>
              </w:rPr>
              <w:t>81</w:t>
            </w:r>
            <w:r w:rsidR="00CF13EB">
              <w:rPr>
                <w:noProof/>
                <w:webHidden/>
              </w:rPr>
              <w:fldChar w:fldCharType="end"/>
            </w:r>
          </w:hyperlink>
        </w:p>
        <w:p w14:paraId="298E2E48" w14:textId="77777777" w:rsidR="00CF13EB" w:rsidRDefault="00335E0D">
          <w:pPr>
            <w:pStyle w:val="TM1"/>
            <w:rPr>
              <w:rFonts w:eastAsiaTheme="minorEastAsia" w:cstheme="minorBidi"/>
              <w:b w:val="0"/>
              <w:bCs w:val="0"/>
              <w:noProof/>
              <w:sz w:val="22"/>
              <w:szCs w:val="22"/>
            </w:rPr>
          </w:pPr>
          <w:hyperlink w:anchor="_Toc43734429" w:history="1">
            <w:r w:rsidR="00CF13EB" w:rsidRPr="00667383">
              <w:rPr>
                <w:rStyle w:val="Lienhypertexte"/>
                <w:noProof/>
              </w:rPr>
              <w:t>4.</w:t>
            </w:r>
            <w:r w:rsidR="00CF13EB">
              <w:rPr>
                <w:rFonts w:eastAsiaTheme="minorEastAsia" w:cstheme="minorBidi"/>
                <w:b w:val="0"/>
                <w:bCs w:val="0"/>
                <w:noProof/>
                <w:sz w:val="22"/>
                <w:szCs w:val="22"/>
              </w:rPr>
              <w:tab/>
            </w:r>
            <w:r w:rsidR="00CF13EB" w:rsidRPr="00667383">
              <w:rPr>
                <w:rStyle w:val="Lienhypertexte"/>
                <w:noProof/>
              </w:rPr>
              <w:t>Terminologie</w:t>
            </w:r>
            <w:r w:rsidR="00CF13EB">
              <w:rPr>
                <w:noProof/>
                <w:webHidden/>
              </w:rPr>
              <w:tab/>
            </w:r>
            <w:r w:rsidR="00CF13EB">
              <w:rPr>
                <w:noProof/>
                <w:webHidden/>
              </w:rPr>
              <w:fldChar w:fldCharType="begin"/>
            </w:r>
            <w:r w:rsidR="00CF13EB">
              <w:rPr>
                <w:noProof/>
                <w:webHidden/>
              </w:rPr>
              <w:instrText xml:space="preserve"> PAGEREF _Toc43734429 \h </w:instrText>
            </w:r>
            <w:r w:rsidR="00CF13EB">
              <w:rPr>
                <w:noProof/>
                <w:webHidden/>
              </w:rPr>
            </w:r>
            <w:r w:rsidR="00CF13EB">
              <w:rPr>
                <w:noProof/>
                <w:webHidden/>
              </w:rPr>
              <w:fldChar w:fldCharType="separate"/>
            </w:r>
            <w:r w:rsidR="00307331">
              <w:rPr>
                <w:noProof/>
                <w:webHidden/>
              </w:rPr>
              <w:t>82</w:t>
            </w:r>
            <w:r w:rsidR="00CF13EB">
              <w:rPr>
                <w:noProof/>
                <w:webHidden/>
              </w:rPr>
              <w:fldChar w:fldCharType="end"/>
            </w:r>
          </w:hyperlink>
        </w:p>
        <w:p w14:paraId="4E9241F1" w14:textId="77777777" w:rsidR="00CF13EB" w:rsidRDefault="00335E0D">
          <w:pPr>
            <w:pStyle w:val="TM1"/>
            <w:rPr>
              <w:rFonts w:eastAsiaTheme="minorEastAsia" w:cstheme="minorBidi"/>
              <w:b w:val="0"/>
              <w:bCs w:val="0"/>
              <w:noProof/>
              <w:sz w:val="22"/>
              <w:szCs w:val="22"/>
            </w:rPr>
          </w:pPr>
          <w:hyperlink w:anchor="_Toc43734430" w:history="1">
            <w:r w:rsidR="00CF13EB" w:rsidRPr="00667383">
              <w:rPr>
                <w:rStyle w:val="Lienhypertexte"/>
                <w:noProof/>
              </w:rPr>
              <w:t>5.</w:t>
            </w:r>
            <w:r w:rsidR="00CF13EB">
              <w:rPr>
                <w:rFonts w:eastAsiaTheme="minorEastAsia" w:cstheme="minorBidi"/>
                <w:b w:val="0"/>
                <w:bCs w:val="0"/>
                <w:noProof/>
                <w:sz w:val="22"/>
                <w:szCs w:val="22"/>
              </w:rPr>
              <w:tab/>
            </w:r>
            <w:r w:rsidR="00CF13EB" w:rsidRPr="00667383">
              <w:rPr>
                <w:rStyle w:val="Lienhypertexte"/>
                <w:noProof/>
              </w:rPr>
              <w:t>Exigences fonctionnelles</w:t>
            </w:r>
            <w:r w:rsidR="00CF13EB">
              <w:rPr>
                <w:noProof/>
                <w:webHidden/>
              </w:rPr>
              <w:tab/>
            </w:r>
            <w:r w:rsidR="00CF13EB">
              <w:rPr>
                <w:noProof/>
                <w:webHidden/>
              </w:rPr>
              <w:fldChar w:fldCharType="begin"/>
            </w:r>
            <w:r w:rsidR="00CF13EB">
              <w:rPr>
                <w:noProof/>
                <w:webHidden/>
              </w:rPr>
              <w:instrText xml:space="preserve"> PAGEREF _Toc43734430 \h </w:instrText>
            </w:r>
            <w:r w:rsidR="00CF13EB">
              <w:rPr>
                <w:noProof/>
                <w:webHidden/>
              </w:rPr>
            </w:r>
            <w:r w:rsidR="00CF13EB">
              <w:rPr>
                <w:noProof/>
                <w:webHidden/>
              </w:rPr>
              <w:fldChar w:fldCharType="separate"/>
            </w:r>
            <w:r w:rsidR="00307331">
              <w:rPr>
                <w:noProof/>
                <w:webHidden/>
              </w:rPr>
              <w:t>82</w:t>
            </w:r>
            <w:r w:rsidR="00CF13EB">
              <w:rPr>
                <w:noProof/>
                <w:webHidden/>
              </w:rPr>
              <w:fldChar w:fldCharType="end"/>
            </w:r>
          </w:hyperlink>
        </w:p>
        <w:p w14:paraId="5BF8A6D2" w14:textId="77777777" w:rsidR="00CF13EB" w:rsidRDefault="00335E0D">
          <w:pPr>
            <w:pStyle w:val="TM2"/>
            <w:rPr>
              <w:rFonts w:eastAsiaTheme="minorEastAsia" w:cstheme="minorBidi"/>
              <w:noProof/>
              <w:sz w:val="22"/>
              <w:szCs w:val="22"/>
            </w:rPr>
          </w:pPr>
          <w:hyperlink w:anchor="_Toc43734431" w:history="1">
            <w:r w:rsidR="00CF13EB" w:rsidRPr="00667383">
              <w:rPr>
                <w:rStyle w:val="Lienhypertexte"/>
                <w:noProof/>
              </w:rPr>
              <w:t>5.1</w:t>
            </w:r>
            <w:r w:rsidR="00CF13EB">
              <w:rPr>
                <w:rFonts w:eastAsiaTheme="minorEastAsia" w:cstheme="minorBidi"/>
                <w:noProof/>
                <w:sz w:val="22"/>
                <w:szCs w:val="22"/>
              </w:rPr>
              <w:tab/>
            </w:r>
            <w:r w:rsidR="00CF13EB" w:rsidRPr="00667383">
              <w:rPr>
                <w:rStyle w:val="Lienhypertexte"/>
                <w:noProof/>
              </w:rPr>
              <w:t>Nature des informations échangées</w:t>
            </w:r>
            <w:r w:rsidR="00CF13EB">
              <w:rPr>
                <w:noProof/>
                <w:webHidden/>
              </w:rPr>
              <w:tab/>
            </w:r>
            <w:r w:rsidR="00CF13EB">
              <w:rPr>
                <w:noProof/>
                <w:webHidden/>
              </w:rPr>
              <w:fldChar w:fldCharType="begin"/>
            </w:r>
            <w:r w:rsidR="00CF13EB">
              <w:rPr>
                <w:noProof/>
                <w:webHidden/>
              </w:rPr>
              <w:instrText xml:space="preserve"> PAGEREF _Toc43734431 \h </w:instrText>
            </w:r>
            <w:r w:rsidR="00CF13EB">
              <w:rPr>
                <w:noProof/>
                <w:webHidden/>
              </w:rPr>
            </w:r>
            <w:r w:rsidR="00CF13EB">
              <w:rPr>
                <w:noProof/>
                <w:webHidden/>
              </w:rPr>
              <w:fldChar w:fldCharType="separate"/>
            </w:r>
            <w:r w:rsidR="00307331">
              <w:rPr>
                <w:noProof/>
                <w:webHidden/>
              </w:rPr>
              <w:t>82</w:t>
            </w:r>
            <w:r w:rsidR="00CF13EB">
              <w:rPr>
                <w:noProof/>
                <w:webHidden/>
              </w:rPr>
              <w:fldChar w:fldCharType="end"/>
            </w:r>
          </w:hyperlink>
        </w:p>
        <w:p w14:paraId="6D24B22F" w14:textId="77777777" w:rsidR="00CF13EB" w:rsidRDefault="00335E0D">
          <w:pPr>
            <w:pStyle w:val="TM2"/>
            <w:rPr>
              <w:rFonts w:eastAsiaTheme="minorEastAsia" w:cstheme="minorBidi"/>
              <w:noProof/>
              <w:sz w:val="22"/>
              <w:szCs w:val="22"/>
            </w:rPr>
          </w:pPr>
          <w:hyperlink w:anchor="_Toc43734432" w:history="1">
            <w:r w:rsidR="00CF13EB" w:rsidRPr="00667383">
              <w:rPr>
                <w:rStyle w:val="Lienhypertexte"/>
                <w:noProof/>
              </w:rPr>
              <w:t>5.2</w:t>
            </w:r>
            <w:r w:rsidR="00CF13EB">
              <w:rPr>
                <w:rFonts w:eastAsiaTheme="minorEastAsia" w:cstheme="minorBidi"/>
                <w:noProof/>
                <w:sz w:val="22"/>
                <w:szCs w:val="22"/>
              </w:rPr>
              <w:tab/>
            </w:r>
            <w:r w:rsidR="00CF13EB" w:rsidRPr="00667383">
              <w:rPr>
                <w:rStyle w:val="Lienhypertexte"/>
                <w:noProof/>
              </w:rPr>
              <w:t>Performances attendues pour la mise à disposition des télémesures</w:t>
            </w:r>
            <w:r w:rsidR="00CF13EB">
              <w:rPr>
                <w:noProof/>
                <w:webHidden/>
              </w:rPr>
              <w:tab/>
            </w:r>
            <w:r w:rsidR="00CF13EB">
              <w:rPr>
                <w:noProof/>
                <w:webHidden/>
              </w:rPr>
              <w:fldChar w:fldCharType="begin"/>
            </w:r>
            <w:r w:rsidR="00CF13EB">
              <w:rPr>
                <w:noProof/>
                <w:webHidden/>
              </w:rPr>
              <w:instrText xml:space="preserve"> PAGEREF _Toc43734432 \h </w:instrText>
            </w:r>
            <w:r w:rsidR="00CF13EB">
              <w:rPr>
                <w:noProof/>
                <w:webHidden/>
              </w:rPr>
            </w:r>
            <w:r w:rsidR="00CF13EB">
              <w:rPr>
                <w:noProof/>
                <w:webHidden/>
              </w:rPr>
              <w:fldChar w:fldCharType="separate"/>
            </w:r>
            <w:r w:rsidR="00307331">
              <w:rPr>
                <w:noProof/>
                <w:webHidden/>
              </w:rPr>
              <w:t>83</w:t>
            </w:r>
            <w:r w:rsidR="00CF13EB">
              <w:rPr>
                <w:noProof/>
                <w:webHidden/>
              </w:rPr>
              <w:fldChar w:fldCharType="end"/>
            </w:r>
          </w:hyperlink>
        </w:p>
        <w:p w14:paraId="33D4A47E" w14:textId="77777777" w:rsidR="00CF13EB" w:rsidRDefault="00335E0D">
          <w:pPr>
            <w:pStyle w:val="TM2"/>
            <w:rPr>
              <w:rFonts w:eastAsiaTheme="minorEastAsia" w:cstheme="minorBidi"/>
              <w:noProof/>
              <w:sz w:val="22"/>
              <w:szCs w:val="22"/>
            </w:rPr>
          </w:pPr>
          <w:hyperlink w:anchor="_Toc43734433" w:history="1">
            <w:r w:rsidR="00CF13EB" w:rsidRPr="00667383">
              <w:rPr>
                <w:rStyle w:val="Lienhypertexte"/>
                <w:noProof/>
              </w:rPr>
              <w:t>5.3</w:t>
            </w:r>
            <w:r w:rsidR="00CF13EB">
              <w:rPr>
                <w:rFonts w:eastAsiaTheme="minorEastAsia" w:cstheme="minorBidi"/>
                <w:noProof/>
                <w:sz w:val="22"/>
                <w:szCs w:val="22"/>
              </w:rPr>
              <w:tab/>
            </w:r>
            <w:r w:rsidR="00CF13EB" w:rsidRPr="00667383">
              <w:rPr>
                <w:rStyle w:val="Lienhypertexte"/>
                <w:noProof/>
              </w:rPr>
              <w:t>Modalités liées à l’expérimentation sur l’Observabilité statistique</w:t>
            </w:r>
            <w:r w:rsidR="00CF13EB">
              <w:rPr>
                <w:noProof/>
                <w:webHidden/>
              </w:rPr>
              <w:tab/>
            </w:r>
            <w:r w:rsidR="00CF13EB">
              <w:rPr>
                <w:noProof/>
                <w:webHidden/>
              </w:rPr>
              <w:fldChar w:fldCharType="begin"/>
            </w:r>
            <w:r w:rsidR="00CF13EB">
              <w:rPr>
                <w:noProof/>
                <w:webHidden/>
              </w:rPr>
              <w:instrText xml:space="preserve"> PAGEREF _Toc43734433 \h </w:instrText>
            </w:r>
            <w:r w:rsidR="00CF13EB">
              <w:rPr>
                <w:noProof/>
                <w:webHidden/>
              </w:rPr>
            </w:r>
            <w:r w:rsidR="00CF13EB">
              <w:rPr>
                <w:noProof/>
                <w:webHidden/>
              </w:rPr>
              <w:fldChar w:fldCharType="separate"/>
            </w:r>
            <w:r w:rsidR="00307331">
              <w:rPr>
                <w:noProof/>
                <w:webHidden/>
              </w:rPr>
              <w:t>84</w:t>
            </w:r>
            <w:r w:rsidR="00CF13EB">
              <w:rPr>
                <w:noProof/>
                <w:webHidden/>
              </w:rPr>
              <w:fldChar w:fldCharType="end"/>
            </w:r>
          </w:hyperlink>
        </w:p>
        <w:p w14:paraId="7FB75381" w14:textId="77777777" w:rsidR="00CF13EB" w:rsidRDefault="00335E0D">
          <w:pPr>
            <w:pStyle w:val="TM1"/>
            <w:rPr>
              <w:rFonts w:eastAsiaTheme="minorEastAsia" w:cstheme="minorBidi"/>
              <w:b w:val="0"/>
              <w:bCs w:val="0"/>
              <w:noProof/>
              <w:sz w:val="22"/>
              <w:szCs w:val="22"/>
            </w:rPr>
          </w:pPr>
          <w:hyperlink w:anchor="_Toc43734434" w:history="1">
            <w:r w:rsidR="00CF13EB" w:rsidRPr="00667383">
              <w:rPr>
                <w:rStyle w:val="Lienhypertexte"/>
                <w:noProof/>
              </w:rPr>
              <w:t>6.</w:t>
            </w:r>
            <w:r w:rsidR="00CF13EB">
              <w:rPr>
                <w:rFonts w:eastAsiaTheme="minorEastAsia" w:cstheme="minorBidi"/>
                <w:b w:val="0"/>
                <w:bCs w:val="0"/>
                <w:noProof/>
                <w:sz w:val="22"/>
                <w:szCs w:val="22"/>
              </w:rPr>
              <w:tab/>
            </w:r>
            <w:r w:rsidR="00CF13EB" w:rsidRPr="00667383">
              <w:rPr>
                <w:rStyle w:val="Lienhypertexte"/>
                <w:noProof/>
              </w:rPr>
              <w:t>Exigences matérielles</w:t>
            </w:r>
            <w:r w:rsidR="00CF13EB">
              <w:rPr>
                <w:noProof/>
                <w:webHidden/>
              </w:rPr>
              <w:tab/>
            </w:r>
            <w:r w:rsidR="00CF13EB">
              <w:rPr>
                <w:noProof/>
                <w:webHidden/>
              </w:rPr>
              <w:fldChar w:fldCharType="begin"/>
            </w:r>
            <w:r w:rsidR="00CF13EB">
              <w:rPr>
                <w:noProof/>
                <w:webHidden/>
              </w:rPr>
              <w:instrText xml:space="preserve"> PAGEREF _Toc43734434 \h </w:instrText>
            </w:r>
            <w:r w:rsidR="00CF13EB">
              <w:rPr>
                <w:noProof/>
                <w:webHidden/>
              </w:rPr>
            </w:r>
            <w:r w:rsidR="00CF13EB">
              <w:rPr>
                <w:noProof/>
                <w:webHidden/>
              </w:rPr>
              <w:fldChar w:fldCharType="separate"/>
            </w:r>
            <w:r w:rsidR="00307331">
              <w:rPr>
                <w:noProof/>
                <w:webHidden/>
              </w:rPr>
              <w:t>86</w:t>
            </w:r>
            <w:r w:rsidR="00CF13EB">
              <w:rPr>
                <w:noProof/>
                <w:webHidden/>
              </w:rPr>
              <w:fldChar w:fldCharType="end"/>
            </w:r>
          </w:hyperlink>
        </w:p>
        <w:p w14:paraId="370B84FC" w14:textId="77777777" w:rsidR="00CF13EB" w:rsidRDefault="00335E0D">
          <w:pPr>
            <w:pStyle w:val="TM2"/>
            <w:rPr>
              <w:rFonts w:eastAsiaTheme="minorEastAsia" w:cstheme="minorBidi"/>
              <w:noProof/>
              <w:sz w:val="22"/>
              <w:szCs w:val="22"/>
            </w:rPr>
          </w:pPr>
          <w:hyperlink w:anchor="_Toc43734435" w:history="1">
            <w:r w:rsidR="00CF13EB" w:rsidRPr="00667383">
              <w:rPr>
                <w:rStyle w:val="Lienhypertexte"/>
                <w:noProof/>
              </w:rPr>
              <w:t>6.1</w:t>
            </w:r>
            <w:r w:rsidR="00CF13EB">
              <w:rPr>
                <w:rFonts w:eastAsiaTheme="minorEastAsia" w:cstheme="minorBidi"/>
                <w:noProof/>
                <w:sz w:val="22"/>
                <w:szCs w:val="22"/>
              </w:rPr>
              <w:tab/>
            </w:r>
            <w:r w:rsidR="00CF13EB" w:rsidRPr="00667383">
              <w:rPr>
                <w:rStyle w:val="Lienhypertexte"/>
                <w:noProof/>
              </w:rPr>
              <w:t>Modalités et protocoles d’échange</w:t>
            </w:r>
            <w:r w:rsidR="00CF13EB">
              <w:rPr>
                <w:noProof/>
                <w:webHidden/>
              </w:rPr>
              <w:tab/>
            </w:r>
            <w:r w:rsidR="00CF13EB">
              <w:rPr>
                <w:noProof/>
                <w:webHidden/>
              </w:rPr>
              <w:fldChar w:fldCharType="begin"/>
            </w:r>
            <w:r w:rsidR="00CF13EB">
              <w:rPr>
                <w:noProof/>
                <w:webHidden/>
              </w:rPr>
              <w:instrText xml:space="preserve"> PAGEREF _Toc43734435 \h </w:instrText>
            </w:r>
            <w:r w:rsidR="00CF13EB">
              <w:rPr>
                <w:noProof/>
                <w:webHidden/>
              </w:rPr>
            </w:r>
            <w:r w:rsidR="00CF13EB">
              <w:rPr>
                <w:noProof/>
                <w:webHidden/>
              </w:rPr>
              <w:fldChar w:fldCharType="separate"/>
            </w:r>
            <w:r w:rsidR="00307331">
              <w:rPr>
                <w:noProof/>
                <w:webHidden/>
              </w:rPr>
              <w:t>86</w:t>
            </w:r>
            <w:r w:rsidR="00CF13EB">
              <w:rPr>
                <w:noProof/>
                <w:webHidden/>
              </w:rPr>
              <w:fldChar w:fldCharType="end"/>
            </w:r>
          </w:hyperlink>
        </w:p>
        <w:p w14:paraId="4FF97A9B" w14:textId="77777777" w:rsidR="00CF13EB" w:rsidRDefault="00335E0D">
          <w:pPr>
            <w:pStyle w:val="TM2"/>
            <w:rPr>
              <w:rFonts w:eastAsiaTheme="minorEastAsia" w:cstheme="minorBidi"/>
              <w:noProof/>
              <w:sz w:val="22"/>
              <w:szCs w:val="22"/>
            </w:rPr>
          </w:pPr>
          <w:hyperlink w:anchor="_Toc43734436" w:history="1">
            <w:r w:rsidR="00CF13EB" w:rsidRPr="00667383">
              <w:rPr>
                <w:rStyle w:val="Lienhypertexte"/>
                <w:noProof/>
              </w:rPr>
              <w:t>6.2</w:t>
            </w:r>
            <w:r w:rsidR="00CF13EB">
              <w:rPr>
                <w:rFonts w:eastAsiaTheme="minorEastAsia" w:cstheme="minorBidi"/>
                <w:noProof/>
                <w:sz w:val="22"/>
                <w:szCs w:val="22"/>
              </w:rPr>
              <w:tab/>
            </w:r>
            <w:r w:rsidR="00CF13EB" w:rsidRPr="00667383">
              <w:rPr>
                <w:rStyle w:val="Lienhypertexte"/>
                <w:noProof/>
              </w:rPr>
              <w:t>Supports de transmission et équipements d’extrémité</w:t>
            </w:r>
            <w:r w:rsidR="00CF13EB">
              <w:rPr>
                <w:noProof/>
                <w:webHidden/>
              </w:rPr>
              <w:tab/>
            </w:r>
            <w:r w:rsidR="00CF13EB">
              <w:rPr>
                <w:noProof/>
                <w:webHidden/>
              </w:rPr>
              <w:fldChar w:fldCharType="begin"/>
            </w:r>
            <w:r w:rsidR="00CF13EB">
              <w:rPr>
                <w:noProof/>
                <w:webHidden/>
              </w:rPr>
              <w:instrText xml:space="preserve"> PAGEREF _Toc43734436 \h </w:instrText>
            </w:r>
            <w:r w:rsidR="00CF13EB">
              <w:rPr>
                <w:noProof/>
                <w:webHidden/>
              </w:rPr>
            </w:r>
            <w:r w:rsidR="00CF13EB">
              <w:rPr>
                <w:noProof/>
                <w:webHidden/>
              </w:rPr>
              <w:fldChar w:fldCharType="separate"/>
            </w:r>
            <w:r w:rsidR="00307331">
              <w:rPr>
                <w:noProof/>
                <w:webHidden/>
              </w:rPr>
              <w:t>87</w:t>
            </w:r>
            <w:r w:rsidR="00CF13EB">
              <w:rPr>
                <w:noProof/>
                <w:webHidden/>
              </w:rPr>
              <w:fldChar w:fldCharType="end"/>
            </w:r>
          </w:hyperlink>
        </w:p>
        <w:p w14:paraId="30E17BF4" w14:textId="77777777" w:rsidR="00CF13EB" w:rsidRDefault="00335E0D">
          <w:pPr>
            <w:pStyle w:val="TM2"/>
            <w:rPr>
              <w:rFonts w:eastAsiaTheme="minorEastAsia" w:cstheme="minorBidi"/>
              <w:noProof/>
              <w:sz w:val="22"/>
              <w:szCs w:val="22"/>
            </w:rPr>
          </w:pPr>
          <w:hyperlink w:anchor="_Toc43734437" w:history="1">
            <w:r w:rsidR="00CF13EB" w:rsidRPr="00667383">
              <w:rPr>
                <w:rStyle w:val="Lienhypertexte"/>
                <w:noProof/>
              </w:rPr>
              <w:t>6.3</w:t>
            </w:r>
            <w:r w:rsidR="00CF13EB">
              <w:rPr>
                <w:rFonts w:eastAsiaTheme="minorEastAsia" w:cstheme="minorBidi"/>
                <w:noProof/>
                <w:sz w:val="22"/>
                <w:szCs w:val="22"/>
              </w:rPr>
              <w:tab/>
            </w:r>
            <w:r w:rsidR="00CF13EB" w:rsidRPr="00667383">
              <w:rPr>
                <w:rStyle w:val="Lienhypertexte"/>
                <w:noProof/>
              </w:rPr>
              <w:t>Changement de site du Participant</w:t>
            </w:r>
            <w:r w:rsidR="00CF13EB">
              <w:rPr>
                <w:noProof/>
                <w:webHidden/>
              </w:rPr>
              <w:tab/>
            </w:r>
            <w:r w:rsidR="00CF13EB">
              <w:rPr>
                <w:noProof/>
                <w:webHidden/>
              </w:rPr>
              <w:fldChar w:fldCharType="begin"/>
            </w:r>
            <w:r w:rsidR="00CF13EB">
              <w:rPr>
                <w:noProof/>
                <w:webHidden/>
              </w:rPr>
              <w:instrText xml:space="preserve"> PAGEREF _Toc43734437 \h </w:instrText>
            </w:r>
            <w:r w:rsidR="00CF13EB">
              <w:rPr>
                <w:noProof/>
                <w:webHidden/>
              </w:rPr>
            </w:r>
            <w:r w:rsidR="00CF13EB">
              <w:rPr>
                <w:noProof/>
                <w:webHidden/>
              </w:rPr>
              <w:fldChar w:fldCharType="separate"/>
            </w:r>
            <w:r w:rsidR="00307331">
              <w:rPr>
                <w:noProof/>
                <w:webHidden/>
              </w:rPr>
              <w:t>88</w:t>
            </w:r>
            <w:r w:rsidR="00CF13EB">
              <w:rPr>
                <w:noProof/>
                <w:webHidden/>
              </w:rPr>
              <w:fldChar w:fldCharType="end"/>
            </w:r>
          </w:hyperlink>
        </w:p>
        <w:p w14:paraId="555D0BD7" w14:textId="77777777" w:rsidR="00CF13EB" w:rsidRDefault="00335E0D">
          <w:pPr>
            <w:pStyle w:val="TM2"/>
            <w:rPr>
              <w:rFonts w:eastAsiaTheme="minorEastAsia" w:cstheme="minorBidi"/>
              <w:noProof/>
              <w:sz w:val="22"/>
              <w:szCs w:val="22"/>
            </w:rPr>
          </w:pPr>
          <w:hyperlink w:anchor="_Toc43734438" w:history="1">
            <w:r w:rsidR="00CF13EB" w:rsidRPr="00667383">
              <w:rPr>
                <w:rStyle w:val="Lienhypertexte"/>
                <w:noProof/>
              </w:rPr>
              <w:t>6.4</w:t>
            </w:r>
            <w:r w:rsidR="00CF13EB">
              <w:rPr>
                <w:rFonts w:eastAsiaTheme="minorEastAsia" w:cstheme="minorBidi"/>
                <w:noProof/>
                <w:sz w:val="22"/>
                <w:szCs w:val="22"/>
              </w:rPr>
              <w:tab/>
            </w:r>
            <w:r w:rsidR="00CF13EB" w:rsidRPr="00667383">
              <w:rPr>
                <w:rStyle w:val="Lienhypertexte"/>
                <w:noProof/>
              </w:rPr>
              <w:t>Indisponibilités programmées du dispositif</w:t>
            </w:r>
            <w:r w:rsidR="00CF13EB">
              <w:rPr>
                <w:noProof/>
                <w:webHidden/>
              </w:rPr>
              <w:tab/>
            </w:r>
            <w:r w:rsidR="00CF13EB">
              <w:rPr>
                <w:noProof/>
                <w:webHidden/>
              </w:rPr>
              <w:fldChar w:fldCharType="begin"/>
            </w:r>
            <w:r w:rsidR="00CF13EB">
              <w:rPr>
                <w:noProof/>
                <w:webHidden/>
              </w:rPr>
              <w:instrText xml:space="preserve"> PAGEREF _Toc43734438 \h </w:instrText>
            </w:r>
            <w:r w:rsidR="00CF13EB">
              <w:rPr>
                <w:noProof/>
                <w:webHidden/>
              </w:rPr>
            </w:r>
            <w:r w:rsidR="00CF13EB">
              <w:rPr>
                <w:noProof/>
                <w:webHidden/>
              </w:rPr>
              <w:fldChar w:fldCharType="separate"/>
            </w:r>
            <w:r w:rsidR="00307331">
              <w:rPr>
                <w:noProof/>
                <w:webHidden/>
              </w:rPr>
              <w:t>88</w:t>
            </w:r>
            <w:r w:rsidR="00CF13EB">
              <w:rPr>
                <w:noProof/>
                <w:webHidden/>
              </w:rPr>
              <w:fldChar w:fldCharType="end"/>
            </w:r>
          </w:hyperlink>
        </w:p>
        <w:p w14:paraId="6D9C2CE4" w14:textId="77777777" w:rsidR="00CF13EB" w:rsidRDefault="00335E0D">
          <w:pPr>
            <w:pStyle w:val="TM1"/>
            <w:rPr>
              <w:rFonts w:eastAsiaTheme="minorEastAsia" w:cstheme="minorBidi"/>
              <w:b w:val="0"/>
              <w:bCs w:val="0"/>
              <w:noProof/>
              <w:sz w:val="22"/>
              <w:szCs w:val="22"/>
            </w:rPr>
          </w:pPr>
          <w:hyperlink w:anchor="_Toc43734439" w:history="1">
            <w:r w:rsidR="00CF13EB" w:rsidRPr="00667383">
              <w:rPr>
                <w:rStyle w:val="Lienhypertexte"/>
                <w:noProof/>
              </w:rPr>
              <w:t>7.</w:t>
            </w:r>
            <w:r w:rsidR="00CF13EB">
              <w:rPr>
                <w:rFonts w:eastAsiaTheme="minorEastAsia" w:cstheme="minorBidi"/>
                <w:b w:val="0"/>
                <w:bCs w:val="0"/>
                <w:noProof/>
                <w:sz w:val="22"/>
                <w:szCs w:val="22"/>
              </w:rPr>
              <w:tab/>
            </w:r>
            <w:r w:rsidR="00CF13EB" w:rsidRPr="00667383">
              <w:rPr>
                <w:rStyle w:val="Lienhypertexte"/>
                <w:noProof/>
              </w:rPr>
              <w:t>Exigences de Sécurité</w:t>
            </w:r>
            <w:r w:rsidR="00CF13EB">
              <w:rPr>
                <w:noProof/>
                <w:webHidden/>
              </w:rPr>
              <w:tab/>
            </w:r>
            <w:r w:rsidR="00CF13EB">
              <w:rPr>
                <w:noProof/>
                <w:webHidden/>
              </w:rPr>
              <w:fldChar w:fldCharType="begin"/>
            </w:r>
            <w:r w:rsidR="00CF13EB">
              <w:rPr>
                <w:noProof/>
                <w:webHidden/>
              </w:rPr>
              <w:instrText xml:space="preserve"> PAGEREF _Toc43734439 \h </w:instrText>
            </w:r>
            <w:r w:rsidR="00CF13EB">
              <w:rPr>
                <w:noProof/>
                <w:webHidden/>
              </w:rPr>
            </w:r>
            <w:r w:rsidR="00CF13EB">
              <w:rPr>
                <w:noProof/>
                <w:webHidden/>
              </w:rPr>
              <w:fldChar w:fldCharType="separate"/>
            </w:r>
            <w:r w:rsidR="00307331">
              <w:rPr>
                <w:noProof/>
                <w:webHidden/>
              </w:rPr>
              <w:t>88</w:t>
            </w:r>
            <w:r w:rsidR="00CF13EB">
              <w:rPr>
                <w:noProof/>
                <w:webHidden/>
              </w:rPr>
              <w:fldChar w:fldCharType="end"/>
            </w:r>
          </w:hyperlink>
        </w:p>
        <w:p w14:paraId="1B73155A" w14:textId="77777777" w:rsidR="00CF13EB" w:rsidRDefault="00335E0D">
          <w:pPr>
            <w:pStyle w:val="TM1"/>
            <w:rPr>
              <w:rFonts w:eastAsiaTheme="minorEastAsia" w:cstheme="minorBidi"/>
              <w:b w:val="0"/>
              <w:bCs w:val="0"/>
              <w:noProof/>
              <w:sz w:val="22"/>
              <w:szCs w:val="22"/>
            </w:rPr>
          </w:pPr>
          <w:hyperlink w:anchor="_Toc43734440" w:history="1">
            <w:r w:rsidR="00CF13EB" w:rsidRPr="00667383">
              <w:rPr>
                <w:rStyle w:val="Lienhypertexte"/>
                <w:noProof/>
              </w:rPr>
              <w:t>8.</w:t>
            </w:r>
            <w:r w:rsidR="00CF13EB">
              <w:rPr>
                <w:rFonts w:eastAsiaTheme="minorEastAsia" w:cstheme="minorBidi"/>
                <w:b w:val="0"/>
                <w:bCs w:val="0"/>
                <w:noProof/>
                <w:sz w:val="22"/>
                <w:szCs w:val="22"/>
              </w:rPr>
              <w:tab/>
            </w:r>
            <w:r w:rsidR="00CF13EB" w:rsidRPr="00667383">
              <w:rPr>
                <w:rStyle w:val="Lienhypertexte"/>
                <w:noProof/>
              </w:rPr>
              <w:t>Contrôle</w:t>
            </w:r>
            <w:r w:rsidR="00CF13EB">
              <w:rPr>
                <w:noProof/>
                <w:webHidden/>
              </w:rPr>
              <w:tab/>
            </w:r>
            <w:r w:rsidR="00CF13EB">
              <w:rPr>
                <w:noProof/>
                <w:webHidden/>
              </w:rPr>
              <w:fldChar w:fldCharType="begin"/>
            </w:r>
            <w:r w:rsidR="00CF13EB">
              <w:rPr>
                <w:noProof/>
                <w:webHidden/>
              </w:rPr>
              <w:instrText xml:space="preserve"> PAGEREF _Toc43734440 \h </w:instrText>
            </w:r>
            <w:r w:rsidR="00CF13EB">
              <w:rPr>
                <w:noProof/>
                <w:webHidden/>
              </w:rPr>
            </w:r>
            <w:r w:rsidR="00CF13EB">
              <w:rPr>
                <w:noProof/>
                <w:webHidden/>
              </w:rPr>
              <w:fldChar w:fldCharType="separate"/>
            </w:r>
            <w:r w:rsidR="00307331">
              <w:rPr>
                <w:noProof/>
                <w:webHidden/>
              </w:rPr>
              <w:t>89</w:t>
            </w:r>
            <w:r w:rsidR="00CF13EB">
              <w:rPr>
                <w:noProof/>
                <w:webHidden/>
              </w:rPr>
              <w:fldChar w:fldCharType="end"/>
            </w:r>
          </w:hyperlink>
        </w:p>
        <w:p w14:paraId="2906CE2D" w14:textId="77777777" w:rsidR="00CF13EB" w:rsidRDefault="00335E0D">
          <w:pPr>
            <w:pStyle w:val="TM1"/>
            <w:tabs>
              <w:tab w:val="left" w:pos="1134"/>
            </w:tabs>
            <w:rPr>
              <w:rFonts w:eastAsiaTheme="minorEastAsia" w:cstheme="minorBidi"/>
              <w:b w:val="0"/>
              <w:bCs w:val="0"/>
              <w:noProof/>
              <w:sz w:val="22"/>
              <w:szCs w:val="22"/>
            </w:rPr>
          </w:pPr>
          <w:hyperlink w:anchor="_Toc43734441" w:history="1">
            <w:r w:rsidR="00CF13EB" w:rsidRPr="00667383">
              <w:rPr>
                <w:rStyle w:val="Lienhypertexte"/>
                <w:rFonts w:ascii="Times New Roman" w:hAnsi="Times New Roman" w:cs="Times New Roman"/>
                <w:noProof/>
                <w:snapToGrid w:val="0"/>
                <w:w w:val="0"/>
              </w:rPr>
              <w:t>Annexe 7.</w:t>
            </w:r>
            <w:r w:rsidR="00CF13EB">
              <w:rPr>
                <w:rFonts w:eastAsiaTheme="minorEastAsia" w:cstheme="minorBidi"/>
                <w:b w:val="0"/>
                <w:bCs w:val="0"/>
                <w:noProof/>
                <w:sz w:val="22"/>
                <w:szCs w:val="22"/>
              </w:rPr>
              <w:tab/>
            </w:r>
            <w:r w:rsidR="00CF13EB" w:rsidRPr="00667383">
              <w:rPr>
                <w:rStyle w:val="Lienhypertexte"/>
                <w:noProof/>
              </w:rPr>
              <w:t>Modalités de transmission de la Liste d’Engagement</w:t>
            </w:r>
            <w:r w:rsidR="00CF13EB">
              <w:rPr>
                <w:noProof/>
                <w:webHidden/>
              </w:rPr>
              <w:tab/>
            </w:r>
            <w:r w:rsidR="00CF13EB">
              <w:rPr>
                <w:noProof/>
                <w:webHidden/>
              </w:rPr>
              <w:fldChar w:fldCharType="begin"/>
            </w:r>
            <w:r w:rsidR="00CF13EB">
              <w:rPr>
                <w:noProof/>
                <w:webHidden/>
              </w:rPr>
              <w:instrText xml:space="preserve"> PAGEREF _Toc43734441 \h </w:instrText>
            </w:r>
            <w:r w:rsidR="00CF13EB">
              <w:rPr>
                <w:noProof/>
                <w:webHidden/>
              </w:rPr>
            </w:r>
            <w:r w:rsidR="00CF13EB">
              <w:rPr>
                <w:noProof/>
                <w:webHidden/>
              </w:rPr>
              <w:fldChar w:fldCharType="separate"/>
            </w:r>
            <w:r w:rsidR="00307331">
              <w:rPr>
                <w:noProof/>
                <w:webHidden/>
              </w:rPr>
              <w:t>90</w:t>
            </w:r>
            <w:r w:rsidR="00CF13EB">
              <w:rPr>
                <w:noProof/>
                <w:webHidden/>
              </w:rPr>
              <w:fldChar w:fldCharType="end"/>
            </w:r>
          </w:hyperlink>
        </w:p>
        <w:p w14:paraId="05205BD5" w14:textId="77777777" w:rsidR="00CF13EB" w:rsidRDefault="00335E0D">
          <w:pPr>
            <w:pStyle w:val="TM1"/>
            <w:tabs>
              <w:tab w:val="left" w:pos="1134"/>
            </w:tabs>
            <w:rPr>
              <w:rFonts w:eastAsiaTheme="minorEastAsia" w:cstheme="minorBidi"/>
              <w:b w:val="0"/>
              <w:bCs w:val="0"/>
              <w:noProof/>
              <w:sz w:val="22"/>
              <w:szCs w:val="22"/>
            </w:rPr>
          </w:pPr>
          <w:hyperlink w:anchor="_Toc43734442" w:history="1">
            <w:r w:rsidR="00CF13EB" w:rsidRPr="00667383">
              <w:rPr>
                <w:rStyle w:val="Lienhypertexte"/>
                <w:rFonts w:ascii="Times New Roman" w:hAnsi="Times New Roman" w:cs="Times New Roman"/>
                <w:noProof/>
                <w:snapToGrid w:val="0"/>
                <w:w w:val="0"/>
              </w:rPr>
              <w:t>Annexe 8.</w:t>
            </w:r>
            <w:r w:rsidR="00CF13EB">
              <w:rPr>
                <w:rFonts w:eastAsiaTheme="minorEastAsia" w:cstheme="minorBidi"/>
                <w:b w:val="0"/>
                <w:bCs w:val="0"/>
                <w:noProof/>
                <w:sz w:val="22"/>
                <w:szCs w:val="22"/>
              </w:rPr>
              <w:tab/>
            </w:r>
            <w:r w:rsidR="00CF13EB" w:rsidRPr="00667383">
              <w:rPr>
                <w:rStyle w:val="Lienhypertexte"/>
                <w:noProof/>
              </w:rPr>
              <w:t>Notification d’échange de réserve au titre des Règles RR-RC</w:t>
            </w:r>
            <w:r w:rsidR="00CF13EB">
              <w:rPr>
                <w:noProof/>
                <w:webHidden/>
              </w:rPr>
              <w:tab/>
            </w:r>
            <w:r w:rsidR="00CF13EB">
              <w:rPr>
                <w:noProof/>
                <w:webHidden/>
              </w:rPr>
              <w:fldChar w:fldCharType="begin"/>
            </w:r>
            <w:r w:rsidR="00CF13EB">
              <w:rPr>
                <w:noProof/>
                <w:webHidden/>
              </w:rPr>
              <w:instrText xml:space="preserve"> PAGEREF _Toc43734442 \h </w:instrText>
            </w:r>
            <w:r w:rsidR="00CF13EB">
              <w:rPr>
                <w:noProof/>
                <w:webHidden/>
              </w:rPr>
            </w:r>
            <w:r w:rsidR="00CF13EB">
              <w:rPr>
                <w:noProof/>
                <w:webHidden/>
              </w:rPr>
              <w:fldChar w:fldCharType="separate"/>
            </w:r>
            <w:r w:rsidR="00307331">
              <w:rPr>
                <w:noProof/>
                <w:webHidden/>
              </w:rPr>
              <w:t>95</w:t>
            </w:r>
            <w:r w:rsidR="00CF13EB">
              <w:rPr>
                <w:noProof/>
                <w:webHidden/>
              </w:rPr>
              <w:fldChar w:fldCharType="end"/>
            </w:r>
          </w:hyperlink>
        </w:p>
        <w:p w14:paraId="456FB8CB" w14:textId="77777777" w:rsidR="00CF13EB" w:rsidRDefault="00335E0D">
          <w:pPr>
            <w:pStyle w:val="TM1"/>
            <w:tabs>
              <w:tab w:val="left" w:pos="1134"/>
            </w:tabs>
            <w:rPr>
              <w:rFonts w:eastAsiaTheme="minorEastAsia" w:cstheme="minorBidi"/>
              <w:b w:val="0"/>
              <w:bCs w:val="0"/>
              <w:noProof/>
              <w:sz w:val="22"/>
              <w:szCs w:val="22"/>
            </w:rPr>
          </w:pPr>
          <w:hyperlink w:anchor="_Toc43734443" w:history="1">
            <w:r w:rsidR="00CF13EB" w:rsidRPr="00667383">
              <w:rPr>
                <w:rStyle w:val="Lienhypertexte"/>
                <w:rFonts w:ascii="Times New Roman" w:hAnsi="Times New Roman" w:cs="Times New Roman"/>
                <w:noProof/>
                <w:snapToGrid w:val="0"/>
                <w:w w:val="0"/>
              </w:rPr>
              <w:t>Annexe 9.</w:t>
            </w:r>
            <w:r w:rsidR="00CF13EB">
              <w:rPr>
                <w:rFonts w:eastAsiaTheme="minorEastAsia" w:cstheme="minorBidi"/>
                <w:b w:val="0"/>
                <w:bCs w:val="0"/>
                <w:noProof/>
                <w:sz w:val="22"/>
                <w:szCs w:val="22"/>
              </w:rPr>
              <w:tab/>
            </w:r>
            <w:r w:rsidR="00CF13EB" w:rsidRPr="00667383">
              <w:rPr>
                <w:rStyle w:val="Lienhypertexte"/>
                <w:noProof/>
              </w:rPr>
              <w:t>Engagements issus de l’appel d’offres annueL</w:t>
            </w:r>
            <w:r w:rsidR="00CF13EB">
              <w:rPr>
                <w:noProof/>
                <w:webHidden/>
              </w:rPr>
              <w:tab/>
            </w:r>
            <w:r w:rsidR="00CF13EB">
              <w:rPr>
                <w:noProof/>
                <w:webHidden/>
              </w:rPr>
              <w:fldChar w:fldCharType="begin"/>
            </w:r>
            <w:r w:rsidR="00CF13EB">
              <w:rPr>
                <w:noProof/>
                <w:webHidden/>
              </w:rPr>
              <w:instrText xml:space="preserve"> PAGEREF _Toc43734443 \h </w:instrText>
            </w:r>
            <w:r w:rsidR="00CF13EB">
              <w:rPr>
                <w:noProof/>
                <w:webHidden/>
              </w:rPr>
            </w:r>
            <w:r w:rsidR="00CF13EB">
              <w:rPr>
                <w:noProof/>
                <w:webHidden/>
              </w:rPr>
              <w:fldChar w:fldCharType="separate"/>
            </w:r>
            <w:r w:rsidR="00307331">
              <w:rPr>
                <w:noProof/>
                <w:webHidden/>
              </w:rPr>
              <w:t>97</w:t>
            </w:r>
            <w:r w:rsidR="00CF13EB">
              <w:rPr>
                <w:noProof/>
                <w:webHidden/>
              </w:rPr>
              <w:fldChar w:fldCharType="end"/>
            </w:r>
          </w:hyperlink>
        </w:p>
        <w:p w14:paraId="6A112959" w14:textId="77777777" w:rsidR="00CF13EB" w:rsidRDefault="00335E0D">
          <w:pPr>
            <w:pStyle w:val="TM1"/>
            <w:rPr>
              <w:rFonts w:eastAsiaTheme="minorEastAsia" w:cstheme="minorBidi"/>
              <w:b w:val="0"/>
              <w:bCs w:val="0"/>
              <w:noProof/>
              <w:sz w:val="22"/>
              <w:szCs w:val="22"/>
            </w:rPr>
          </w:pPr>
          <w:hyperlink w:anchor="_Toc43734444" w:history="1">
            <w:r w:rsidR="00CF13EB" w:rsidRPr="00667383">
              <w:rPr>
                <w:rStyle w:val="Lienhypertexte"/>
                <w:noProof/>
              </w:rPr>
              <w:t>1</w:t>
            </w:r>
            <w:r w:rsidR="00CF13EB">
              <w:rPr>
                <w:rFonts w:eastAsiaTheme="minorEastAsia" w:cstheme="minorBidi"/>
                <w:b w:val="0"/>
                <w:bCs w:val="0"/>
                <w:noProof/>
                <w:sz w:val="22"/>
                <w:szCs w:val="22"/>
              </w:rPr>
              <w:tab/>
            </w:r>
            <w:r w:rsidR="00CF13EB" w:rsidRPr="00667383">
              <w:rPr>
                <w:rStyle w:val="Lienhypertexte"/>
                <w:noProof/>
              </w:rPr>
              <w:t>Objet</w:t>
            </w:r>
            <w:r w:rsidR="00CF13EB">
              <w:rPr>
                <w:noProof/>
                <w:webHidden/>
              </w:rPr>
              <w:tab/>
            </w:r>
            <w:r w:rsidR="00CF13EB">
              <w:rPr>
                <w:noProof/>
                <w:webHidden/>
              </w:rPr>
              <w:fldChar w:fldCharType="begin"/>
            </w:r>
            <w:r w:rsidR="00CF13EB">
              <w:rPr>
                <w:noProof/>
                <w:webHidden/>
              </w:rPr>
              <w:instrText xml:space="preserve"> PAGEREF _Toc43734444 \h </w:instrText>
            </w:r>
            <w:r w:rsidR="00CF13EB">
              <w:rPr>
                <w:noProof/>
                <w:webHidden/>
              </w:rPr>
            </w:r>
            <w:r w:rsidR="00CF13EB">
              <w:rPr>
                <w:noProof/>
                <w:webHidden/>
              </w:rPr>
              <w:fldChar w:fldCharType="separate"/>
            </w:r>
            <w:r w:rsidR="00307331">
              <w:rPr>
                <w:noProof/>
                <w:webHidden/>
              </w:rPr>
              <w:t>98</w:t>
            </w:r>
            <w:r w:rsidR="00CF13EB">
              <w:rPr>
                <w:noProof/>
                <w:webHidden/>
              </w:rPr>
              <w:fldChar w:fldCharType="end"/>
            </w:r>
          </w:hyperlink>
        </w:p>
        <w:p w14:paraId="2F6C20DC" w14:textId="77777777" w:rsidR="00CF13EB" w:rsidRDefault="00335E0D">
          <w:pPr>
            <w:pStyle w:val="TM1"/>
            <w:rPr>
              <w:rFonts w:eastAsiaTheme="minorEastAsia" w:cstheme="minorBidi"/>
              <w:b w:val="0"/>
              <w:bCs w:val="0"/>
              <w:noProof/>
              <w:sz w:val="22"/>
              <w:szCs w:val="22"/>
            </w:rPr>
          </w:pPr>
          <w:hyperlink w:anchor="_Toc43734445" w:history="1">
            <w:r w:rsidR="00CF13EB" w:rsidRPr="00667383">
              <w:rPr>
                <w:rStyle w:val="Lienhypertexte"/>
                <w:noProof/>
              </w:rPr>
              <w:t>2</w:t>
            </w:r>
            <w:r w:rsidR="00CF13EB">
              <w:rPr>
                <w:rFonts w:eastAsiaTheme="minorEastAsia" w:cstheme="minorBidi"/>
                <w:b w:val="0"/>
                <w:bCs w:val="0"/>
                <w:noProof/>
                <w:sz w:val="22"/>
                <w:szCs w:val="22"/>
              </w:rPr>
              <w:tab/>
            </w:r>
            <w:r w:rsidR="00CF13EB" w:rsidRPr="00667383">
              <w:rPr>
                <w:rStyle w:val="Lienhypertexte"/>
                <w:noProof/>
              </w:rPr>
              <w:t>Capacité correspondant aux Engagements Initiaux</w:t>
            </w:r>
            <w:r w:rsidR="00CF13EB">
              <w:rPr>
                <w:noProof/>
                <w:webHidden/>
              </w:rPr>
              <w:tab/>
            </w:r>
            <w:r w:rsidR="00CF13EB">
              <w:rPr>
                <w:noProof/>
                <w:webHidden/>
              </w:rPr>
              <w:fldChar w:fldCharType="begin"/>
            </w:r>
            <w:r w:rsidR="00CF13EB">
              <w:rPr>
                <w:noProof/>
                <w:webHidden/>
              </w:rPr>
              <w:instrText xml:space="preserve"> PAGEREF _Toc43734445 \h </w:instrText>
            </w:r>
            <w:r w:rsidR="00CF13EB">
              <w:rPr>
                <w:noProof/>
                <w:webHidden/>
              </w:rPr>
            </w:r>
            <w:r w:rsidR="00CF13EB">
              <w:rPr>
                <w:noProof/>
                <w:webHidden/>
              </w:rPr>
              <w:fldChar w:fldCharType="separate"/>
            </w:r>
            <w:r w:rsidR="00307331">
              <w:rPr>
                <w:noProof/>
                <w:webHidden/>
              </w:rPr>
              <w:t>99</w:t>
            </w:r>
            <w:r w:rsidR="00CF13EB">
              <w:rPr>
                <w:noProof/>
                <w:webHidden/>
              </w:rPr>
              <w:fldChar w:fldCharType="end"/>
            </w:r>
          </w:hyperlink>
        </w:p>
        <w:p w14:paraId="6235767B" w14:textId="77777777" w:rsidR="00CF13EB" w:rsidRDefault="00335E0D">
          <w:pPr>
            <w:pStyle w:val="TM2"/>
            <w:rPr>
              <w:rFonts w:eastAsiaTheme="minorEastAsia" w:cstheme="minorBidi"/>
              <w:noProof/>
              <w:sz w:val="22"/>
              <w:szCs w:val="22"/>
            </w:rPr>
          </w:pPr>
          <w:hyperlink w:anchor="_Toc43734446" w:history="1">
            <w:r w:rsidR="00CF13EB" w:rsidRPr="00667383">
              <w:rPr>
                <w:rStyle w:val="Lienhypertexte"/>
                <w:noProof/>
              </w:rPr>
              <w:t>2.1</w:t>
            </w:r>
            <w:r w:rsidR="00CF13EB">
              <w:rPr>
                <w:rFonts w:eastAsiaTheme="minorEastAsia" w:cstheme="minorBidi"/>
                <w:noProof/>
                <w:sz w:val="22"/>
                <w:szCs w:val="22"/>
              </w:rPr>
              <w:tab/>
            </w:r>
            <w:r w:rsidR="00CF13EB" w:rsidRPr="00667383">
              <w:rPr>
                <w:rStyle w:val="Lienhypertexte"/>
                <w:noProof/>
              </w:rPr>
              <w:t>Réserve Rapide</w:t>
            </w:r>
            <w:r w:rsidR="00CF13EB">
              <w:rPr>
                <w:noProof/>
                <w:webHidden/>
              </w:rPr>
              <w:tab/>
            </w:r>
            <w:r w:rsidR="00CF13EB">
              <w:rPr>
                <w:noProof/>
                <w:webHidden/>
              </w:rPr>
              <w:fldChar w:fldCharType="begin"/>
            </w:r>
            <w:r w:rsidR="00CF13EB">
              <w:rPr>
                <w:noProof/>
                <w:webHidden/>
              </w:rPr>
              <w:instrText xml:space="preserve"> PAGEREF _Toc43734446 \h </w:instrText>
            </w:r>
            <w:r w:rsidR="00CF13EB">
              <w:rPr>
                <w:noProof/>
                <w:webHidden/>
              </w:rPr>
            </w:r>
            <w:r w:rsidR="00CF13EB">
              <w:rPr>
                <w:noProof/>
                <w:webHidden/>
              </w:rPr>
              <w:fldChar w:fldCharType="separate"/>
            </w:r>
            <w:r w:rsidR="00307331">
              <w:rPr>
                <w:noProof/>
                <w:webHidden/>
              </w:rPr>
              <w:t>99</w:t>
            </w:r>
            <w:r w:rsidR="00CF13EB">
              <w:rPr>
                <w:noProof/>
                <w:webHidden/>
              </w:rPr>
              <w:fldChar w:fldCharType="end"/>
            </w:r>
          </w:hyperlink>
        </w:p>
        <w:p w14:paraId="380F2F5D" w14:textId="77777777" w:rsidR="00CF13EB" w:rsidRDefault="00335E0D">
          <w:pPr>
            <w:pStyle w:val="TM2"/>
            <w:rPr>
              <w:rFonts w:eastAsiaTheme="minorEastAsia" w:cstheme="minorBidi"/>
              <w:noProof/>
              <w:sz w:val="22"/>
              <w:szCs w:val="22"/>
            </w:rPr>
          </w:pPr>
          <w:hyperlink w:anchor="_Toc43734447" w:history="1">
            <w:r w:rsidR="00CF13EB" w:rsidRPr="00667383">
              <w:rPr>
                <w:rStyle w:val="Lienhypertexte"/>
                <w:noProof/>
              </w:rPr>
              <w:t>2.2</w:t>
            </w:r>
            <w:r w:rsidR="00CF13EB">
              <w:rPr>
                <w:rFonts w:eastAsiaTheme="minorEastAsia" w:cstheme="minorBidi"/>
                <w:noProof/>
                <w:sz w:val="22"/>
                <w:szCs w:val="22"/>
              </w:rPr>
              <w:tab/>
            </w:r>
            <w:r w:rsidR="00CF13EB" w:rsidRPr="00667383">
              <w:rPr>
                <w:rStyle w:val="Lienhypertexte"/>
                <w:noProof/>
              </w:rPr>
              <w:t>Réserve Complémentaire</w:t>
            </w:r>
            <w:r w:rsidR="00CF13EB">
              <w:rPr>
                <w:noProof/>
                <w:webHidden/>
              </w:rPr>
              <w:tab/>
            </w:r>
            <w:r w:rsidR="00CF13EB">
              <w:rPr>
                <w:noProof/>
                <w:webHidden/>
              </w:rPr>
              <w:fldChar w:fldCharType="begin"/>
            </w:r>
            <w:r w:rsidR="00CF13EB">
              <w:rPr>
                <w:noProof/>
                <w:webHidden/>
              </w:rPr>
              <w:instrText xml:space="preserve"> PAGEREF _Toc43734447 \h </w:instrText>
            </w:r>
            <w:r w:rsidR="00CF13EB">
              <w:rPr>
                <w:noProof/>
                <w:webHidden/>
              </w:rPr>
            </w:r>
            <w:r w:rsidR="00CF13EB">
              <w:rPr>
                <w:noProof/>
                <w:webHidden/>
              </w:rPr>
              <w:fldChar w:fldCharType="separate"/>
            </w:r>
            <w:r w:rsidR="00307331">
              <w:rPr>
                <w:noProof/>
                <w:webHidden/>
              </w:rPr>
              <w:t>99</w:t>
            </w:r>
            <w:r w:rsidR="00CF13EB">
              <w:rPr>
                <w:noProof/>
                <w:webHidden/>
              </w:rPr>
              <w:fldChar w:fldCharType="end"/>
            </w:r>
          </w:hyperlink>
        </w:p>
        <w:p w14:paraId="3998E517" w14:textId="77777777" w:rsidR="00CF13EB" w:rsidRDefault="00335E0D">
          <w:pPr>
            <w:pStyle w:val="TM1"/>
            <w:rPr>
              <w:rFonts w:eastAsiaTheme="minorEastAsia" w:cstheme="minorBidi"/>
              <w:b w:val="0"/>
              <w:bCs w:val="0"/>
              <w:noProof/>
              <w:sz w:val="22"/>
              <w:szCs w:val="22"/>
            </w:rPr>
          </w:pPr>
          <w:hyperlink w:anchor="_Toc43734448" w:history="1">
            <w:r w:rsidR="00CF13EB" w:rsidRPr="00667383">
              <w:rPr>
                <w:rStyle w:val="Lienhypertexte"/>
                <w:noProof/>
              </w:rPr>
              <w:t>3</w:t>
            </w:r>
            <w:r w:rsidR="00CF13EB">
              <w:rPr>
                <w:rFonts w:eastAsiaTheme="minorEastAsia" w:cstheme="minorBidi"/>
                <w:b w:val="0"/>
                <w:bCs w:val="0"/>
                <w:noProof/>
                <w:sz w:val="22"/>
                <w:szCs w:val="22"/>
              </w:rPr>
              <w:tab/>
            </w:r>
            <w:r w:rsidR="00CF13EB" w:rsidRPr="00667383">
              <w:rPr>
                <w:rStyle w:val="Lienhypertexte"/>
                <w:noProof/>
              </w:rPr>
              <w:t>Conditions Financières</w:t>
            </w:r>
            <w:r w:rsidR="00CF13EB">
              <w:rPr>
                <w:noProof/>
                <w:webHidden/>
              </w:rPr>
              <w:tab/>
            </w:r>
            <w:r w:rsidR="00CF13EB">
              <w:rPr>
                <w:noProof/>
                <w:webHidden/>
              </w:rPr>
              <w:fldChar w:fldCharType="begin"/>
            </w:r>
            <w:r w:rsidR="00CF13EB">
              <w:rPr>
                <w:noProof/>
                <w:webHidden/>
              </w:rPr>
              <w:instrText xml:space="preserve"> PAGEREF _Toc43734448 \h </w:instrText>
            </w:r>
            <w:r w:rsidR="00CF13EB">
              <w:rPr>
                <w:noProof/>
                <w:webHidden/>
              </w:rPr>
            </w:r>
            <w:r w:rsidR="00CF13EB">
              <w:rPr>
                <w:noProof/>
                <w:webHidden/>
              </w:rPr>
              <w:fldChar w:fldCharType="separate"/>
            </w:r>
            <w:r w:rsidR="00307331">
              <w:rPr>
                <w:noProof/>
                <w:webHidden/>
              </w:rPr>
              <w:t>100</w:t>
            </w:r>
            <w:r w:rsidR="00CF13EB">
              <w:rPr>
                <w:noProof/>
                <w:webHidden/>
              </w:rPr>
              <w:fldChar w:fldCharType="end"/>
            </w:r>
          </w:hyperlink>
        </w:p>
        <w:p w14:paraId="3999892F" w14:textId="77777777" w:rsidR="00CF13EB" w:rsidRDefault="00335E0D">
          <w:pPr>
            <w:pStyle w:val="TM1"/>
            <w:rPr>
              <w:rFonts w:eastAsiaTheme="minorEastAsia" w:cstheme="minorBidi"/>
              <w:b w:val="0"/>
              <w:bCs w:val="0"/>
              <w:noProof/>
              <w:sz w:val="22"/>
              <w:szCs w:val="22"/>
            </w:rPr>
          </w:pPr>
          <w:hyperlink w:anchor="_Toc43734449" w:history="1">
            <w:r w:rsidR="00CF13EB" w:rsidRPr="00667383">
              <w:rPr>
                <w:rStyle w:val="Lienhypertexte"/>
                <w:noProof/>
              </w:rPr>
              <w:t>4</w:t>
            </w:r>
            <w:r w:rsidR="00CF13EB">
              <w:rPr>
                <w:rFonts w:eastAsiaTheme="minorEastAsia" w:cstheme="minorBidi"/>
                <w:b w:val="0"/>
                <w:bCs w:val="0"/>
                <w:noProof/>
                <w:sz w:val="22"/>
                <w:szCs w:val="22"/>
              </w:rPr>
              <w:tab/>
            </w:r>
            <w:r w:rsidR="00CF13EB" w:rsidRPr="00667383">
              <w:rPr>
                <w:rStyle w:val="Lienhypertexte"/>
                <w:noProof/>
              </w:rPr>
              <w:t>Entrée en vigueur</w:t>
            </w:r>
            <w:r w:rsidR="00CF13EB">
              <w:rPr>
                <w:noProof/>
                <w:webHidden/>
              </w:rPr>
              <w:tab/>
            </w:r>
            <w:r w:rsidR="00CF13EB">
              <w:rPr>
                <w:noProof/>
                <w:webHidden/>
              </w:rPr>
              <w:fldChar w:fldCharType="begin"/>
            </w:r>
            <w:r w:rsidR="00CF13EB">
              <w:rPr>
                <w:noProof/>
                <w:webHidden/>
              </w:rPr>
              <w:instrText xml:space="preserve"> PAGEREF _Toc43734449 \h </w:instrText>
            </w:r>
            <w:r w:rsidR="00CF13EB">
              <w:rPr>
                <w:noProof/>
                <w:webHidden/>
              </w:rPr>
            </w:r>
            <w:r w:rsidR="00CF13EB">
              <w:rPr>
                <w:noProof/>
                <w:webHidden/>
              </w:rPr>
              <w:fldChar w:fldCharType="separate"/>
            </w:r>
            <w:r w:rsidR="00307331">
              <w:rPr>
                <w:noProof/>
                <w:webHidden/>
              </w:rPr>
              <w:t>101</w:t>
            </w:r>
            <w:r w:rsidR="00CF13EB">
              <w:rPr>
                <w:noProof/>
                <w:webHidden/>
              </w:rPr>
              <w:fldChar w:fldCharType="end"/>
            </w:r>
          </w:hyperlink>
        </w:p>
        <w:p w14:paraId="5230A425" w14:textId="77777777" w:rsidR="00CF13EB" w:rsidRDefault="00335E0D">
          <w:pPr>
            <w:pStyle w:val="TM1"/>
            <w:rPr>
              <w:rFonts w:eastAsiaTheme="minorEastAsia" w:cstheme="minorBidi"/>
              <w:b w:val="0"/>
              <w:bCs w:val="0"/>
              <w:noProof/>
              <w:sz w:val="22"/>
              <w:szCs w:val="22"/>
            </w:rPr>
          </w:pPr>
          <w:hyperlink w:anchor="_Toc43734450" w:history="1">
            <w:r w:rsidR="00CF13EB" w:rsidRPr="00667383">
              <w:rPr>
                <w:rStyle w:val="Lienhypertexte"/>
                <w:rFonts w:cstheme="majorHAnsi"/>
                <w:noProof/>
              </w:rPr>
              <w:t>Annexe 10</w:t>
            </w:r>
            <w:r w:rsidR="00CF13EB" w:rsidRPr="00667383">
              <w:rPr>
                <w:rStyle w:val="Lienhypertexte"/>
                <w:noProof/>
              </w:rPr>
              <w:t> : Modalités relatives à l’experiméntation observabilité statistique</w:t>
            </w:r>
            <w:r w:rsidR="00CF13EB">
              <w:rPr>
                <w:noProof/>
                <w:webHidden/>
              </w:rPr>
              <w:tab/>
            </w:r>
            <w:r w:rsidR="00CF13EB">
              <w:rPr>
                <w:noProof/>
                <w:webHidden/>
              </w:rPr>
              <w:fldChar w:fldCharType="begin"/>
            </w:r>
            <w:r w:rsidR="00CF13EB">
              <w:rPr>
                <w:noProof/>
                <w:webHidden/>
              </w:rPr>
              <w:instrText xml:space="preserve"> PAGEREF _Toc43734450 \h </w:instrText>
            </w:r>
            <w:r w:rsidR="00CF13EB">
              <w:rPr>
                <w:noProof/>
                <w:webHidden/>
              </w:rPr>
            </w:r>
            <w:r w:rsidR="00CF13EB">
              <w:rPr>
                <w:noProof/>
                <w:webHidden/>
              </w:rPr>
              <w:fldChar w:fldCharType="separate"/>
            </w:r>
            <w:r w:rsidR="00307331">
              <w:rPr>
                <w:noProof/>
                <w:webHidden/>
              </w:rPr>
              <w:t>102</w:t>
            </w:r>
            <w:r w:rsidR="00CF13EB">
              <w:rPr>
                <w:noProof/>
                <w:webHidden/>
              </w:rPr>
              <w:fldChar w:fldCharType="end"/>
            </w:r>
          </w:hyperlink>
        </w:p>
        <w:p w14:paraId="208E4D23" w14:textId="77777777" w:rsidR="00E23D36" w:rsidRPr="00AB1870" w:rsidRDefault="00A84F90" w:rsidP="008C60F2">
          <w:pPr>
            <w:pStyle w:val="TM1"/>
            <w:rPr>
              <w:rFonts w:cstheme="majorHAnsi"/>
            </w:rPr>
          </w:pPr>
          <w:r>
            <w:rPr>
              <w:rFonts w:asciiTheme="majorHAnsi" w:hAnsiTheme="majorHAnsi" w:cstheme="majorHAnsi"/>
              <w:b w:val="0"/>
              <w:bCs w:val="0"/>
              <w:caps/>
            </w:rPr>
            <w:fldChar w:fldCharType="end"/>
          </w:r>
        </w:p>
      </w:sdtContent>
    </w:sdt>
    <w:p w14:paraId="208E4D24" w14:textId="77777777" w:rsidR="001106A1" w:rsidRPr="00AB1870" w:rsidRDefault="001106A1" w:rsidP="001106A1">
      <w:pPr>
        <w:pStyle w:val="Titre10"/>
        <w:numPr>
          <w:ilvl w:val="0"/>
          <w:numId w:val="0"/>
        </w:numPr>
      </w:pPr>
      <w:bookmarkStart w:id="2" w:name="_Toc489449294"/>
      <w:bookmarkStart w:id="3" w:name="_Toc489457707"/>
      <w:bookmarkStart w:id="4" w:name="_Toc489458008"/>
      <w:bookmarkStart w:id="5" w:name="_Toc36055779"/>
      <w:bookmarkStart w:id="6" w:name="_Toc36057323"/>
      <w:bookmarkStart w:id="7" w:name="_Toc43734362"/>
      <w:r w:rsidRPr="00AB1870">
        <w:lastRenderedPageBreak/>
        <w:t>Préambule</w:t>
      </w:r>
      <w:bookmarkEnd w:id="2"/>
      <w:bookmarkEnd w:id="3"/>
      <w:bookmarkEnd w:id="4"/>
      <w:bookmarkEnd w:id="5"/>
      <w:bookmarkEnd w:id="6"/>
      <w:bookmarkEnd w:id="7"/>
    </w:p>
    <w:p w14:paraId="208E4D25" w14:textId="5E21D1A2" w:rsidR="001106A1" w:rsidRPr="00AB1870" w:rsidRDefault="001106A1" w:rsidP="001106A1">
      <w:pPr>
        <w:pStyle w:val="Paragraphe"/>
        <w:rPr>
          <w:rFonts w:ascii="Times New Roman" w:hAnsi="Times New Roman" w:cs="Times New Roman"/>
        </w:rPr>
      </w:pPr>
      <w:r w:rsidRPr="00AB1870">
        <w:rPr>
          <w:rFonts w:ascii="Times New Roman" w:hAnsi="Times New Roman" w:cs="Times New Roman"/>
        </w:rPr>
        <w:t>L</w:t>
      </w:r>
      <w:r w:rsidR="00940976">
        <w:rPr>
          <w:rFonts w:ascii="Times New Roman" w:hAnsi="Times New Roman" w:cs="Times New Roman"/>
        </w:rPr>
        <w:t>’article L.321-11 du</w:t>
      </w:r>
      <w:r w:rsidRPr="00AB1870">
        <w:rPr>
          <w:rFonts w:ascii="Times New Roman" w:hAnsi="Times New Roman" w:cs="Times New Roman"/>
        </w:rPr>
        <w:t xml:space="preserve"> Code de l’</w:t>
      </w:r>
      <w:r w:rsidR="00940976">
        <w:rPr>
          <w:rFonts w:ascii="Times New Roman" w:hAnsi="Times New Roman" w:cs="Times New Roman"/>
        </w:rPr>
        <w:t>E</w:t>
      </w:r>
      <w:r w:rsidRPr="00AB1870">
        <w:rPr>
          <w:rFonts w:ascii="Times New Roman" w:hAnsi="Times New Roman" w:cs="Times New Roman"/>
        </w:rPr>
        <w:t>nergie prévoit que :</w:t>
      </w:r>
    </w:p>
    <w:p w14:paraId="208E4D26" w14:textId="77777777" w:rsidR="001106A1" w:rsidRPr="00AB1870" w:rsidRDefault="001106A1" w:rsidP="001106A1">
      <w:pPr>
        <w:pStyle w:val="Citation"/>
        <w:rPr>
          <w:rFonts w:ascii="Times New Roman" w:hAnsi="Times New Roman" w:cs="Times New Roman"/>
        </w:rPr>
      </w:pPr>
      <w:r w:rsidRPr="00AB1870">
        <w:rPr>
          <w:rFonts w:ascii="Times New Roman" w:hAnsi="Times New Roman" w:cs="Times New Roman"/>
        </w:rPr>
        <w:t>« Le gestionnaire du réseau public de transport veille à la disponibilité et à la mise en œuvre des réserves nécessaires au fonctionnement du réseau. […] »</w:t>
      </w:r>
    </w:p>
    <w:p w14:paraId="208E4D27" w14:textId="21AF2AA4" w:rsidR="001106A1" w:rsidRPr="00AB1870" w:rsidRDefault="001106A1" w:rsidP="001106A1">
      <w:pPr>
        <w:pStyle w:val="Paragraphe"/>
        <w:rPr>
          <w:rFonts w:ascii="Times New Roman" w:hAnsi="Times New Roman" w:cs="Times New Roman"/>
        </w:rPr>
      </w:pPr>
      <w:bookmarkStart w:id="8" w:name="_Toc280866752"/>
      <w:r w:rsidRPr="00AB1870">
        <w:rPr>
          <w:rFonts w:ascii="Times New Roman" w:hAnsi="Times New Roman" w:cs="Times New Roman"/>
        </w:rPr>
        <w:t>Ainsi, dans le cadre fixé par le Code de l’</w:t>
      </w:r>
      <w:r w:rsidR="00940976">
        <w:rPr>
          <w:rFonts w:ascii="Times New Roman" w:hAnsi="Times New Roman" w:cs="Times New Roman"/>
        </w:rPr>
        <w:t>E</w:t>
      </w:r>
      <w:r w:rsidRPr="00AB1870">
        <w:rPr>
          <w:rFonts w:ascii="Times New Roman" w:hAnsi="Times New Roman" w:cs="Times New Roman"/>
        </w:rPr>
        <w:t>nergie et de la mission de maintien de la sûreté de fonctionnement du système électrique, RTE contractualise avec des acteurs de marché disposant de capacités de production ou d’effacement, la mise à disposition de réserves de puissance présentant des caractéristiques dynamiques particulières, notamment des délais de mobilisation courts, pour pallier les aléas qui surviennent en temps réel et qui peuvent affecter l’équilibre des flux sur le réseau électrique.</w:t>
      </w:r>
    </w:p>
    <w:p w14:paraId="208E4D28" w14:textId="5803A959" w:rsidR="001106A1" w:rsidRPr="00AB1870" w:rsidRDefault="001106A1" w:rsidP="001106A1">
      <w:pPr>
        <w:pStyle w:val="Paragraphe"/>
        <w:rPr>
          <w:rFonts w:ascii="Times New Roman" w:hAnsi="Times New Roman" w:cs="Times New Roman"/>
        </w:rPr>
      </w:pPr>
      <w:r w:rsidRPr="00AB1870">
        <w:rPr>
          <w:rFonts w:ascii="Times New Roman" w:hAnsi="Times New Roman" w:cs="Times New Roman"/>
        </w:rPr>
        <w:t xml:space="preserve">Par la constitution </w:t>
      </w:r>
      <w:r w:rsidR="00940976">
        <w:rPr>
          <w:rFonts w:ascii="Times New Roman" w:hAnsi="Times New Roman" w:cs="Times New Roman"/>
        </w:rPr>
        <w:t>des r</w:t>
      </w:r>
      <w:r w:rsidRPr="00AB1870">
        <w:rPr>
          <w:rFonts w:ascii="Times New Roman" w:hAnsi="Times New Roman" w:cs="Times New Roman"/>
        </w:rPr>
        <w:t>éserves</w:t>
      </w:r>
      <w:r w:rsidR="00940976">
        <w:rPr>
          <w:rFonts w:ascii="Times New Roman" w:hAnsi="Times New Roman" w:cs="Times New Roman"/>
        </w:rPr>
        <w:t xml:space="preserve"> de puissance susmentionnées</w:t>
      </w:r>
      <w:r w:rsidRPr="00AB1870">
        <w:rPr>
          <w:rFonts w:ascii="Times New Roman" w:hAnsi="Times New Roman" w:cs="Times New Roman"/>
        </w:rPr>
        <w:t xml:space="preserve">, RTE </w:t>
      </w:r>
      <w:r w:rsidR="009F3D57">
        <w:rPr>
          <w:rFonts w:ascii="Times New Roman" w:hAnsi="Times New Roman" w:cs="Times New Roman"/>
        </w:rPr>
        <w:t xml:space="preserve">(sur le périmètre de la France continentale) </w:t>
      </w:r>
      <w:r w:rsidRPr="00AB1870">
        <w:rPr>
          <w:rFonts w:ascii="Times New Roman" w:hAnsi="Times New Roman" w:cs="Times New Roman"/>
        </w:rPr>
        <w:t xml:space="preserve">doit notamment être en mesure de respecter les exigences du règlement </w:t>
      </w:r>
      <w:r w:rsidR="00605B0A">
        <w:rPr>
          <w:rFonts w:ascii="Times New Roman" w:hAnsi="Times New Roman" w:cs="Times New Roman"/>
        </w:rPr>
        <w:t>(UE) 2017/1485 établissant une ligne directrice sur la gestion du réseau de transport (</w:t>
      </w:r>
      <w:r w:rsidR="00172D46">
        <w:rPr>
          <w:rFonts w:ascii="Times New Roman" w:hAnsi="Times New Roman" w:cs="Times New Roman"/>
        </w:rPr>
        <w:t>« </w:t>
      </w:r>
      <w:r w:rsidRPr="00172D46">
        <w:rPr>
          <w:rFonts w:ascii="Times New Roman" w:hAnsi="Times New Roman" w:cs="Times New Roman"/>
          <w:i/>
        </w:rPr>
        <w:t>System Operat</w:t>
      </w:r>
      <w:r w:rsidR="0041432A" w:rsidRPr="00172D46">
        <w:rPr>
          <w:rFonts w:ascii="Times New Roman" w:hAnsi="Times New Roman" w:cs="Times New Roman"/>
          <w:i/>
        </w:rPr>
        <w:t>ion</w:t>
      </w:r>
      <w:r w:rsidR="00605B0A">
        <w:rPr>
          <w:rFonts w:ascii="Times New Roman" w:hAnsi="Times New Roman" w:cs="Times New Roman"/>
          <w:i/>
        </w:rPr>
        <w:t xml:space="preserve"> guideline</w:t>
      </w:r>
      <w:r w:rsidR="00172D46">
        <w:rPr>
          <w:rFonts w:ascii="Times New Roman" w:hAnsi="Times New Roman" w:cs="Times New Roman"/>
        </w:rPr>
        <w:t> »</w:t>
      </w:r>
      <w:r w:rsidR="00605B0A">
        <w:rPr>
          <w:rFonts w:ascii="Times New Roman" w:hAnsi="Times New Roman" w:cs="Times New Roman"/>
        </w:rPr>
        <w:t>)</w:t>
      </w:r>
      <w:r w:rsidR="00940976">
        <w:rPr>
          <w:rFonts w:ascii="Times New Roman" w:hAnsi="Times New Roman" w:cs="Times New Roman"/>
        </w:rPr>
        <w:t xml:space="preserve"> (ci-après </w:t>
      </w:r>
      <w:r w:rsidR="00286EF7">
        <w:rPr>
          <w:rFonts w:ascii="Times New Roman" w:hAnsi="Times New Roman" w:cs="Times New Roman"/>
        </w:rPr>
        <w:t xml:space="preserve">le </w:t>
      </w:r>
      <w:r w:rsidR="00940976">
        <w:rPr>
          <w:rFonts w:ascii="Times New Roman" w:hAnsi="Times New Roman" w:cs="Times New Roman"/>
        </w:rPr>
        <w:t>« Règlement SOGL »)</w:t>
      </w:r>
      <w:r w:rsidRPr="00AB1870">
        <w:rPr>
          <w:rFonts w:ascii="Times New Roman" w:hAnsi="Times New Roman" w:cs="Times New Roman"/>
        </w:rPr>
        <w:t xml:space="preserve"> qui prévoit :</w:t>
      </w:r>
      <w:r w:rsidR="00172D46">
        <w:rPr>
          <w:rFonts w:ascii="Times New Roman" w:hAnsi="Times New Roman" w:cs="Times New Roman"/>
        </w:rPr>
        <w:t xml:space="preserve"> </w:t>
      </w:r>
    </w:p>
    <w:p w14:paraId="208E4D29" w14:textId="37C20CED" w:rsidR="001106A1" w:rsidRPr="00AB1870" w:rsidRDefault="001106A1" w:rsidP="00695B01">
      <w:pPr>
        <w:pStyle w:val="ListeNiv1"/>
      </w:pPr>
      <w:r w:rsidRPr="00AB1870">
        <w:t>qu’après un aléa, le gestionnaire de réseau de transport doit être en mesure de rétablir les échanges de sa zone de réglage en moins de</w:t>
      </w:r>
      <w:r w:rsidR="00940976">
        <w:t xml:space="preserve"> quinze</w:t>
      </w:r>
      <w:r w:rsidRPr="00AB1870">
        <w:t xml:space="preserve"> </w:t>
      </w:r>
      <w:r w:rsidR="00940976">
        <w:t>(</w:t>
      </w:r>
      <w:r w:rsidRPr="00AB1870">
        <w:t>15</w:t>
      </w:r>
      <w:r w:rsidR="00940976">
        <w:t>)</w:t>
      </w:r>
      <w:r w:rsidRPr="00AB1870">
        <w:t> minutes</w:t>
      </w:r>
      <w:r w:rsidRPr="00AB1870">
        <w:rPr>
          <w:i/>
          <w:iCs/>
        </w:rPr>
        <w:t> ;</w:t>
      </w:r>
    </w:p>
    <w:p w14:paraId="208E4D2A" w14:textId="7185F493" w:rsidR="001106A1" w:rsidRPr="00AB1870" w:rsidRDefault="001106A1" w:rsidP="00695B01">
      <w:pPr>
        <w:pStyle w:val="ListeNiv1"/>
      </w:pPr>
      <w:r w:rsidRPr="00AB1870">
        <w:t>que le dimensionnement des réserves disponibles en moins de</w:t>
      </w:r>
      <w:r w:rsidR="00940976">
        <w:t xml:space="preserve"> quinze</w:t>
      </w:r>
      <w:r w:rsidRPr="00AB1870">
        <w:t xml:space="preserve"> </w:t>
      </w:r>
      <w:r w:rsidR="00940976">
        <w:t>(</w:t>
      </w:r>
      <w:r w:rsidRPr="00AB1870">
        <w:t>15</w:t>
      </w:r>
      <w:r w:rsidR="00940976">
        <w:t>)</w:t>
      </w:r>
      <w:r w:rsidRPr="00AB1870">
        <w:t> minutes doit reposer sur l’évaluation d’un aléa dimensionnant. Dans le cas de RTE, l’aléa dimensionnant considéré est la perte du plus gros groupe de production qui peut être couplé au réseau.</w:t>
      </w:r>
    </w:p>
    <w:p w14:paraId="208E4D2B" w14:textId="08748C72" w:rsidR="001106A1" w:rsidRPr="00AB1870" w:rsidRDefault="001106A1" w:rsidP="001106A1">
      <w:pPr>
        <w:pStyle w:val="Paragraphe"/>
        <w:rPr>
          <w:rFonts w:ascii="Times New Roman" w:hAnsi="Times New Roman" w:cs="Times New Roman"/>
        </w:rPr>
      </w:pPr>
      <w:r w:rsidRPr="00AB1870">
        <w:rPr>
          <w:rFonts w:ascii="Times New Roman" w:hAnsi="Times New Roman" w:cs="Times New Roman"/>
        </w:rPr>
        <w:t>En complément, RTE constitue les réserves qui lui permettent de reconstituer, après l’occurrence d’un aléa, le réglage secondaire dans un délai de</w:t>
      </w:r>
      <w:r w:rsidR="00940976">
        <w:rPr>
          <w:rFonts w:ascii="Times New Roman" w:hAnsi="Times New Roman" w:cs="Times New Roman"/>
        </w:rPr>
        <w:t xml:space="preserve"> trente</w:t>
      </w:r>
      <w:r w:rsidRPr="00AB1870">
        <w:rPr>
          <w:rFonts w:ascii="Times New Roman" w:hAnsi="Times New Roman" w:cs="Times New Roman"/>
        </w:rPr>
        <w:t xml:space="preserve"> </w:t>
      </w:r>
      <w:r w:rsidR="00940976">
        <w:rPr>
          <w:rFonts w:ascii="Times New Roman" w:hAnsi="Times New Roman" w:cs="Times New Roman"/>
        </w:rPr>
        <w:t>(</w:t>
      </w:r>
      <w:r w:rsidRPr="00AB1870">
        <w:rPr>
          <w:rFonts w:ascii="Times New Roman" w:hAnsi="Times New Roman" w:cs="Times New Roman"/>
        </w:rPr>
        <w:t>30</w:t>
      </w:r>
      <w:r w:rsidR="00940976">
        <w:rPr>
          <w:rFonts w:ascii="Times New Roman" w:hAnsi="Times New Roman" w:cs="Times New Roman"/>
        </w:rPr>
        <w:t>)</w:t>
      </w:r>
      <w:r w:rsidRPr="00AB1870">
        <w:rPr>
          <w:rFonts w:ascii="Times New Roman" w:hAnsi="Times New Roman" w:cs="Times New Roman"/>
        </w:rPr>
        <w:t> minutes.</w:t>
      </w:r>
    </w:p>
    <w:p w14:paraId="208E4D2C" w14:textId="31718931" w:rsidR="001106A1" w:rsidRPr="00AB1870" w:rsidRDefault="001106A1" w:rsidP="001106A1">
      <w:pPr>
        <w:pStyle w:val="Paragraphe"/>
        <w:rPr>
          <w:rFonts w:ascii="Times New Roman" w:hAnsi="Times New Roman" w:cs="Times New Roman"/>
        </w:rPr>
      </w:pPr>
      <w:r w:rsidRPr="00AB1870">
        <w:rPr>
          <w:rFonts w:ascii="Times New Roman" w:hAnsi="Times New Roman" w:cs="Times New Roman"/>
        </w:rPr>
        <w:t>Ainsi, RTE doit disposer de réserves pour la gestion des aléas de court-terme :</w:t>
      </w:r>
    </w:p>
    <w:p w14:paraId="208E4D2D" w14:textId="2BB242C5" w:rsidR="001106A1" w:rsidRPr="00AB1870" w:rsidRDefault="00256BB7" w:rsidP="00695B01">
      <w:pPr>
        <w:pStyle w:val="ListeNiv1"/>
      </w:pPr>
      <w:r>
        <w:t xml:space="preserve">un volume de </w:t>
      </w:r>
      <w:r w:rsidR="0092155B">
        <w:t>r</w:t>
      </w:r>
      <w:r>
        <w:t xml:space="preserve">éserve </w:t>
      </w:r>
      <w:r w:rsidR="0092155B">
        <w:t>r</w:t>
      </w:r>
      <w:r>
        <w:t xml:space="preserve">apide </w:t>
      </w:r>
      <w:r w:rsidR="001106A1" w:rsidRPr="00AB1870">
        <w:t xml:space="preserve">activable en moins de </w:t>
      </w:r>
      <w:r w:rsidR="00940976">
        <w:t>quinze (</w:t>
      </w:r>
      <w:r w:rsidR="001106A1" w:rsidRPr="00AB1870">
        <w:t>15</w:t>
      </w:r>
      <w:r w:rsidR="00940976">
        <w:t>)</w:t>
      </w:r>
      <w:r w:rsidR="001106A1" w:rsidRPr="00AB1870">
        <w:t> minutes et pendant 2h;</w:t>
      </w:r>
    </w:p>
    <w:p w14:paraId="208E4D2E" w14:textId="4CDFA62F" w:rsidR="001106A1" w:rsidRPr="00AB1870" w:rsidRDefault="00256BB7" w:rsidP="00695B01">
      <w:pPr>
        <w:pStyle w:val="ListeNiv1"/>
      </w:pPr>
      <w:r>
        <w:t xml:space="preserve">un volume de </w:t>
      </w:r>
      <w:r w:rsidR="0092155B">
        <w:t>r</w:t>
      </w:r>
      <w:r>
        <w:t xml:space="preserve">éserve </w:t>
      </w:r>
      <w:r w:rsidR="0092155B">
        <w:t>c</w:t>
      </w:r>
      <w:r>
        <w:t>omplémentaire</w:t>
      </w:r>
      <w:r w:rsidR="001106A1" w:rsidRPr="00AB1870">
        <w:t xml:space="preserve"> activable en moins de</w:t>
      </w:r>
      <w:r w:rsidR="00940976">
        <w:t xml:space="preserve"> trente</w:t>
      </w:r>
      <w:r w:rsidR="001106A1" w:rsidRPr="00AB1870">
        <w:t xml:space="preserve"> </w:t>
      </w:r>
      <w:r w:rsidR="00940976">
        <w:t>(</w:t>
      </w:r>
      <w:r w:rsidR="001106A1" w:rsidRPr="00AB1870">
        <w:t>30</w:t>
      </w:r>
      <w:r w:rsidR="00940976">
        <w:t>)</w:t>
      </w:r>
      <w:r w:rsidR="001106A1" w:rsidRPr="00AB1870">
        <w:t> minutes et pendant 1h30.</w:t>
      </w:r>
    </w:p>
    <w:p w14:paraId="4918432E" w14:textId="3B364E74" w:rsidR="00256BB7" w:rsidRDefault="00256BB7" w:rsidP="00256BB7">
      <w:pPr>
        <w:pStyle w:val="Paragraphe"/>
        <w:rPr>
          <w:rFonts w:ascii="Times New Roman" w:hAnsi="Times New Roman" w:cs="Times New Roman"/>
        </w:rPr>
      </w:pPr>
      <w:r>
        <w:rPr>
          <w:rFonts w:ascii="Times New Roman" w:hAnsi="Times New Roman" w:cs="Times New Roman"/>
        </w:rPr>
        <w:t xml:space="preserve">La méthode de dimensionnement </w:t>
      </w:r>
      <w:r w:rsidRPr="00256BB7">
        <w:rPr>
          <w:rFonts w:ascii="Times New Roman" w:hAnsi="Times New Roman" w:cs="Times New Roman"/>
        </w:rPr>
        <w:t xml:space="preserve">permettant de définir le volume </w:t>
      </w:r>
      <w:r>
        <w:rPr>
          <w:rFonts w:ascii="Times New Roman" w:hAnsi="Times New Roman" w:cs="Times New Roman"/>
        </w:rPr>
        <w:t xml:space="preserve">de ces réserves est détaillée dans l’Annexe 2 de </w:t>
      </w:r>
      <w:r w:rsidRPr="00256BB7">
        <w:rPr>
          <w:rFonts w:ascii="Times New Roman" w:hAnsi="Times New Roman" w:cs="Times New Roman"/>
        </w:rPr>
        <w:t xml:space="preserve">l’Accord </w:t>
      </w:r>
      <w:r w:rsidR="00940976">
        <w:rPr>
          <w:rFonts w:ascii="Times New Roman" w:hAnsi="Times New Roman" w:cs="Times New Roman"/>
        </w:rPr>
        <w:t>de Bloc</w:t>
      </w:r>
      <w:r w:rsidRPr="00256BB7">
        <w:rPr>
          <w:rFonts w:ascii="Times New Roman" w:hAnsi="Times New Roman" w:cs="Times New Roman"/>
        </w:rPr>
        <w:t>.</w:t>
      </w:r>
    </w:p>
    <w:p w14:paraId="208E4D2F" w14:textId="7C0C744B" w:rsidR="001106A1" w:rsidRPr="00AB1870" w:rsidRDefault="001106A1" w:rsidP="001106A1">
      <w:pPr>
        <w:pStyle w:val="Paragraphe"/>
        <w:rPr>
          <w:rFonts w:ascii="Times New Roman" w:hAnsi="Times New Roman" w:cs="Times New Roman"/>
        </w:rPr>
      </w:pPr>
      <w:r w:rsidRPr="00AB1870">
        <w:rPr>
          <w:rFonts w:ascii="Times New Roman" w:hAnsi="Times New Roman" w:cs="Times New Roman"/>
        </w:rPr>
        <w:t>Ces réserves doivent également permettre de couvrir chaque jour deux</w:t>
      </w:r>
      <w:r w:rsidR="009F3D57">
        <w:rPr>
          <w:rFonts w:ascii="Times New Roman" w:hAnsi="Times New Roman" w:cs="Times New Roman"/>
        </w:rPr>
        <w:t xml:space="preserve"> (2)</w:t>
      </w:r>
      <w:r w:rsidRPr="00AB1870">
        <w:rPr>
          <w:rFonts w:ascii="Times New Roman" w:hAnsi="Times New Roman" w:cs="Times New Roman"/>
        </w:rPr>
        <w:t xml:space="preserve"> occurrences d’un aléa équivalent à l’aléa dimensionnant.</w:t>
      </w:r>
    </w:p>
    <w:bookmarkEnd w:id="8"/>
    <w:p w14:paraId="208E4D31" w14:textId="5217D8CF" w:rsidR="001106A1" w:rsidRPr="00AB1870" w:rsidRDefault="001106A1" w:rsidP="001106A1">
      <w:pPr>
        <w:pStyle w:val="Paragraphe"/>
        <w:rPr>
          <w:rFonts w:ascii="Times New Roman" w:hAnsi="Times New Roman" w:cs="Times New Roman"/>
        </w:rPr>
      </w:pPr>
      <w:r w:rsidRPr="00AB1870">
        <w:rPr>
          <w:rFonts w:ascii="Times New Roman" w:hAnsi="Times New Roman" w:cs="Times New Roman"/>
        </w:rPr>
        <w:t>Le</w:t>
      </w:r>
      <w:r w:rsidR="000364E9">
        <w:rPr>
          <w:rFonts w:ascii="Times New Roman" w:hAnsi="Times New Roman" w:cs="Times New Roman"/>
        </w:rPr>
        <w:t>s</w:t>
      </w:r>
      <w:r w:rsidRPr="00AB1870">
        <w:rPr>
          <w:rFonts w:ascii="Times New Roman" w:hAnsi="Times New Roman" w:cs="Times New Roman"/>
        </w:rPr>
        <w:t xml:space="preserve"> </w:t>
      </w:r>
      <w:r w:rsidR="000C4E9D">
        <w:rPr>
          <w:rFonts w:ascii="Times New Roman" w:hAnsi="Times New Roman" w:cs="Times New Roman"/>
        </w:rPr>
        <w:t>présentes</w:t>
      </w:r>
      <w:r w:rsidR="000C4E9D" w:rsidRPr="00AB1870">
        <w:rPr>
          <w:rFonts w:ascii="Times New Roman" w:hAnsi="Times New Roman" w:cs="Times New Roman"/>
        </w:rPr>
        <w:t xml:space="preserve"> </w:t>
      </w:r>
      <w:r w:rsidR="000C4E9D">
        <w:rPr>
          <w:rFonts w:ascii="Times New Roman" w:hAnsi="Times New Roman" w:cs="Times New Roman"/>
        </w:rPr>
        <w:t>règles</w:t>
      </w:r>
      <w:r w:rsidR="000C4E9D" w:rsidRPr="00AB1870">
        <w:rPr>
          <w:rFonts w:ascii="Times New Roman" w:hAnsi="Times New Roman" w:cs="Times New Roman"/>
        </w:rPr>
        <w:t xml:space="preserve"> </w:t>
      </w:r>
      <w:r w:rsidR="000C4E9D" w:rsidRPr="000319D2">
        <w:rPr>
          <w:rFonts w:ascii="Times New Roman" w:hAnsi="Times New Roman" w:cs="Times New Roman"/>
        </w:rPr>
        <w:t>relatives aux réserves rapide et complémentaire</w:t>
      </w:r>
      <w:r w:rsidR="000C4E9D">
        <w:rPr>
          <w:rFonts w:ascii="Times New Roman" w:hAnsi="Times New Roman" w:cs="Times New Roman"/>
        </w:rPr>
        <w:t xml:space="preserve"> </w:t>
      </w:r>
      <w:r w:rsidR="000364E9" w:rsidRPr="00AB1870">
        <w:rPr>
          <w:rFonts w:ascii="Times New Roman" w:hAnsi="Times New Roman" w:cs="Times New Roman"/>
        </w:rPr>
        <w:t xml:space="preserve"> </w:t>
      </w:r>
      <w:r w:rsidRPr="00AB1870">
        <w:rPr>
          <w:rFonts w:ascii="Times New Roman" w:hAnsi="Times New Roman" w:cs="Times New Roman"/>
        </w:rPr>
        <w:t>précise</w:t>
      </w:r>
      <w:r w:rsidR="000364E9">
        <w:rPr>
          <w:rFonts w:ascii="Times New Roman" w:hAnsi="Times New Roman" w:cs="Times New Roman"/>
        </w:rPr>
        <w:t>nt</w:t>
      </w:r>
      <w:r w:rsidRPr="00AB1870">
        <w:rPr>
          <w:rFonts w:ascii="Times New Roman" w:hAnsi="Times New Roman" w:cs="Times New Roman"/>
        </w:rPr>
        <w:t xml:space="preserve"> les modalités techniques, juridiques et financières selon lesquelles le </w:t>
      </w:r>
      <w:r w:rsidR="000364E9">
        <w:rPr>
          <w:rFonts w:ascii="Times New Roman" w:hAnsi="Times New Roman" w:cs="Times New Roman"/>
        </w:rPr>
        <w:t>Participant</w:t>
      </w:r>
      <w:r w:rsidR="000364E9" w:rsidRPr="00AB1870">
        <w:rPr>
          <w:rFonts w:ascii="Times New Roman" w:hAnsi="Times New Roman" w:cs="Times New Roman"/>
        </w:rPr>
        <w:t xml:space="preserve"> </w:t>
      </w:r>
      <w:r w:rsidRPr="00AB1870">
        <w:rPr>
          <w:rFonts w:ascii="Times New Roman" w:hAnsi="Times New Roman" w:cs="Times New Roman"/>
        </w:rPr>
        <w:t xml:space="preserve">garantit à RTE la mise à disposition de puissance sur le Mécanisme d’Ajustement, par la Soumission d’Offres sur des EDA Agréées, et selon des conditions techniques précisées dans </w:t>
      </w:r>
      <w:r w:rsidR="000364E9">
        <w:rPr>
          <w:rFonts w:ascii="Times New Roman" w:hAnsi="Times New Roman" w:cs="Times New Roman"/>
        </w:rPr>
        <w:t xml:space="preserve">les présentes </w:t>
      </w:r>
      <w:r w:rsidR="000C4E9D">
        <w:rPr>
          <w:rFonts w:ascii="Times New Roman" w:hAnsi="Times New Roman" w:cs="Times New Roman"/>
        </w:rPr>
        <w:t>règles</w:t>
      </w:r>
      <w:r w:rsidRPr="00AB1870">
        <w:rPr>
          <w:rFonts w:ascii="Times New Roman" w:hAnsi="Times New Roman" w:cs="Times New Roman"/>
        </w:rPr>
        <w:t>.</w:t>
      </w:r>
    </w:p>
    <w:p w14:paraId="208E4D32" w14:textId="77777777" w:rsidR="001106A1" w:rsidRPr="00AB1870" w:rsidRDefault="001106A1" w:rsidP="00AB1870">
      <w:pPr>
        <w:pStyle w:val="Titre10"/>
        <w:numPr>
          <w:ilvl w:val="0"/>
          <w:numId w:val="0"/>
        </w:numPr>
      </w:pPr>
      <w:bookmarkStart w:id="9" w:name="_Toc489449295"/>
      <w:bookmarkStart w:id="10" w:name="_Toc489457708"/>
      <w:bookmarkStart w:id="11" w:name="_Toc489458009"/>
      <w:bookmarkStart w:id="12" w:name="_Ref28349124"/>
      <w:bookmarkStart w:id="13" w:name="_Toc36055780"/>
      <w:bookmarkStart w:id="14" w:name="_Toc36057324"/>
      <w:bookmarkStart w:id="15" w:name="_Toc43734363"/>
      <w:r w:rsidRPr="00AB1870">
        <w:lastRenderedPageBreak/>
        <w:t>Définitions</w:t>
      </w:r>
      <w:bookmarkEnd w:id="9"/>
      <w:bookmarkEnd w:id="10"/>
      <w:bookmarkEnd w:id="11"/>
      <w:bookmarkEnd w:id="12"/>
      <w:bookmarkEnd w:id="13"/>
      <w:bookmarkEnd w:id="14"/>
      <w:bookmarkEnd w:id="15"/>
    </w:p>
    <w:p w14:paraId="208E4D33" w14:textId="0DC8B368" w:rsidR="001106A1" w:rsidRPr="00AB1870" w:rsidRDefault="001106A1" w:rsidP="001106A1">
      <w:pPr>
        <w:pStyle w:val="Paragraphe"/>
        <w:rPr>
          <w:rFonts w:ascii="Times New Roman" w:hAnsi="Times New Roman" w:cs="Times New Roman"/>
        </w:rPr>
      </w:pPr>
      <w:r w:rsidRPr="00AB1870">
        <w:rPr>
          <w:rFonts w:ascii="Times New Roman" w:hAnsi="Times New Roman" w:cs="Times New Roman"/>
        </w:rPr>
        <w:t xml:space="preserve">Tous les mots et groupes de mots utilisés avec la première lettre en capitale dans </w:t>
      </w:r>
      <w:r w:rsidR="006C6CBF">
        <w:rPr>
          <w:rFonts w:ascii="Times New Roman" w:hAnsi="Times New Roman" w:cs="Times New Roman"/>
        </w:rPr>
        <w:t>le</w:t>
      </w:r>
      <w:r w:rsidR="00F10739">
        <w:rPr>
          <w:rFonts w:ascii="Times New Roman" w:hAnsi="Times New Roman" w:cs="Times New Roman"/>
        </w:rPr>
        <w:t>s</w:t>
      </w:r>
      <w:r w:rsidR="006C6CBF">
        <w:rPr>
          <w:rFonts w:ascii="Times New Roman" w:hAnsi="Times New Roman" w:cs="Times New Roman"/>
        </w:rPr>
        <w:t xml:space="preserve"> présent</w:t>
      </w:r>
      <w:r w:rsidR="00F10739">
        <w:rPr>
          <w:rFonts w:ascii="Times New Roman" w:hAnsi="Times New Roman" w:cs="Times New Roman"/>
        </w:rPr>
        <w:t>es</w:t>
      </w:r>
      <w:r w:rsidRPr="00AB1870">
        <w:rPr>
          <w:rFonts w:ascii="Times New Roman" w:hAnsi="Times New Roman" w:cs="Times New Roman"/>
        </w:rPr>
        <w:t xml:space="preserve"> </w:t>
      </w:r>
      <w:r w:rsidR="00F15655">
        <w:rPr>
          <w:rFonts w:ascii="Times New Roman" w:hAnsi="Times New Roman" w:cs="Times New Roman"/>
        </w:rPr>
        <w:t>Règles</w:t>
      </w:r>
      <w:r w:rsidR="00F10739" w:rsidRPr="00AB1870">
        <w:rPr>
          <w:rFonts w:ascii="Times New Roman" w:hAnsi="Times New Roman" w:cs="Times New Roman"/>
        </w:rPr>
        <w:t xml:space="preserve"> </w:t>
      </w:r>
      <w:r w:rsidR="000319D2" w:rsidRPr="000319D2">
        <w:rPr>
          <w:rFonts w:ascii="Times New Roman" w:hAnsi="Times New Roman" w:cs="Times New Roman"/>
        </w:rPr>
        <w:t>relatives aux réserves rapide et complémentaire</w:t>
      </w:r>
      <w:r w:rsidR="000319D2">
        <w:rPr>
          <w:rFonts w:ascii="Times New Roman" w:hAnsi="Times New Roman" w:cs="Times New Roman"/>
        </w:rPr>
        <w:t xml:space="preserve"> (ci-après </w:t>
      </w:r>
      <w:r w:rsidR="00286EF7">
        <w:rPr>
          <w:rFonts w:ascii="Times New Roman" w:hAnsi="Times New Roman" w:cs="Times New Roman"/>
        </w:rPr>
        <w:t xml:space="preserve">les </w:t>
      </w:r>
      <w:r w:rsidR="000319D2">
        <w:rPr>
          <w:rFonts w:ascii="Times New Roman" w:hAnsi="Times New Roman" w:cs="Times New Roman"/>
        </w:rPr>
        <w:t>« Règles RR-RC »)</w:t>
      </w:r>
      <w:r w:rsidR="00F10739" w:rsidRPr="00AB1870">
        <w:rPr>
          <w:rFonts w:ascii="Times New Roman" w:hAnsi="Times New Roman" w:cs="Times New Roman"/>
        </w:rPr>
        <w:t xml:space="preserve"> </w:t>
      </w:r>
      <w:r w:rsidRPr="00AB1870">
        <w:rPr>
          <w:rFonts w:ascii="Times New Roman" w:hAnsi="Times New Roman" w:cs="Times New Roman"/>
        </w:rPr>
        <w:t xml:space="preserve">ont la signification qui leur est donnée ci-dessous ou, à défaut, celle donnée dans les Règles relatives à la Programmation, au Mécanisme d’Ajustement et au dispositif de Responsable d’Equilibre ou dans les </w:t>
      </w:r>
      <w:r w:rsidR="00F10739">
        <w:rPr>
          <w:rFonts w:ascii="Times New Roman" w:hAnsi="Times New Roman" w:cs="Times New Roman"/>
        </w:rPr>
        <w:t>R</w:t>
      </w:r>
      <w:r w:rsidRPr="00AB1870">
        <w:rPr>
          <w:rFonts w:ascii="Times New Roman" w:hAnsi="Times New Roman" w:cs="Times New Roman"/>
        </w:rPr>
        <w:t>ègles Services Système dans leur</w:t>
      </w:r>
      <w:r w:rsidR="001378F0">
        <w:rPr>
          <w:rFonts w:ascii="Times New Roman" w:hAnsi="Times New Roman" w:cs="Times New Roman"/>
        </w:rPr>
        <w:t>s</w:t>
      </w:r>
      <w:r w:rsidRPr="00AB1870">
        <w:rPr>
          <w:rFonts w:ascii="Times New Roman" w:hAnsi="Times New Roman" w:cs="Times New Roman"/>
        </w:rPr>
        <w:t xml:space="preserve"> dernière</w:t>
      </w:r>
      <w:r w:rsidR="001378F0">
        <w:rPr>
          <w:rFonts w:ascii="Times New Roman" w:hAnsi="Times New Roman" w:cs="Times New Roman"/>
        </w:rPr>
        <w:t>s</w:t>
      </w:r>
      <w:r w:rsidRPr="00AB1870">
        <w:rPr>
          <w:rFonts w:ascii="Times New Roman" w:hAnsi="Times New Roman" w:cs="Times New Roman"/>
        </w:rPr>
        <w:t xml:space="preserve"> version</w:t>
      </w:r>
      <w:r w:rsidR="001378F0">
        <w:rPr>
          <w:rFonts w:ascii="Times New Roman" w:hAnsi="Times New Roman" w:cs="Times New Roman"/>
        </w:rPr>
        <w:t>s respectives</w:t>
      </w:r>
      <w:r w:rsidRPr="00AB1870">
        <w:rPr>
          <w:rFonts w:ascii="Times New Roman" w:hAnsi="Times New Roman" w:cs="Times New Roman"/>
        </w:rPr>
        <w:t xml:space="preserve"> en vigueur.</w:t>
      </w:r>
    </w:p>
    <w:p w14:paraId="208E4D34" w14:textId="0C13FB92" w:rsidR="001106A1" w:rsidRPr="00AB1870" w:rsidRDefault="001106A1" w:rsidP="001106A1">
      <w:pPr>
        <w:pStyle w:val="Paragraphe"/>
        <w:rPr>
          <w:rFonts w:ascii="Times New Roman" w:hAnsi="Times New Roman" w:cs="Times New Roman"/>
        </w:rPr>
      </w:pPr>
      <w:r w:rsidRPr="00AB1870">
        <w:rPr>
          <w:rFonts w:ascii="Times New Roman" w:hAnsi="Times New Roman" w:cs="Times New Roman"/>
        </w:rPr>
        <w:t xml:space="preserve">En cas de différence entre les définitions données ci-dessous et celles prévues dans les Règles relatives à la Programmation, au Mécanisme d’Ajustement et au dispositif de Responsable d’Equilibre, </w:t>
      </w:r>
      <w:r w:rsidR="001D1235">
        <w:rPr>
          <w:rFonts w:ascii="Times New Roman" w:hAnsi="Times New Roman" w:cs="Times New Roman"/>
        </w:rPr>
        <w:t>les Règles RR-RC prévaudront</w:t>
      </w:r>
      <w:r w:rsidRPr="00AB1870">
        <w:rPr>
          <w:rFonts w:ascii="Times New Roman" w:hAnsi="Times New Roman" w:cs="Times New Roman"/>
        </w:rPr>
        <w:t xml:space="preserve">. </w:t>
      </w:r>
    </w:p>
    <w:tbl>
      <w:tblPr>
        <w:tblW w:w="9284" w:type="dxa"/>
        <w:tblLayout w:type="fixed"/>
        <w:tblCellMar>
          <w:left w:w="70" w:type="dxa"/>
          <w:right w:w="70" w:type="dxa"/>
        </w:tblCellMar>
        <w:tblLook w:val="0000" w:firstRow="0" w:lastRow="0" w:firstColumn="0" w:lastColumn="0" w:noHBand="0" w:noVBand="0"/>
      </w:tblPr>
      <w:tblGrid>
        <w:gridCol w:w="2410"/>
        <w:gridCol w:w="6836"/>
        <w:gridCol w:w="38"/>
      </w:tblGrid>
      <w:tr w:rsidR="00657546" w:rsidRPr="00AB1870" w14:paraId="2D2DD329" w14:textId="77777777" w:rsidTr="00B353A6">
        <w:trPr>
          <w:trHeight w:val="20"/>
        </w:trPr>
        <w:tc>
          <w:tcPr>
            <w:tcW w:w="2410" w:type="dxa"/>
          </w:tcPr>
          <w:p w14:paraId="05AE38C8" w14:textId="3B115EE1" w:rsidR="00657546" w:rsidRPr="00B353A6" w:rsidRDefault="00657546" w:rsidP="00657546">
            <w:pPr>
              <w:pStyle w:val="Paragraphe"/>
              <w:jc w:val="left"/>
              <w:rPr>
                <w:rFonts w:ascii="Times New Roman" w:hAnsi="Times New Roman" w:cs="Times New Roman"/>
                <w:b/>
              </w:rPr>
            </w:pPr>
            <w:r w:rsidRPr="00B353A6">
              <w:rPr>
                <w:rFonts w:ascii="Times New Roman" w:hAnsi="Times New Roman" w:cs="Times New Roman"/>
                <w:b/>
              </w:rPr>
              <w:t>Accord de Participation</w:t>
            </w:r>
            <w:r w:rsidR="00A30BCB">
              <w:rPr>
                <w:rFonts w:ascii="Times New Roman" w:hAnsi="Times New Roman" w:cs="Times New Roman"/>
                <w:b/>
              </w:rPr>
              <w:t xml:space="preserve"> RR-RC</w:t>
            </w:r>
          </w:p>
        </w:tc>
        <w:tc>
          <w:tcPr>
            <w:tcW w:w="6874" w:type="dxa"/>
            <w:gridSpan w:val="2"/>
          </w:tcPr>
          <w:p w14:paraId="40E12B5B" w14:textId="1406BB28" w:rsidR="00657546" w:rsidRDefault="00601706" w:rsidP="00657546">
            <w:pPr>
              <w:pStyle w:val="Default"/>
              <w:jc w:val="both"/>
              <w:rPr>
                <w:sz w:val="22"/>
                <w:szCs w:val="22"/>
              </w:rPr>
            </w:pPr>
            <w:r>
              <w:rPr>
                <w:sz w:val="22"/>
                <w:szCs w:val="22"/>
              </w:rPr>
              <w:t>d</w:t>
            </w:r>
            <w:r w:rsidR="002C31FA">
              <w:rPr>
                <w:sz w:val="22"/>
                <w:szCs w:val="22"/>
              </w:rPr>
              <w:t>ésigne le c</w:t>
            </w:r>
            <w:r w:rsidR="00657546">
              <w:rPr>
                <w:sz w:val="22"/>
                <w:szCs w:val="22"/>
              </w:rPr>
              <w:t xml:space="preserve">ontrat conclu entre RTE et un Participant aux </w:t>
            </w:r>
            <w:r w:rsidR="00F15655">
              <w:rPr>
                <w:sz w:val="22"/>
                <w:szCs w:val="22"/>
              </w:rPr>
              <w:t>Règles</w:t>
            </w:r>
            <w:r w:rsidR="00657546">
              <w:rPr>
                <w:sz w:val="22"/>
                <w:szCs w:val="22"/>
              </w:rPr>
              <w:t xml:space="preserve"> </w:t>
            </w:r>
            <w:r w:rsidR="002C31FA">
              <w:rPr>
                <w:sz w:val="22"/>
                <w:szCs w:val="22"/>
              </w:rPr>
              <w:t>RR-RC</w:t>
            </w:r>
            <w:r w:rsidR="00657546">
              <w:rPr>
                <w:sz w:val="22"/>
                <w:szCs w:val="22"/>
              </w:rPr>
              <w:t xml:space="preserve">, conforme au modèle joint en </w:t>
            </w:r>
            <w:r w:rsidR="00CC1750">
              <w:rPr>
                <w:sz w:val="22"/>
                <w:szCs w:val="22"/>
              </w:rPr>
              <w:fldChar w:fldCharType="begin"/>
            </w:r>
            <w:r w:rsidR="00CC1750">
              <w:rPr>
                <w:sz w:val="22"/>
                <w:szCs w:val="22"/>
              </w:rPr>
              <w:instrText xml:space="preserve"> REF _Ref33546728 \r \h </w:instrText>
            </w:r>
            <w:r w:rsidR="00CC1750">
              <w:rPr>
                <w:sz w:val="22"/>
                <w:szCs w:val="22"/>
              </w:rPr>
            </w:r>
            <w:r w:rsidR="00CC1750">
              <w:rPr>
                <w:sz w:val="22"/>
                <w:szCs w:val="22"/>
              </w:rPr>
              <w:fldChar w:fldCharType="separate"/>
            </w:r>
            <w:r w:rsidR="00307331">
              <w:rPr>
                <w:sz w:val="22"/>
                <w:szCs w:val="22"/>
              </w:rPr>
              <w:t>Annexe 1</w:t>
            </w:r>
            <w:r w:rsidR="00CC1750">
              <w:rPr>
                <w:sz w:val="22"/>
                <w:szCs w:val="22"/>
              </w:rPr>
              <w:fldChar w:fldCharType="end"/>
            </w:r>
            <w:r w:rsidR="00657546">
              <w:rPr>
                <w:sz w:val="22"/>
                <w:szCs w:val="22"/>
              </w:rPr>
              <w:t>, par lequel ce dernier déclare adhérer aux Règles</w:t>
            </w:r>
            <w:r w:rsidR="006F5F0D">
              <w:rPr>
                <w:sz w:val="22"/>
                <w:szCs w:val="22"/>
              </w:rPr>
              <w:t xml:space="preserve"> RR-RC </w:t>
            </w:r>
            <w:r w:rsidR="00E80D15">
              <w:rPr>
                <w:sz w:val="22"/>
                <w:szCs w:val="22"/>
              </w:rPr>
              <w:t>pour</w:t>
            </w:r>
            <w:r w:rsidR="006F5F0D">
              <w:rPr>
                <w:sz w:val="22"/>
                <w:szCs w:val="22"/>
              </w:rPr>
              <w:t xml:space="preserve"> participer au mécanisme de Réserves Rapide et Réserves Complémentaire.</w:t>
            </w:r>
          </w:p>
          <w:p w14:paraId="07C50A6E" w14:textId="3CD26782" w:rsidR="00657546" w:rsidRPr="00E42773" w:rsidRDefault="00657546" w:rsidP="00657546">
            <w:pPr>
              <w:pStyle w:val="Default"/>
              <w:jc w:val="both"/>
              <w:rPr>
                <w:szCs w:val="22"/>
              </w:rPr>
            </w:pPr>
          </w:p>
        </w:tc>
      </w:tr>
      <w:tr w:rsidR="004A32A0" w:rsidRPr="00AB1870" w14:paraId="12740EBB" w14:textId="77777777" w:rsidTr="00B353A6">
        <w:trPr>
          <w:trHeight w:val="20"/>
        </w:trPr>
        <w:tc>
          <w:tcPr>
            <w:tcW w:w="2410" w:type="dxa"/>
          </w:tcPr>
          <w:p w14:paraId="70676F66" w14:textId="26DFEEC3" w:rsidR="004A32A0" w:rsidRPr="00B353A6" w:rsidRDefault="004A32A0" w:rsidP="002C31FA">
            <w:pPr>
              <w:pStyle w:val="Paragraphe"/>
              <w:jc w:val="left"/>
              <w:rPr>
                <w:rFonts w:ascii="Times New Roman" w:hAnsi="Times New Roman" w:cs="Times New Roman"/>
                <w:b/>
              </w:rPr>
            </w:pPr>
            <w:r>
              <w:rPr>
                <w:rFonts w:ascii="Times New Roman" w:hAnsi="Times New Roman" w:cs="Times New Roman"/>
                <w:b/>
              </w:rPr>
              <w:t>Accord de Particip</w:t>
            </w:r>
            <w:r w:rsidR="006227E7">
              <w:rPr>
                <w:rFonts w:ascii="Times New Roman" w:hAnsi="Times New Roman" w:cs="Times New Roman"/>
                <w:b/>
              </w:rPr>
              <w:t>ation au Mécanisme d’</w:t>
            </w:r>
            <w:r w:rsidR="002C31FA">
              <w:rPr>
                <w:rFonts w:ascii="Times New Roman" w:hAnsi="Times New Roman" w:cs="Times New Roman"/>
                <w:b/>
              </w:rPr>
              <w:t>A</w:t>
            </w:r>
            <w:r w:rsidR="006227E7">
              <w:rPr>
                <w:rFonts w:ascii="Times New Roman" w:hAnsi="Times New Roman" w:cs="Times New Roman"/>
                <w:b/>
              </w:rPr>
              <w:t>justement</w:t>
            </w:r>
          </w:p>
        </w:tc>
        <w:tc>
          <w:tcPr>
            <w:tcW w:w="6874" w:type="dxa"/>
            <w:gridSpan w:val="2"/>
          </w:tcPr>
          <w:p w14:paraId="5FE8E16A" w14:textId="77777777" w:rsidR="00204A9B" w:rsidRDefault="00204A9B" w:rsidP="004A32A0">
            <w:pPr>
              <w:pStyle w:val="Default"/>
              <w:jc w:val="both"/>
              <w:rPr>
                <w:sz w:val="22"/>
                <w:szCs w:val="22"/>
              </w:rPr>
            </w:pPr>
          </w:p>
          <w:p w14:paraId="4B29822E" w14:textId="3624EFA5" w:rsidR="004A32A0" w:rsidRDefault="00601706" w:rsidP="004A32A0">
            <w:pPr>
              <w:pStyle w:val="Default"/>
              <w:jc w:val="both"/>
              <w:rPr>
                <w:sz w:val="22"/>
                <w:szCs w:val="22"/>
              </w:rPr>
            </w:pPr>
            <w:r>
              <w:rPr>
                <w:sz w:val="22"/>
                <w:szCs w:val="22"/>
              </w:rPr>
              <w:t>d</w:t>
            </w:r>
            <w:r w:rsidR="002C31FA">
              <w:rPr>
                <w:sz w:val="22"/>
                <w:szCs w:val="22"/>
              </w:rPr>
              <w:t>ésigne le contrat ou protocole conclu entre RTE et un participant conformément aux Règles MA-RE, par lequel ce dernier déclare adhérer aux Règles MA-RE en vue de devenir Acteur d’Ajustement.</w:t>
            </w:r>
          </w:p>
        </w:tc>
      </w:tr>
      <w:tr w:rsidR="002C31FA" w:rsidRPr="00AB1870" w14:paraId="61E6042B" w14:textId="77777777" w:rsidTr="00B353A6">
        <w:trPr>
          <w:trHeight w:val="20"/>
        </w:trPr>
        <w:tc>
          <w:tcPr>
            <w:tcW w:w="2410" w:type="dxa"/>
          </w:tcPr>
          <w:p w14:paraId="65E5DA77" w14:textId="408D0166" w:rsidR="002C31FA" w:rsidRDefault="002C31FA" w:rsidP="002C31FA">
            <w:pPr>
              <w:pStyle w:val="Paragraphe"/>
              <w:jc w:val="left"/>
              <w:rPr>
                <w:rFonts w:ascii="Times New Roman" w:hAnsi="Times New Roman" w:cs="Times New Roman"/>
                <w:b/>
              </w:rPr>
            </w:pPr>
            <w:r>
              <w:rPr>
                <w:rFonts w:ascii="Times New Roman" w:hAnsi="Times New Roman" w:cs="Times New Roman"/>
                <w:b/>
                <w:szCs w:val="22"/>
              </w:rPr>
              <w:t>Accord de Participation aux Règles Services Système</w:t>
            </w:r>
          </w:p>
        </w:tc>
        <w:tc>
          <w:tcPr>
            <w:tcW w:w="6874" w:type="dxa"/>
            <w:gridSpan w:val="2"/>
          </w:tcPr>
          <w:p w14:paraId="02B2D78E" w14:textId="77777777" w:rsidR="006B3115" w:rsidRDefault="006B3115" w:rsidP="008829CC">
            <w:pPr>
              <w:pStyle w:val="Default"/>
              <w:jc w:val="both"/>
              <w:rPr>
                <w:sz w:val="22"/>
                <w:szCs w:val="22"/>
              </w:rPr>
            </w:pPr>
          </w:p>
          <w:p w14:paraId="45AF4E9C" w14:textId="616066E8" w:rsidR="006B3115" w:rsidRDefault="00601706" w:rsidP="008829CC">
            <w:pPr>
              <w:pStyle w:val="Default"/>
              <w:jc w:val="both"/>
              <w:rPr>
                <w:sz w:val="22"/>
                <w:szCs w:val="22"/>
              </w:rPr>
            </w:pPr>
            <w:r>
              <w:rPr>
                <w:sz w:val="22"/>
                <w:szCs w:val="22"/>
              </w:rPr>
              <w:t>d</w:t>
            </w:r>
            <w:r w:rsidR="002C31FA">
              <w:rPr>
                <w:sz w:val="22"/>
                <w:szCs w:val="22"/>
              </w:rPr>
              <w:t>ésigne</w:t>
            </w:r>
            <w:r w:rsidR="008829CC">
              <w:rPr>
                <w:sz w:val="22"/>
                <w:szCs w:val="22"/>
              </w:rPr>
              <w:t xml:space="preserve"> </w:t>
            </w:r>
            <w:r w:rsidR="002C31FA">
              <w:rPr>
                <w:sz w:val="22"/>
                <w:szCs w:val="22"/>
              </w:rPr>
              <w:t>le contrat conclu entre RTE et un participant conformément aux Règles Services Système, par lequel ce dernier déclare adhérer aux Règles SSY en vue de participer au réglage de la fréquence ou en tant que fournisseur, tel que ce terme est défini dans les Règles SSY.</w:t>
            </w:r>
          </w:p>
          <w:p w14:paraId="3DFB0470" w14:textId="71677F5A" w:rsidR="002C31FA" w:rsidRDefault="002C31FA" w:rsidP="008829CC">
            <w:pPr>
              <w:pStyle w:val="Default"/>
              <w:jc w:val="both"/>
              <w:rPr>
                <w:sz w:val="22"/>
                <w:szCs w:val="22"/>
              </w:rPr>
            </w:pPr>
          </w:p>
        </w:tc>
      </w:tr>
      <w:tr w:rsidR="00C74DFC" w:rsidRPr="00AB1870" w14:paraId="2A1353E6" w14:textId="77777777" w:rsidTr="00B353A6">
        <w:trPr>
          <w:trHeight w:val="20"/>
        </w:trPr>
        <w:tc>
          <w:tcPr>
            <w:tcW w:w="2410" w:type="dxa"/>
          </w:tcPr>
          <w:p w14:paraId="535E953D" w14:textId="27B1C5F2" w:rsidR="00C74DFC" w:rsidRPr="00B353A6" w:rsidRDefault="00C74DFC" w:rsidP="00657546">
            <w:pPr>
              <w:pStyle w:val="Paragraphe"/>
              <w:jc w:val="left"/>
              <w:rPr>
                <w:rFonts w:ascii="Times New Roman" w:hAnsi="Times New Roman" w:cs="Times New Roman"/>
                <w:b/>
              </w:rPr>
            </w:pPr>
            <w:r>
              <w:rPr>
                <w:rFonts w:ascii="Times New Roman" w:hAnsi="Times New Roman" w:cs="Times New Roman"/>
                <w:b/>
              </w:rPr>
              <w:t>Accord de Bloc</w:t>
            </w:r>
          </w:p>
        </w:tc>
        <w:tc>
          <w:tcPr>
            <w:tcW w:w="6874" w:type="dxa"/>
            <w:gridSpan w:val="2"/>
          </w:tcPr>
          <w:p w14:paraId="2A8D80E1" w14:textId="476B2BF3" w:rsidR="00C74DFC" w:rsidRDefault="00601706" w:rsidP="00204A9B">
            <w:pPr>
              <w:pStyle w:val="Default"/>
              <w:jc w:val="both"/>
              <w:rPr>
                <w:sz w:val="22"/>
                <w:szCs w:val="22"/>
              </w:rPr>
            </w:pPr>
            <w:r>
              <w:rPr>
                <w:sz w:val="22"/>
                <w:szCs w:val="22"/>
              </w:rPr>
              <w:t>d</w:t>
            </w:r>
            <w:r w:rsidR="002C31FA">
              <w:rPr>
                <w:sz w:val="22"/>
                <w:szCs w:val="22"/>
              </w:rPr>
              <w:t>ésigne l’a</w:t>
            </w:r>
            <w:r w:rsidR="00204A9B" w:rsidRPr="00204A9B">
              <w:rPr>
                <w:sz w:val="22"/>
                <w:szCs w:val="22"/>
              </w:rPr>
              <w:t>ccord opérationnel de bloc</w:t>
            </w:r>
            <w:r w:rsidR="00204A9B">
              <w:rPr>
                <w:sz w:val="22"/>
                <w:szCs w:val="22"/>
              </w:rPr>
              <w:t xml:space="preserve"> de réglage fréquence-puissance. Il </w:t>
            </w:r>
            <w:r w:rsidR="00204A9B" w:rsidRPr="00204A9B">
              <w:rPr>
                <w:sz w:val="22"/>
                <w:szCs w:val="22"/>
              </w:rPr>
              <w:t>comprend les conditions et méthodologies listées</w:t>
            </w:r>
            <w:r w:rsidR="00204A9B">
              <w:rPr>
                <w:sz w:val="22"/>
                <w:szCs w:val="22"/>
              </w:rPr>
              <w:t xml:space="preserve"> </w:t>
            </w:r>
            <w:r w:rsidR="00204A9B" w:rsidRPr="00204A9B">
              <w:rPr>
                <w:sz w:val="22"/>
                <w:szCs w:val="22"/>
              </w:rPr>
              <w:t>au paragraphe 1 de l’article 119 du Règlement</w:t>
            </w:r>
            <w:r>
              <w:rPr>
                <w:sz w:val="22"/>
                <w:szCs w:val="22"/>
              </w:rPr>
              <w:t xml:space="preserve"> SOGL</w:t>
            </w:r>
            <w:r w:rsidR="00204A9B">
              <w:rPr>
                <w:sz w:val="22"/>
                <w:szCs w:val="22"/>
              </w:rPr>
              <w:t xml:space="preserve">. </w:t>
            </w:r>
          </w:p>
          <w:p w14:paraId="6E901F72" w14:textId="3D6F1305" w:rsidR="006B3115" w:rsidRPr="00204A9B" w:rsidRDefault="006B3115" w:rsidP="00204A9B">
            <w:pPr>
              <w:pStyle w:val="Default"/>
              <w:jc w:val="both"/>
              <w:rPr>
                <w:sz w:val="22"/>
                <w:szCs w:val="22"/>
              </w:rPr>
            </w:pPr>
          </w:p>
        </w:tc>
      </w:tr>
      <w:tr w:rsidR="00BA13FD" w:rsidRPr="00AB1870" w14:paraId="04753272" w14:textId="77777777" w:rsidTr="00B353A6">
        <w:trPr>
          <w:trHeight w:val="20"/>
        </w:trPr>
        <w:tc>
          <w:tcPr>
            <w:tcW w:w="2410" w:type="dxa"/>
          </w:tcPr>
          <w:p w14:paraId="0B58534A" w14:textId="657B2E35" w:rsidR="00BA13FD" w:rsidRPr="00B353A6" w:rsidRDefault="00BA13FD" w:rsidP="00BA13FD">
            <w:pPr>
              <w:pStyle w:val="Paragraphe"/>
              <w:jc w:val="left"/>
              <w:rPr>
                <w:rFonts w:ascii="Times New Roman" w:hAnsi="Times New Roman" w:cs="Times New Roman"/>
                <w:b/>
              </w:rPr>
            </w:pPr>
            <w:r>
              <w:rPr>
                <w:rFonts w:ascii="Times New Roman" w:hAnsi="Times New Roman" w:cs="Times New Roman"/>
                <w:b/>
                <w:szCs w:val="22"/>
              </w:rPr>
              <w:t>Acteur d’Ajustement</w:t>
            </w:r>
          </w:p>
        </w:tc>
        <w:tc>
          <w:tcPr>
            <w:tcW w:w="6874" w:type="dxa"/>
            <w:gridSpan w:val="2"/>
          </w:tcPr>
          <w:p w14:paraId="567FEB5D" w14:textId="43B72E62" w:rsidR="00BA13FD" w:rsidRDefault="00BA13FD" w:rsidP="00BA13FD">
            <w:pPr>
              <w:pStyle w:val="Paragraphe"/>
              <w:rPr>
                <w:rFonts w:ascii="Times New Roman" w:hAnsi="Times New Roman" w:cs="Times New Roman"/>
              </w:rPr>
            </w:pPr>
            <w:r>
              <w:rPr>
                <w:rFonts w:ascii="Times New Roman" w:hAnsi="Times New Roman" w:cs="Times New Roman"/>
                <w:szCs w:val="22"/>
              </w:rPr>
              <w:t>a le sens qui lui est attribué dans les Règles MA-RE.</w:t>
            </w:r>
          </w:p>
        </w:tc>
      </w:tr>
      <w:tr w:rsidR="00657546" w:rsidRPr="00AB1870" w14:paraId="208E4D37" w14:textId="77777777" w:rsidTr="00B353A6">
        <w:trPr>
          <w:trHeight w:val="20"/>
        </w:trPr>
        <w:tc>
          <w:tcPr>
            <w:tcW w:w="2410" w:type="dxa"/>
          </w:tcPr>
          <w:p w14:paraId="208E4D35" w14:textId="579E170B" w:rsidR="00657546" w:rsidRPr="00B353A6" w:rsidRDefault="00657546" w:rsidP="00C27743">
            <w:pPr>
              <w:pStyle w:val="Paragraphe"/>
              <w:jc w:val="left"/>
              <w:rPr>
                <w:rFonts w:ascii="Times New Roman" w:hAnsi="Times New Roman" w:cs="Times New Roman"/>
                <w:b/>
              </w:rPr>
            </w:pPr>
            <w:r w:rsidRPr="00B353A6">
              <w:rPr>
                <w:rFonts w:ascii="Times New Roman" w:hAnsi="Times New Roman" w:cs="Times New Roman"/>
                <w:b/>
              </w:rPr>
              <w:t xml:space="preserve">Agrément </w:t>
            </w:r>
          </w:p>
        </w:tc>
        <w:tc>
          <w:tcPr>
            <w:tcW w:w="6874" w:type="dxa"/>
            <w:gridSpan w:val="2"/>
          </w:tcPr>
          <w:p w14:paraId="208E4D36" w14:textId="67430071" w:rsidR="00657546" w:rsidRPr="00AB1870" w:rsidRDefault="00BA13FD" w:rsidP="00657546">
            <w:pPr>
              <w:pStyle w:val="Paragraphe"/>
              <w:rPr>
                <w:rFonts w:ascii="Times New Roman" w:hAnsi="Times New Roman" w:cs="Times New Roman"/>
              </w:rPr>
            </w:pPr>
            <w:r>
              <w:rPr>
                <w:rFonts w:ascii="Times New Roman" w:hAnsi="Times New Roman" w:cs="Times New Roman"/>
              </w:rPr>
              <w:t>désigne</w:t>
            </w:r>
            <w:r w:rsidR="00DB2F06">
              <w:rPr>
                <w:rFonts w:ascii="Times New Roman" w:hAnsi="Times New Roman" w:cs="Times New Roman"/>
              </w:rPr>
              <w:t xml:space="preserve"> l’agrément technique d’une EDA à la RR et à la RC qui permet d’attester l’a</w:t>
            </w:r>
            <w:r w:rsidR="00DB2F06" w:rsidRPr="00AB1870">
              <w:rPr>
                <w:rFonts w:ascii="Times New Roman" w:hAnsi="Times New Roman" w:cs="Times New Roman"/>
              </w:rPr>
              <w:t xml:space="preserve">ptitude de l’EDA à satisfaire </w:t>
            </w:r>
            <w:r>
              <w:rPr>
                <w:rFonts w:ascii="Times New Roman" w:hAnsi="Times New Roman" w:cs="Times New Roman"/>
              </w:rPr>
              <w:t>aux</w:t>
            </w:r>
            <w:r w:rsidRPr="00AB1870">
              <w:rPr>
                <w:rFonts w:ascii="Times New Roman" w:hAnsi="Times New Roman" w:cs="Times New Roman"/>
              </w:rPr>
              <w:t xml:space="preserve"> </w:t>
            </w:r>
            <w:r w:rsidR="00DB2F06" w:rsidRPr="00AB1870">
              <w:rPr>
                <w:rFonts w:ascii="Times New Roman" w:hAnsi="Times New Roman" w:cs="Times New Roman"/>
              </w:rPr>
              <w:t>caractéristiques techniques précisée</w:t>
            </w:r>
            <w:r w:rsidR="00DB2F06">
              <w:rPr>
                <w:rFonts w:ascii="Times New Roman" w:hAnsi="Times New Roman" w:cs="Times New Roman"/>
              </w:rPr>
              <w:t>s</w:t>
            </w:r>
            <w:r w:rsidR="00DB2F06" w:rsidRPr="00AB1870">
              <w:rPr>
                <w:rFonts w:ascii="Times New Roman" w:hAnsi="Times New Roman" w:cs="Times New Roman"/>
              </w:rPr>
              <w:t xml:space="preserve"> </w:t>
            </w:r>
            <w:r w:rsidR="00DB2F06">
              <w:rPr>
                <w:rFonts w:ascii="Times New Roman" w:hAnsi="Times New Roman" w:cs="Times New Roman"/>
              </w:rPr>
              <w:t xml:space="preserve">à l’article </w:t>
            </w:r>
            <w:r w:rsidR="00DB2F06">
              <w:rPr>
                <w:rFonts w:ascii="Times New Roman" w:hAnsi="Times New Roman" w:cs="Times New Roman"/>
              </w:rPr>
              <w:fldChar w:fldCharType="begin"/>
            </w:r>
            <w:r w:rsidR="00DB2F06">
              <w:rPr>
                <w:rFonts w:ascii="Times New Roman" w:hAnsi="Times New Roman" w:cs="Times New Roman"/>
              </w:rPr>
              <w:instrText xml:space="preserve"> REF _Ref35334926 \r \h </w:instrText>
            </w:r>
            <w:r w:rsidR="00DB2F06">
              <w:rPr>
                <w:rFonts w:ascii="Times New Roman" w:hAnsi="Times New Roman" w:cs="Times New Roman"/>
              </w:rPr>
            </w:r>
            <w:r w:rsidR="00DB2F06">
              <w:rPr>
                <w:rFonts w:ascii="Times New Roman" w:hAnsi="Times New Roman" w:cs="Times New Roman"/>
              </w:rPr>
              <w:fldChar w:fldCharType="separate"/>
            </w:r>
            <w:r w:rsidR="00307331">
              <w:rPr>
                <w:rFonts w:ascii="Times New Roman" w:hAnsi="Times New Roman" w:cs="Times New Roman"/>
              </w:rPr>
              <w:t>6</w:t>
            </w:r>
            <w:r w:rsidR="00DB2F06">
              <w:rPr>
                <w:rFonts w:ascii="Times New Roman" w:hAnsi="Times New Roman" w:cs="Times New Roman"/>
              </w:rPr>
              <w:fldChar w:fldCharType="end"/>
            </w:r>
            <w:r>
              <w:rPr>
                <w:rFonts w:ascii="Times New Roman" w:hAnsi="Times New Roman" w:cs="Times New Roman"/>
              </w:rPr>
              <w:t xml:space="preserve"> des Règles RR-RC.</w:t>
            </w:r>
          </w:p>
        </w:tc>
      </w:tr>
      <w:tr w:rsidR="00657546" w:rsidRPr="00AB1870" w14:paraId="6C218F1D" w14:textId="77777777" w:rsidTr="00B353A6">
        <w:trPr>
          <w:trHeight w:val="20"/>
        </w:trPr>
        <w:tc>
          <w:tcPr>
            <w:tcW w:w="2410" w:type="dxa"/>
          </w:tcPr>
          <w:p w14:paraId="358B2D36" w14:textId="739EDEF7" w:rsidR="00657546" w:rsidRPr="00B353A6" w:rsidRDefault="00657546" w:rsidP="00657546">
            <w:pPr>
              <w:pStyle w:val="Paragraphe"/>
              <w:jc w:val="left"/>
              <w:rPr>
                <w:rFonts w:ascii="Times New Roman" w:hAnsi="Times New Roman" w:cs="Times New Roman"/>
                <w:b/>
              </w:rPr>
            </w:pPr>
            <w:r w:rsidRPr="00B353A6">
              <w:rPr>
                <w:rFonts w:ascii="Times New Roman" w:hAnsi="Times New Roman" w:cs="Times New Roman"/>
                <w:b/>
              </w:rPr>
              <w:t>Aléa Technique</w:t>
            </w:r>
          </w:p>
        </w:tc>
        <w:tc>
          <w:tcPr>
            <w:tcW w:w="6874" w:type="dxa"/>
            <w:gridSpan w:val="2"/>
          </w:tcPr>
          <w:p w14:paraId="37525206" w14:textId="082CED71" w:rsidR="00657546" w:rsidRPr="00AB1870" w:rsidRDefault="00BA13FD" w:rsidP="00657546">
            <w:pPr>
              <w:pStyle w:val="Paragraphe"/>
              <w:rPr>
                <w:rFonts w:ascii="Times New Roman" w:hAnsi="Times New Roman" w:cs="Times New Roman"/>
              </w:rPr>
            </w:pPr>
            <w:r>
              <w:rPr>
                <w:rFonts w:ascii="Times New Roman" w:hAnsi="Times New Roman" w:cs="Times New Roman"/>
              </w:rPr>
              <w:t xml:space="preserve">a </w:t>
            </w:r>
            <w:r w:rsidR="00657546">
              <w:rPr>
                <w:rFonts w:ascii="Times New Roman" w:hAnsi="Times New Roman" w:cs="Times New Roman"/>
              </w:rPr>
              <w:t xml:space="preserve">le sens </w:t>
            </w:r>
            <w:r>
              <w:rPr>
                <w:rFonts w:ascii="Times New Roman" w:hAnsi="Times New Roman" w:cs="Times New Roman"/>
              </w:rPr>
              <w:t xml:space="preserve">qui lui est attribué </w:t>
            </w:r>
            <w:r w:rsidR="00657546">
              <w:rPr>
                <w:rFonts w:ascii="Times New Roman" w:hAnsi="Times New Roman" w:cs="Times New Roman"/>
              </w:rPr>
              <w:t xml:space="preserve">à l’article </w:t>
            </w:r>
            <w:r w:rsidR="00657546">
              <w:rPr>
                <w:rFonts w:ascii="Times New Roman" w:hAnsi="Times New Roman" w:cs="Times New Roman"/>
              </w:rPr>
              <w:fldChar w:fldCharType="begin"/>
            </w:r>
            <w:r w:rsidR="00657546">
              <w:rPr>
                <w:rFonts w:ascii="Times New Roman" w:hAnsi="Times New Roman" w:cs="Times New Roman"/>
              </w:rPr>
              <w:instrText xml:space="preserve"> REF _Ref493075903 \r \h </w:instrText>
            </w:r>
            <w:r w:rsidR="00657546">
              <w:rPr>
                <w:rFonts w:ascii="Times New Roman" w:hAnsi="Times New Roman" w:cs="Times New Roman"/>
              </w:rPr>
            </w:r>
            <w:r w:rsidR="00657546">
              <w:rPr>
                <w:rFonts w:ascii="Times New Roman" w:hAnsi="Times New Roman" w:cs="Times New Roman"/>
              </w:rPr>
              <w:fldChar w:fldCharType="separate"/>
            </w:r>
            <w:r w:rsidR="00307331">
              <w:rPr>
                <w:rFonts w:ascii="Times New Roman" w:hAnsi="Times New Roman" w:cs="Times New Roman"/>
              </w:rPr>
              <w:t>8.2.7</w:t>
            </w:r>
            <w:r w:rsidR="00657546">
              <w:rPr>
                <w:rFonts w:ascii="Times New Roman" w:hAnsi="Times New Roman" w:cs="Times New Roman"/>
              </w:rPr>
              <w:fldChar w:fldCharType="end"/>
            </w:r>
            <w:r w:rsidR="00657546">
              <w:rPr>
                <w:rFonts w:ascii="Times New Roman" w:hAnsi="Times New Roman" w:cs="Times New Roman"/>
              </w:rPr>
              <w:t xml:space="preserve"> </w:t>
            </w:r>
            <w:r w:rsidR="00B4097C">
              <w:rPr>
                <w:rFonts w:ascii="Times New Roman" w:hAnsi="Times New Roman" w:cs="Times New Roman"/>
              </w:rPr>
              <w:t>des Règles RR-RC</w:t>
            </w:r>
          </w:p>
        </w:tc>
      </w:tr>
      <w:tr w:rsidR="00BA13FD" w:rsidRPr="00AB1870" w14:paraId="0B1DC5CA" w14:textId="77777777" w:rsidTr="00B353A6">
        <w:trPr>
          <w:trHeight w:val="20"/>
        </w:trPr>
        <w:tc>
          <w:tcPr>
            <w:tcW w:w="2410" w:type="dxa"/>
          </w:tcPr>
          <w:p w14:paraId="68F477C9" w14:textId="12E72D0B" w:rsidR="00BA13FD" w:rsidRPr="00B353A6" w:rsidRDefault="00BA13FD" w:rsidP="00BA13FD">
            <w:pPr>
              <w:pStyle w:val="Paragraphe"/>
              <w:jc w:val="left"/>
              <w:rPr>
                <w:rFonts w:ascii="Times New Roman" w:hAnsi="Times New Roman" w:cs="Times New Roman"/>
                <w:b/>
              </w:rPr>
            </w:pPr>
            <w:r>
              <w:rPr>
                <w:rFonts w:ascii="Times New Roman" w:hAnsi="Times New Roman" w:cs="Times New Roman"/>
                <w:b/>
                <w:szCs w:val="22"/>
              </w:rPr>
              <w:t>CAM</w:t>
            </w:r>
          </w:p>
        </w:tc>
        <w:tc>
          <w:tcPr>
            <w:tcW w:w="6874" w:type="dxa"/>
            <w:gridSpan w:val="2"/>
          </w:tcPr>
          <w:p w14:paraId="05A44CAA" w14:textId="6BA77959" w:rsidR="00BA13FD" w:rsidRDefault="00BA13FD" w:rsidP="00BA13FD">
            <w:pPr>
              <w:pStyle w:val="Paragraphe"/>
            </w:pPr>
            <w:r>
              <w:t>désigne la Commission d’Accès au Marché, sous-groupe du Comité des Clients Utilisateurs du Réseau de Transport d’Electricité</w:t>
            </w:r>
            <w:r>
              <w:rPr>
                <w:szCs w:val="22"/>
              </w:rPr>
              <w:t>.</w:t>
            </w:r>
          </w:p>
        </w:tc>
      </w:tr>
      <w:tr w:rsidR="00AF2047" w:rsidRPr="00AB1870" w14:paraId="787FF7C1" w14:textId="77777777" w:rsidTr="00B353A6">
        <w:trPr>
          <w:trHeight w:val="20"/>
        </w:trPr>
        <w:tc>
          <w:tcPr>
            <w:tcW w:w="2410" w:type="dxa"/>
          </w:tcPr>
          <w:p w14:paraId="43E49CFC" w14:textId="630893A8" w:rsidR="00AF2047" w:rsidRPr="00B353A6" w:rsidRDefault="00AF2047" w:rsidP="00657546">
            <w:pPr>
              <w:pStyle w:val="Paragraphe"/>
              <w:jc w:val="left"/>
              <w:rPr>
                <w:rFonts w:ascii="Times New Roman" w:hAnsi="Times New Roman" w:cs="Times New Roman"/>
                <w:b/>
              </w:rPr>
            </w:pPr>
            <w:r w:rsidRPr="00B353A6">
              <w:rPr>
                <w:rFonts w:ascii="Times New Roman" w:hAnsi="Times New Roman" w:cs="Times New Roman"/>
                <w:b/>
              </w:rPr>
              <w:t>Candidat</w:t>
            </w:r>
          </w:p>
        </w:tc>
        <w:tc>
          <w:tcPr>
            <w:tcW w:w="6874" w:type="dxa"/>
            <w:gridSpan w:val="2"/>
          </w:tcPr>
          <w:p w14:paraId="346742F1" w14:textId="3CDA1E9E" w:rsidR="00AF2047" w:rsidRPr="00AB1870" w:rsidRDefault="00BA13FD" w:rsidP="00DB2F06">
            <w:pPr>
              <w:pStyle w:val="Paragraphe"/>
              <w:rPr>
                <w:rFonts w:ascii="Times New Roman" w:hAnsi="Times New Roman" w:cs="Times New Roman"/>
              </w:rPr>
            </w:pPr>
            <w:r>
              <w:t>désigne</w:t>
            </w:r>
            <w:r w:rsidR="00DB2F06">
              <w:t xml:space="preserve"> la personne morale souhaitant candidater à l’appel d’offres annuel, journalier et/ou com</w:t>
            </w:r>
            <w:r w:rsidR="00C27743">
              <w:t>p</w:t>
            </w:r>
            <w:r w:rsidR="00DB2F06">
              <w:t>lémentaire de Réserves Rapides et Réserves Complémentaires</w:t>
            </w:r>
            <w:r>
              <w:t>.</w:t>
            </w:r>
          </w:p>
        </w:tc>
      </w:tr>
      <w:tr w:rsidR="00BA13FD" w:rsidRPr="00AB1870" w14:paraId="7A731ECA" w14:textId="77777777" w:rsidTr="00B353A6">
        <w:trPr>
          <w:trHeight w:val="20"/>
        </w:trPr>
        <w:tc>
          <w:tcPr>
            <w:tcW w:w="2410" w:type="dxa"/>
          </w:tcPr>
          <w:p w14:paraId="582ACAA1" w14:textId="5C764038" w:rsidR="00BA13FD" w:rsidRDefault="00BA13FD" w:rsidP="00BA13FD">
            <w:pPr>
              <w:pStyle w:val="Paragraphe"/>
              <w:jc w:val="left"/>
              <w:rPr>
                <w:rFonts w:ascii="Times New Roman" w:hAnsi="Times New Roman" w:cs="Times New Roman"/>
                <w:b/>
              </w:rPr>
            </w:pPr>
            <w:r>
              <w:rPr>
                <w:rFonts w:ascii="Times New Roman" w:hAnsi="Times New Roman" w:cs="Times New Roman"/>
                <w:b/>
                <w:szCs w:val="22"/>
              </w:rPr>
              <w:t>Capacité Réservée</w:t>
            </w:r>
          </w:p>
        </w:tc>
        <w:tc>
          <w:tcPr>
            <w:tcW w:w="6874" w:type="dxa"/>
            <w:gridSpan w:val="2"/>
          </w:tcPr>
          <w:p w14:paraId="7CAC562E" w14:textId="61CBA498" w:rsidR="00BA13FD" w:rsidRDefault="00BA13FD" w:rsidP="00BA13FD">
            <w:pPr>
              <w:pStyle w:val="Paragraphe"/>
              <w:rPr>
                <w:rFonts w:ascii="Times New Roman" w:hAnsi="Times New Roman" w:cs="Times New Roman"/>
                <w:szCs w:val="22"/>
              </w:rPr>
            </w:pPr>
            <w:r>
              <w:rPr>
                <w:rFonts w:ascii="Times New Roman" w:hAnsi="Times New Roman" w:cs="Times New Roman"/>
                <w:szCs w:val="22"/>
              </w:rPr>
              <w:t>désigne la somme des Engagements du Participant.</w:t>
            </w:r>
          </w:p>
        </w:tc>
      </w:tr>
      <w:tr w:rsidR="00BA13FD" w:rsidRPr="00AB1870" w14:paraId="6E4B9E0C" w14:textId="77777777" w:rsidTr="00B353A6">
        <w:trPr>
          <w:trHeight w:val="20"/>
        </w:trPr>
        <w:tc>
          <w:tcPr>
            <w:tcW w:w="2410" w:type="dxa"/>
          </w:tcPr>
          <w:p w14:paraId="182108AA" w14:textId="2086788E" w:rsidR="00BA13FD" w:rsidRPr="00B353A6" w:rsidRDefault="00BA13FD" w:rsidP="00BA13FD">
            <w:pPr>
              <w:pStyle w:val="Paragraphe"/>
              <w:jc w:val="left"/>
              <w:rPr>
                <w:rFonts w:ascii="Times New Roman" w:hAnsi="Times New Roman" w:cs="Times New Roman"/>
                <w:b/>
              </w:rPr>
            </w:pPr>
            <w:r>
              <w:rPr>
                <w:rFonts w:ascii="Times New Roman" w:hAnsi="Times New Roman" w:cs="Times New Roman"/>
                <w:b/>
                <w:szCs w:val="22"/>
              </w:rPr>
              <w:t>Conditions d’Utilisation des Offres</w:t>
            </w:r>
          </w:p>
        </w:tc>
        <w:tc>
          <w:tcPr>
            <w:tcW w:w="6874" w:type="dxa"/>
            <w:gridSpan w:val="2"/>
          </w:tcPr>
          <w:p w14:paraId="46560D5E" w14:textId="588FD25F" w:rsidR="00BA13FD" w:rsidRDefault="00BA13FD" w:rsidP="00BA13FD">
            <w:pPr>
              <w:pStyle w:val="Paragraphe"/>
              <w:rPr>
                <w:rFonts w:ascii="Times New Roman" w:hAnsi="Times New Roman" w:cs="Times New Roman"/>
                <w:szCs w:val="22"/>
              </w:rPr>
            </w:pPr>
            <w:r>
              <w:rPr>
                <w:rFonts w:ascii="Times New Roman" w:hAnsi="Times New Roman" w:cs="Times New Roman"/>
                <w:szCs w:val="22"/>
              </w:rPr>
              <w:t>a le sens qui lui est attribué dans les Règles MA/RE.</w:t>
            </w:r>
          </w:p>
        </w:tc>
      </w:tr>
      <w:tr w:rsidR="00657546" w:rsidRPr="00AB1870" w14:paraId="30B94CD7" w14:textId="77777777" w:rsidTr="00B353A6">
        <w:trPr>
          <w:trHeight w:val="20"/>
        </w:trPr>
        <w:tc>
          <w:tcPr>
            <w:tcW w:w="2410" w:type="dxa"/>
          </w:tcPr>
          <w:p w14:paraId="6F913D86" w14:textId="2400A921" w:rsidR="00657546" w:rsidRPr="00B353A6" w:rsidRDefault="00657546" w:rsidP="00657546">
            <w:pPr>
              <w:pStyle w:val="Paragraphe"/>
              <w:jc w:val="left"/>
              <w:rPr>
                <w:rFonts w:ascii="Times New Roman" w:hAnsi="Times New Roman" w:cs="Times New Roman"/>
                <w:b/>
              </w:rPr>
            </w:pPr>
            <w:r w:rsidRPr="00B353A6">
              <w:rPr>
                <w:rFonts w:ascii="Times New Roman" w:hAnsi="Times New Roman" w:cs="Times New Roman"/>
                <w:b/>
              </w:rPr>
              <w:lastRenderedPageBreak/>
              <w:t>Contrat Cadre Amont J-1</w:t>
            </w:r>
          </w:p>
        </w:tc>
        <w:tc>
          <w:tcPr>
            <w:tcW w:w="6874" w:type="dxa"/>
            <w:gridSpan w:val="2"/>
          </w:tcPr>
          <w:p w14:paraId="31F21FC3" w14:textId="22879F4E" w:rsidR="00657546" w:rsidRPr="00AB1870" w:rsidRDefault="00BA13FD" w:rsidP="00657546">
            <w:pPr>
              <w:pStyle w:val="Paragraphe"/>
              <w:rPr>
                <w:rFonts w:ascii="Times New Roman" w:hAnsi="Times New Roman" w:cs="Times New Roman"/>
                <w:szCs w:val="22"/>
              </w:rPr>
            </w:pPr>
            <w:r>
              <w:rPr>
                <w:rFonts w:ascii="Times New Roman" w:hAnsi="Times New Roman" w:cs="Times New Roman"/>
                <w:szCs w:val="22"/>
              </w:rPr>
              <w:t>désigne le contrat</w:t>
            </w:r>
            <w:r w:rsidR="00657546">
              <w:rPr>
                <w:rFonts w:ascii="Times New Roman" w:hAnsi="Times New Roman" w:cs="Times New Roman"/>
                <w:szCs w:val="22"/>
              </w:rPr>
              <w:t xml:space="preserve"> ayant</w:t>
            </w:r>
            <w:r w:rsidR="00657546" w:rsidRPr="0040719D">
              <w:rPr>
                <w:rFonts w:ascii="Times New Roman" w:hAnsi="Times New Roman" w:cs="Times New Roman"/>
                <w:szCs w:val="22"/>
              </w:rPr>
              <w:t xml:space="preserve"> pour objet de définir les modalités techniques, financières et juridiques des accords pouvant être passés entre RTE et </w:t>
            </w:r>
            <w:r w:rsidR="00657546">
              <w:rPr>
                <w:rFonts w:ascii="Times New Roman" w:hAnsi="Times New Roman" w:cs="Times New Roman"/>
                <w:szCs w:val="22"/>
              </w:rPr>
              <w:t xml:space="preserve">le </w:t>
            </w:r>
            <w:r w:rsidR="009F12BB">
              <w:rPr>
                <w:rFonts w:ascii="Times New Roman" w:hAnsi="Times New Roman" w:cs="Times New Roman"/>
                <w:szCs w:val="22"/>
              </w:rPr>
              <w:t>Participant</w:t>
            </w:r>
            <w:r w:rsidR="00657546" w:rsidRPr="0040719D">
              <w:rPr>
                <w:rFonts w:ascii="Times New Roman" w:hAnsi="Times New Roman" w:cs="Times New Roman"/>
                <w:szCs w:val="22"/>
              </w:rPr>
              <w:t xml:space="preserve"> en amont du J-1 dans le but d’éviter une congestion sur le </w:t>
            </w:r>
            <w:r w:rsidR="00657546">
              <w:rPr>
                <w:rFonts w:ascii="Times New Roman" w:hAnsi="Times New Roman" w:cs="Times New Roman"/>
                <w:szCs w:val="22"/>
              </w:rPr>
              <w:t>Réseau P</w:t>
            </w:r>
            <w:r w:rsidR="00657546" w:rsidRPr="0040719D">
              <w:rPr>
                <w:rFonts w:ascii="Times New Roman" w:hAnsi="Times New Roman" w:cs="Times New Roman"/>
                <w:szCs w:val="22"/>
              </w:rPr>
              <w:t xml:space="preserve">ublic de </w:t>
            </w:r>
            <w:r w:rsidR="00657546">
              <w:rPr>
                <w:rFonts w:ascii="Times New Roman" w:hAnsi="Times New Roman" w:cs="Times New Roman"/>
                <w:szCs w:val="22"/>
              </w:rPr>
              <w:t>T</w:t>
            </w:r>
            <w:r w:rsidR="00657546" w:rsidRPr="0040719D">
              <w:rPr>
                <w:rFonts w:ascii="Times New Roman" w:hAnsi="Times New Roman" w:cs="Times New Roman"/>
                <w:szCs w:val="22"/>
              </w:rPr>
              <w:t>ransport</w:t>
            </w:r>
            <w:r w:rsidR="00657546">
              <w:rPr>
                <w:rFonts w:ascii="Times New Roman" w:hAnsi="Times New Roman" w:cs="Times New Roman"/>
                <w:szCs w:val="22"/>
              </w:rPr>
              <w:t>.</w:t>
            </w:r>
          </w:p>
        </w:tc>
      </w:tr>
      <w:tr w:rsidR="00BA13FD" w:rsidRPr="00AB1870" w14:paraId="2288DB63" w14:textId="77777777" w:rsidTr="00B353A6">
        <w:trPr>
          <w:trHeight w:val="20"/>
        </w:trPr>
        <w:tc>
          <w:tcPr>
            <w:tcW w:w="2410" w:type="dxa"/>
          </w:tcPr>
          <w:p w14:paraId="2367D913" w14:textId="4B301951" w:rsidR="00BA13FD" w:rsidRPr="00B353A6" w:rsidRDefault="00BA13FD" w:rsidP="00BA13FD">
            <w:pPr>
              <w:pStyle w:val="Paragraphe"/>
              <w:jc w:val="left"/>
              <w:rPr>
                <w:rFonts w:ascii="Times New Roman" w:hAnsi="Times New Roman" w:cs="Times New Roman"/>
                <w:b/>
              </w:rPr>
            </w:pPr>
            <w:r>
              <w:rPr>
                <w:rFonts w:ascii="Times New Roman" w:hAnsi="Times New Roman" w:cs="Times New Roman"/>
                <w:b/>
                <w:szCs w:val="22"/>
              </w:rPr>
              <w:t>Contrat Effacement</w:t>
            </w:r>
          </w:p>
        </w:tc>
        <w:tc>
          <w:tcPr>
            <w:tcW w:w="6874" w:type="dxa"/>
            <w:gridSpan w:val="2"/>
          </w:tcPr>
          <w:p w14:paraId="61FF8471" w14:textId="223E4D81" w:rsidR="00BA13FD" w:rsidRPr="00AB1870" w:rsidRDefault="00BA13FD" w:rsidP="00BA13FD">
            <w:pPr>
              <w:pStyle w:val="Paragraphe"/>
              <w:rPr>
                <w:rFonts w:ascii="Times New Roman" w:hAnsi="Times New Roman" w:cs="Times New Roman"/>
                <w:szCs w:val="22"/>
              </w:rPr>
            </w:pPr>
            <w:r>
              <w:t>désigne le contrat signé entre RTE et un lauréat d’un appel d’offres portant sur le développement de capacités d’effacement de consommation d’électricité en application de l’article L. 271-4 du Code de l’</w:t>
            </w:r>
            <w:r>
              <w:rPr>
                <w:rFonts w:ascii="Times New Roman" w:hAnsi="Times New Roman" w:cs="Times New Roman"/>
              </w:rPr>
              <w:t>É</w:t>
            </w:r>
            <w:r>
              <w:t>nergie.</w:t>
            </w:r>
          </w:p>
        </w:tc>
      </w:tr>
      <w:tr w:rsidR="00657546" w:rsidRPr="00AB1870" w14:paraId="208E4D46" w14:textId="77777777" w:rsidTr="00B353A6">
        <w:trPr>
          <w:trHeight w:val="20"/>
        </w:trPr>
        <w:tc>
          <w:tcPr>
            <w:tcW w:w="2410" w:type="dxa"/>
          </w:tcPr>
          <w:p w14:paraId="208E4D44" w14:textId="77777777" w:rsidR="00657546" w:rsidRPr="00B353A6" w:rsidRDefault="00657546" w:rsidP="00657546">
            <w:pPr>
              <w:pStyle w:val="Paragraphe"/>
              <w:jc w:val="left"/>
              <w:rPr>
                <w:rFonts w:ascii="Times New Roman" w:hAnsi="Times New Roman" w:cs="Times New Roman"/>
                <w:b/>
              </w:rPr>
            </w:pPr>
            <w:r w:rsidRPr="00B353A6">
              <w:rPr>
                <w:rFonts w:ascii="Times New Roman" w:hAnsi="Times New Roman" w:cs="Times New Roman"/>
                <w:b/>
              </w:rPr>
              <w:t>Contrat Interruptibilité</w:t>
            </w:r>
          </w:p>
        </w:tc>
        <w:tc>
          <w:tcPr>
            <w:tcW w:w="6874" w:type="dxa"/>
            <w:gridSpan w:val="2"/>
          </w:tcPr>
          <w:p w14:paraId="208E4D45" w14:textId="1091738C" w:rsidR="00657546" w:rsidRPr="00AB1870" w:rsidRDefault="00601706" w:rsidP="00601706">
            <w:pPr>
              <w:pStyle w:val="Paragraphe"/>
              <w:rPr>
                <w:rFonts w:ascii="Times New Roman" w:hAnsi="Times New Roman" w:cs="Times New Roman"/>
              </w:rPr>
            </w:pPr>
            <w:r>
              <w:rPr>
                <w:rFonts w:ascii="Times New Roman" w:hAnsi="Times New Roman" w:cs="Times New Roman"/>
                <w:szCs w:val="22"/>
              </w:rPr>
              <w:t>d</w:t>
            </w:r>
            <w:r w:rsidR="00BA13FD">
              <w:rPr>
                <w:rFonts w:ascii="Times New Roman" w:hAnsi="Times New Roman" w:cs="Times New Roman"/>
                <w:szCs w:val="22"/>
              </w:rPr>
              <w:t>ésigne le c</w:t>
            </w:r>
            <w:r w:rsidR="00657546" w:rsidRPr="00AB1870">
              <w:rPr>
                <w:rFonts w:ascii="Times New Roman" w:hAnsi="Times New Roman" w:cs="Times New Roman"/>
                <w:szCs w:val="22"/>
              </w:rPr>
              <w:t xml:space="preserve">ontrat conclu au titre de l’article L. 321-19 du Code de </w:t>
            </w:r>
            <w:r w:rsidR="00BA13FD" w:rsidRPr="00AB1870">
              <w:rPr>
                <w:rFonts w:ascii="Times New Roman" w:hAnsi="Times New Roman" w:cs="Times New Roman"/>
                <w:szCs w:val="22"/>
              </w:rPr>
              <w:t>l’</w:t>
            </w:r>
            <w:r w:rsidR="00BA13FD">
              <w:rPr>
                <w:rFonts w:ascii="Times New Roman" w:hAnsi="Times New Roman" w:cs="Times New Roman"/>
                <w:szCs w:val="22"/>
              </w:rPr>
              <w:t>E</w:t>
            </w:r>
            <w:r w:rsidR="00BA13FD" w:rsidRPr="00AB1870">
              <w:rPr>
                <w:rFonts w:ascii="Times New Roman" w:hAnsi="Times New Roman" w:cs="Times New Roman"/>
                <w:szCs w:val="22"/>
              </w:rPr>
              <w:t xml:space="preserve">nergie </w:t>
            </w:r>
            <w:r w:rsidR="00657546" w:rsidRPr="00AB1870">
              <w:rPr>
                <w:rFonts w:ascii="Times New Roman" w:hAnsi="Times New Roman" w:cs="Times New Roman"/>
                <w:szCs w:val="22"/>
              </w:rPr>
              <w:t xml:space="preserve">entre RTE et un </w:t>
            </w:r>
            <w:r w:rsidR="009F6628">
              <w:rPr>
                <w:rFonts w:ascii="Times New Roman" w:hAnsi="Times New Roman" w:cs="Times New Roman"/>
                <w:szCs w:val="22"/>
              </w:rPr>
              <w:t>S</w:t>
            </w:r>
            <w:r w:rsidR="009F6628" w:rsidRPr="00AB1870">
              <w:rPr>
                <w:rFonts w:ascii="Times New Roman" w:hAnsi="Times New Roman" w:cs="Times New Roman"/>
                <w:szCs w:val="22"/>
              </w:rPr>
              <w:t xml:space="preserve">ite </w:t>
            </w:r>
            <w:r w:rsidR="00657546" w:rsidRPr="00AB1870">
              <w:rPr>
                <w:rFonts w:ascii="Times New Roman" w:hAnsi="Times New Roman" w:cs="Times New Roman"/>
                <w:szCs w:val="22"/>
              </w:rPr>
              <w:t xml:space="preserve">directement raccordé au Réseau Public de Transport. </w:t>
            </w:r>
          </w:p>
        </w:tc>
      </w:tr>
      <w:tr w:rsidR="009F6628" w:rsidRPr="00AB1870" w14:paraId="5DF1D38E" w14:textId="77777777" w:rsidTr="00B353A6">
        <w:trPr>
          <w:trHeight w:val="20"/>
        </w:trPr>
        <w:tc>
          <w:tcPr>
            <w:tcW w:w="2410" w:type="dxa"/>
          </w:tcPr>
          <w:p w14:paraId="3AB77256" w14:textId="1E21F60D" w:rsidR="009F6628" w:rsidRDefault="009F6628" w:rsidP="009F6628">
            <w:pPr>
              <w:pStyle w:val="Paragraphe"/>
              <w:jc w:val="left"/>
              <w:rPr>
                <w:rFonts w:ascii="Times New Roman" w:hAnsi="Times New Roman" w:cs="Times New Roman"/>
                <w:b/>
              </w:rPr>
            </w:pPr>
            <w:r>
              <w:rPr>
                <w:rFonts w:ascii="Times New Roman" w:hAnsi="Times New Roman" w:cs="Times New Roman"/>
                <w:b/>
                <w:szCs w:val="22"/>
              </w:rPr>
              <w:t>CRE</w:t>
            </w:r>
          </w:p>
        </w:tc>
        <w:tc>
          <w:tcPr>
            <w:tcW w:w="6874" w:type="dxa"/>
            <w:gridSpan w:val="2"/>
          </w:tcPr>
          <w:p w14:paraId="2AAA2FA0" w14:textId="6ABE35C7" w:rsidR="009F6628" w:rsidRDefault="009F6628" w:rsidP="009F6628">
            <w:pPr>
              <w:pStyle w:val="Paragraphe"/>
              <w:rPr>
                <w:rFonts w:ascii="Times New Roman" w:hAnsi="Times New Roman" w:cs="Times New Roman"/>
              </w:rPr>
            </w:pPr>
            <w:r>
              <w:rPr>
                <w:rFonts w:ascii="Times New Roman" w:hAnsi="Times New Roman" w:cs="Times New Roman"/>
                <w:szCs w:val="22"/>
              </w:rPr>
              <w:t>désigne la Commission de Régulation de l’Energie.</w:t>
            </w:r>
          </w:p>
        </w:tc>
      </w:tr>
      <w:tr w:rsidR="009F6628" w:rsidRPr="00AB1870" w14:paraId="2EDB6F12" w14:textId="77777777" w:rsidTr="00B353A6">
        <w:trPr>
          <w:trHeight w:val="20"/>
        </w:trPr>
        <w:tc>
          <w:tcPr>
            <w:tcW w:w="2410" w:type="dxa"/>
          </w:tcPr>
          <w:p w14:paraId="7ADAF3F1" w14:textId="5065C187" w:rsidR="009F6628" w:rsidRDefault="009F6628" w:rsidP="009F6628">
            <w:pPr>
              <w:pStyle w:val="Paragraphe"/>
              <w:jc w:val="left"/>
              <w:rPr>
                <w:rFonts w:ascii="Times New Roman" w:hAnsi="Times New Roman" w:cs="Times New Roman"/>
                <w:b/>
              </w:rPr>
            </w:pPr>
            <w:r>
              <w:rPr>
                <w:rFonts w:ascii="Times New Roman" w:hAnsi="Times New Roman" w:cs="Times New Roman"/>
                <w:b/>
                <w:szCs w:val="22"/>
              </w:rPr>
              <w:t>Date d’Effet</w:t>
            </w:r>
          </w:p>
        </w:tc>
        <w:tc>
          <w:tcPr>
            <w:tcW w:w="6874" w:type="dxa"/>
            <w:gridSpan w:val="2"/>
          </w:tcPr>
          <w:p w14:paraId="3CCD6654" w14:textId="1D2931BC" w:rsidR="009F6628" w:rsidRDefault="009F6628" w:rsidP="009F6628">
            <w:pPr>
              <w:pStyle w:val="Paragraphe"/>
              <w:rPr>
                <w:rFonts w:ascii="Times New Roman" w:hAnsi="Times New Roman" w:cs="Times New Roman"/>
              </w:rPr>
            </w:pPr>
            <w:r>
              <w:rPr>
                <w:rFonts w:ascii="Times New Roman" w:hAnsi="Times New Roman" w:cs="Times New Roman"/>
                <w:szCs w:val="22"/>
              </w:rPr>
              <w:t>désigne la date mentionnée en en-tête des présentes Règles RR-RC.</w:t>
            </w:r>
          </w:p>
        </w:tc>
      </w:tr>
      <w:tr w:rsidR="00443D75" w:rsidRPr="00AB1870" w14:paraId="5FB09E29" w14:textId="77777777" w:rsidTr="00B353A6">
        <w:trPr>
          <w:trHeight w:val="20"/>
        </w:trPr>
        <w:tc>
          <w:tcPr>
            <w:tcW w:w="2410" w:type="dxa"/>
          </w:tcPr>
          <w:p w14:paraId="30872988" w14:textId="444B52B8" w:rsidR="00443D75" w:rsidRDefault="00443D75" w:rsidP="00443D75">
            <w:pPr>
              <w:pStyle w:val="Paragraphe"/>
              <w:jc w:val="left"/>
              <w:rPr>
                <w:rFonts w:ascii="Times New Roman" w:hAnsi="Times New Roman" w:cs="Times New Roman"/>
                <w:b/>
                <w:szCs w:val="22"/>
              </w:rPr>
            </w:pPr>
            <w:r>
              <w:rPr>
                <w:rFonts w:ascii="Times New Roman" w:hAnsi="Times New Roman" w:cs="Times New Roman"/>
                <w:b/>
                <w:szCs w:val="22"/>
              </w:rPr>
              <w:t>Date E</w:t>
            </w:r>
          </w:p>
        </w:tc>
        <w:tc>
          <w:tcPr>
            <w:tcW w:w="6874" w:type="dxa"/>
            <w:gridSpan w:val="2"/>
          </w:tcPr>
          <w:p w14:paraId="4C5122CB" w14:textId="2636D40F" w:rsidR="00443D75" w:rsidRDefault="00443D75" w:rsidP="00443D75">
            <w:pPr>
              <w:pStyle w:val="Paragraphe"/>
              <w:rPr>
                <w:rFonts w:ascii="Times New Roman" w:hAnsi="Times New Roman" w:cs="Times New Roman"/>
                <w:szCs w:val="22"/>
              </w:rPr>
            </w:pPr>
            <w:r>
              <w:rPr>
                <w:rFonts w:ascii="Times New Roman" w:hAnsi="Times New Roman" w:cs="Times New Roman"/>
                <w:szCs w:val="22"/>
              </w:rPr>
              <w:t xml:space="preserve">a le sens qui lui est attribué à l’article </w:t>
            </w:r>
            <w:r>
              <w:rPr>
                <w:rFonts w:ascii="Times New Roman" w:hAnsi="Times New Roman" w:cs="Times New Roman"/>
                <w:szCs w:val="22"/>
              </w:rPr>
              <w:fldChar w:fldCharType="begin"/>
            </w:r>
            <w:r>
              <w:rPr>
                <w:rFonts w:ascii="Times New Roman" w:hAnsi="Times New Roman" w:cs="Times New Roman"/>
                <w:szCs w:val="22"/>
              </w:rPr>
              <w:instrText xml:space="preserve"> REF _Ref39670560 \r \h </w:instrText>
            </w:r>
            <w:r>
              <w:rPr>
                <w:rFonts w:ascii="Times New Roman" w:hAnsi="Times New Roman" w:cs="Times New Roman"/>
                <w:szCs w:val="22"/>
              </w:rPr>
            </w:r>
            <w:r>
              <w:rPr>
                <w:rFonts w:ascii="Times New Roman" w:hAnsi="Times New Roman" w:cs="Times New Roman"/>
                <w:szCs w:val="22"/>
              </w:rPr>
              <w:fldChar w:fldCharType="separate"/>
            </w:r>
            <w:r w:rsidR="00307331">
              <w:rPr>
                <w:rFonts w:ascii="Times New Roman" w:hAnsi="Times New Roman" w:cs="Times New Roman"/>
                <w:szCs w:val="22"/>
              </w:rPr>
              <w:t>2.4</w:t>
            </w:r>
            <w:r>
              <w:rPr>
                <w:rFonts w:ascii="Times New Roman" w:hAnsi="Times New Roman" w:cs="Times New Roman"/>
                <w:szCs w:val="22"/>
              </w:rPr>
              <w:fldChar w:fldCharType="end"/>
            </w:r>
            <w:r>
              <w:rPr>
                <w:rFonts w:ascii="Times New Roman" w:hAnsi="Times New Roman" w:cs="Times New Roman"/>
                <w:szCs w:val="22"/>
              </w:rPr>
              <w:t xml:space="preserve"> des présentes Règles RR-RC.</w:t>
            </w:r>
          </w:p>
        </w:tc>
      </w:tr>
      <w:tr w:rsidR="00443D75" w:rsidRPr="00AB1870" w14:paraId="0A9F89EF" w14:textId="77777777" w:rsidTr="00B353A6">
        <w:trPr>
          <w:trHeight w:val="20"/>
        </w:trPr>
        <w:tc>
          <w:tcPr>
            <w:tcW w:w="2410" w:type="dxa"/>
          </w:tcPr>
          <w:p w14:paraId="16AA16AF" w14:textId="2DA1398A"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t>Date J</w:t>
            </w:r>
          </w:p>
        </w:tc>
        <w:tc>
          <w:tcPr>
            <w:tcW w:w="6874" w:type="dxa"/>
            <w:gridSpan w:val="2"/>
          </w:tcPr>
          <w:p w14:paraId="16350222" w14:textId="693D5E67" w:rsidR="00443D75" w:rsidRPr="00AB1870" w:rsidRDefault="00443D75" w:rsidP="00443D75">
            <w:pPr>
              <w:pStyle w:val="Paragraphe"/>
              <w:rPr>
                <w:rFonts w:ascii="Times New Roman" w:hAnsi="Times New Roman" w:cs="Times New Roman"/>
              </w:rPr>
            </w:pPr>
            <w:r>
              <w:rPr>
                <w:rFonts w:ascii="Times New Roman" w:hAnsi="Times New Roman" w:cs="Times New Roman"/>
                <w:szCs w:val="22"/>
              </w:rPr>
              <w:t xml:space="preserve">a le sens qui lui est attribué à l’article </w:t>
            </w:r>
            <w:r>
              <w:rPr>
                <w:rFonts w:ascii="Times New Roman" w:hAnsi="Times New Roman" w:cs="Times New Roman"/>
                <w:szCs w:val="22"/>
              </w:rPr>
              <w:fldChar w:fldCharType="begin"/>
            </w:r>
            <w:r>
              <w:rPr>
                <w:rFonts w:ascii="Times New Roman" w:hAnsi="Times New Roman" w:cs="Times New Roman"/>
                <w:szCs w:val="22"/>
              </w:rPr>
              <w:instrText xml:space="preserve"> REF _Ref36155918 \r \h </w:instrText>
            </w:r>
            <w:r>
              <w:rPr>
                <w:rFonts w:ascii="Times New Roman" w:hAnsi="Times New Roman" w:cs="Times New Roman"/>
                <w:szCs w:val="22"/>
              </w:rPr>
            </w:r>
            <w:r>
              <w:rPr>
                <w:rFonts w:ascii="Times New Roman" w:hAnsi="Times New Roman" w:cs="Times New Roman"/>
                <w:szCs w:val="22"/>
              </w:rPr>
              <w:fldChar w:fldCharType="separate"/>
            </w:r>
            <w:r w:rsidR="00307331">
              <w:rPr>
                <w:rFonts w:ascii="Times New Roman" w:hAnsi="Times New Roman" w:cs="Times New Roman"/>
                <w:szCs w:val="22"/>
              </w:rPr>
              <w:t>1.2.2</w:t>
            </w:r>
            <w:r>
              <w:rPr>
                <w:rFonts w:ascii="Times New Roman" w:hAnsi="Times New Roman" w:cs="Times New Roman"/>
                <w:szCs w:val="22"/>
              </w:rPr>
              <w:fldChar w:fldCharType="end"/>
            </w:r>
            <w:r>
              <w:rPr>
                <w:rFonts w:ascii="Times New Roman" w:hAnsi="Times New Roman" w:cs="Times New Roman"/>
                <w:szCs w:val="22"/>
              </w:rPr>
              <w:t xml:space="preserve"> des présentes Règles RR-RC.</w:t>
            </w:r>
          </w:p>
        </w:tc>
      </w:tr>
      <w:tr w:rsidR="00443D75" w:rsidRPr="00AB1870" w14:paraId="208E4D49" w14:textId="77777777" w:rsidTr="00B353A6">
        <w:trPr>
          <w:trHeight w:val="20"/>
        </w:trPr>
        <w:tc>
          <w:tcPr>
            <w:tcW w:w="2410" w:type="dxa"/>
          </w:tcPr>
          <w:p w14:paraId="208E4D47" w14:textId="77777777"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Défaillance</w:t>
            </w:r>
          </w:p>
        </w:tc>
        <w:tc>
          <w:tcPr>
            <w:tcW w:w="6874" w:type="dxa"/>
            <w:gridSpan w:val="2"/>
          </w:tcPr>
          <w:p w14:paraId="208E4D48" w14:textId="6394A354" w:rsidR="00443D75" w:rsidRPr="00AB1870" w:rsidRDefault="00443D75" w:rsidP="00443D75">
            <w:pPr>
              <w:pStyle w:val="Paragraphe"/>
              <w:rPr>
                <w:rFonts w:ascii="Times New Roman" w:hAnsi="Times New Roman" w:cs="Times New Roman"/>
              </w:rPr>
            </w:pPr>
            <w:r>
              <w:rPr>
                <w:rFonts w:ascii="Times New Roman" w:hAnsi="Times New Roman" w:cs="Times New Roman"/>
                <w:szCs w:val="22"/>
              </w:rPr>
              <w:t>désigne tout manquement aux obligations contractuelles telles que prévues à l’article 8 des présentes Règles RR-RC et donnant lieu au paiement de pénalités et « </w:t>
            </w:r>
            <w:r>
              <w:rPr>
                <w:rFonts w:ascii="Times New Roman" w:hAnsi="Times New Roman" w:cs="Times New Roman"/>
                <w:b/>
                <w:szCs w:val="22"/>
              </w:rPr>
              <w:t>Défaillant</w:t>
            </w:r>
            <w:r>
              <w:rPr>
                <w:rFonts w:ascii="Times New Roman" w:hAnsi="Times New Roman" w:cs="Times New Roman"/>
                <w:szCs w:val="22"/>
              </w:rPr>
              <w:t> » désigne l’action ou l’omission du Participant donnant lieu à la constatation d’une Défaillance.</w:t>
            </w:r>
          </w:p>
        </w:tc>
      </w:tr>
      <w:tr w:rsidR="00443D75" w:rsidRPr="00AB1870" w14:paraId="2B677E50" w14:textId="77777777" w:rsidTr="00B353A6">
        <w:trPr>
          <w:trHeight w:val="20"/>
        </w:trPr>
        <w:tc>
          <w:tcPr>
            <w:tcW w:w="2410" w:type="dxa"/>
          </w:tcPr>
          <w:p w14:paraId="73212A5D" w14:textId="782E834F"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t>Délai de Mobilisation ou DMO</w:t>
            </w:r>
          </w:p>
        </w:tc>
        <w:tc>
          <w:tcPr>
            <w:tcW w:w="6874" w:type="dxa"/>
            <w:gridSpan w:val="2"/>
          </w:tcPr>
          <w:p w14:paraId="5A6337FB" w14:textId="3AA6DE67" w:rsidR="00443D75" w:rsidRPr="00AB1870"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dans les Règles MA-RE.</w:t>
            </w:r>
          </w:p>
        </w:tc>
      </w:tr>
      <w:tr w:rsidR="00443D75" w:rsidRPr="00AB1870" w14:paraId="208E4D4C" w14:textId="77777777" w:rsidTr="00B353A6">
        <w:trPr>
          <w:trHeight w:val="20"/>
        </w:trPr>
        <w:tc>
          <w:tcPr>
            <w:tcW w:w="2410" w:type="dxa"/>
          </w:tcPr>
          <w:p w14:paraId="208E4D4A" w14:textId="77777777" w:rsidR="00443D75" w:rsidRPr="00AB1870" w:rsidRDefault="00443D75" w:rsidP="00443D75">
            <w:pPr>
              <w:pStyle w:val="Paragraphe"/>
              <w:jc w:val="left"/>
              <w:rPr>
                <w:rFonts w:ascii="Times New Roman" w:hAnsi="Times New Roman" w:cs="Times New Roman"/>
                <w:b/>
                <w:bCs/>
                <w:sz w:val="24"/>
              </w:rPr>
            </w:pPr>
            <w:r w:rsidRPr="00B353A6">
              <w:rPr>
                <w:rFonts w:ascii="Times New Roman" w:hAnsi="Times New Roman" w:cs="Times New Roman"/>
                <w:b/>
              </w:rPr>
              <w:t>Délai de Neutralisation entre Activations</w:t>
            </w:r>
            <w:r w:rsidRPr="00B353A6">
              <w:rPr>
                <w:rFonts w:ascii="Times New Roman" w:hAnsi="Times New Roman" w:cs="Times New Roman"/>
                <w:b/>
              </w:rPr>
              <w:br/>
              <w:t>ou</w:t>
            </w:r>
            <w:r w:rsidRPr="00B353A6">
              <w:rPr>
                <w:rFonts w:ascii="Times New Roman" w:hAnsi="Times New Roman" w:cs="Times New Roman"/>
                <w:b/>
              </w:rPr>
              <w:br/>
              <w:t>DNA</w:t>
            </w:r>
          </w:p>
        </w:tc>
        <w:tc>
          <w:tcPr>
            <w:tcW w:w="6874" w:type="dxa"/>
            <w:gridSpan w:val="2"/>
          </w:tcPr>
          <w:p w14:paraId="208E4D4B" w14:textId="6B7EBE6A" w:rsidR="00443D75" w:rsidRPr="00AB1870" w:rsidRDefault="00443D75" w:rsidP="00443D75">
            <w:pPr>
              <w:pStyle w:val="Paragraphe"/>
              <w:rPr>
                <w:rFonts w:ascii="Times New Roman" w:hAnsi="Times New Roman" w:cs="Times New Roman"/>
              </w:rPr>
            </w:pPr>
            <w:r>
              <w:rPr>
                <w:rFonts w:ascii="Times New Roman" w:hAnsi="Times New Roman" w:cs="Times New Roman"/>
              </w:rPr>
              <w:t>Désigne le d</w:t>
            </w:r>
            <w:r w:rsidRPr="00AB1870">
              <w:rPr>
                <w:rFonts w:ascii="Times New Roman" w:hAnsi="Times New Roman" w:cs="Times New Roman"/>
              </w:rPr>
              <w:t xml:space="preserve">élai déclaré par l’Acteur d’Ajustement et correspondant à la durée minimale entre l’Instant de Désactivation d’un </w:t>
            </w:r>
            <w:r>
              <w:rPr>
                <w:rFonts w:ascii="Times New Roman" w:hAnsi="Times New Roman" w:cs="Times New Roman"/>
              </w:rPr>
              <w:t>a</w:t>
            </w:r>
            <w:r w:rsidRPr="00AB1870">
              <w:rPr>
                <w:rFonts w:ascii="Times New Roman" w:hAnsi="Times New Roman" w:cs="Times New Roman"/>
              </w:rPr>
              <w:t>justement et l’Instant d’Activation de l’</w:t>
            </w:r>
            <w:r>
              <w:rPr>
                <w:rFonts w:ascii="Times New Roman" w:hAnsi="Times New Roman" w:cs="Times New Roman"/>
              </w:rPr>
              <w:t>a</w:t>
            </w:r>
            <w:r w:rsidRPr="00AB1870">
              <w:rPr>
                <w:rFonts w:ascii="Times New Roman" w:hAnsi="Times New Roman" w:cs="Times New Roman"/>
              </w:rPr>
              <w:t>justement suivant.</w:t>
            </w:r>
          </w:p>
        </w:tc>
      </w:tr>
      <w:tr w:rsidR="00443D75" w:rsidRPr="00AB1870" w14:paraId="012DE23D" w14:textId="77777777" w:rsidTr="00B353A6">
        <w:trPr>
          <w:trHeight w:val="20"/>
        </w:trPr>
        <w:tc>
          <w:tcPr>
            <w:tcW w:w="2410" w:type="dxa"/>
          </w:tcPr>
          <w:p w14:paraId="5C894A40" w14:textId="7C2AFF47"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Demande d’Agrément</w:t>
            </w:r>
          </w:p>
        </w:tc>
        <w:tc>
          <w:tcPr>
            <w:tcW w:w="6874" w:type="dxa"/>
            <w:gridSpan w:val="2"/>
          </w:tcPr>
          <w:p w14:paraId="19F25830" w14:textId="3A3D9B7E" w:rsidR="00443D75" w:rsidRPr="004B277D" w:rsidRDefault="00443D75" w:rsidP="00443D75">
            <w:pPr>
              <w:pStyle w:val="Paragraphe"/>
              <w:rPr>
                <w:rFonts w:ascii="Times New Roman" w:hAnsi="Times New Roman" w:cs="Times New Roman"/>
              </w:rPr>
            </w:pPr>
            <w:r>
              <w:rPr>
                <w:rFonts w:ascii="Times New Roman" w:hAnsi="Times New Roman" w:cs="Times New Roman"/>
              </w:rPr>
              <w:t xml:space="preserve">a </w:t>
            </w:r>
            <w:r w:rsidRPr="004B277D">
              <w:rPr>
                <w:rFonts w:ascii="Times New Roman" w:hAnsi="Times New Roman" w:cs="Times New Roman"/>
              </w:rPr>
              <w:t xml:space="preserve">le sens </w:t>
            </w:r>
            <w:r>
              <w:rPr>
                <w:rFonts w:ascii="Times New Roman" w:hAnsi="Times New Roman" w:cs="Times New Roman"/>
              </w:rPr>
              <w:t>qui lui est attribué</w:t>
            </w:r>
            <w:r w:rsidRPr="004B277D">
              <w:rPr>
                <w:rFonts w:ascii="Times New Roman" w:hAnsi="Times New Roman" w:cs="Times New Roman"/>
              </w:rPr>
              <w:t xml:space="preserve"> à l’article </w:t>
            </w:r>
            <w:r>
              <w:rPr>
                <w:rFonts w:ascii="Times New Roman" w:hAnsi="Times New Roman" w:cs="Times New Roman"/>
                <w:highlight w:val="yellow"/>
              </w:rPr>
              <w:fldChar w:fldCharType="begin"/>
            </w:r>
            <w:r>
              <w:rPr>
                <w:rFonts w:ascii="Times New Roman" w:hAnsi="Times New Roman" w:cs="Times New Roman"/>
              </w:rPr>
              <w:instrText xml:space="preserve"> REF _Ref34153366 \r \h </w:instrText>
            </w:r>
            <w:r>
              <w:rPr>
                <w:rFonts w:ascii="Times New Roman" w:hAnsi="Times New Roman" w:cs="Times New Roman"/>
                <w:highlight w:val="yellow"/>
              </w:rPr>
            </w:r>
            <w:r>
              <w:rPr>
                <w:rFonts w:ascii="Times New Roman" w:hAnsi="Times New Roman" w:cs="Times New Roman"/>
                <w:highlight w:val="yellow"/>
              </w:rPr>
              <w:fldChar w:fldCharType="separate"/>
            </w:r>
            <w:r w:rsidR="00307331">
              <w:rPr>
                <w:rFonts w:ascii="Times New Roman" w:hAnsi="Times New Roman" w:cs="Times New Roman"/>
              </w:rPr>
              <w:t>6.4.2</w:t>
            </w:r>
            <w:r>
              <w:rPr>
                <w:rFonts w:ascii="Times New Roman" w:hAnsi="Times New Roman" w:cs="Times New Roman"/>
                <w:highlight w:val="yellow"/>
              </w:rPr>
              <w:fldChar w:fldCharType="end"/>
            </w:r>
          </w:p>
        </w:tc>
      </w:tr>
      <w:tr w:rsidR="00443D75" w:rsidRPr="00AB1870" w14:paraId="252961D6" w14:textId="77777777" w:rsidTr="00B353A6">
        <w:trPr>
          <w:trHeight w:val="20"/>
        </w:trPr>
        <w:tc>
          <w:tcPr>
            <w:tcW w:w="2410" w:type="dxa"/>
          </w:tcPr>
          <w:p w14:paraId="772E1DB4" w14:textId="3A118FD2"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Demandeur</w:t>
            </w:r>
          </w:p>
        </w:tc>
        <w:tc>
          <w:tcPr>
            <w:tcW w:w="6874" w:type="dxa"/>
            <w:gridSpan w:val="2"/>
          </w:tcPr>
          <w:p w14:paraId="3F366765" w14:textId="1ADCC225" w:rsidR="00443D75" w:rsidRDefault="00443D75" w:rsidP="00443D75">
            <w:pPr>
              <w:pStyle w:val="Paragraphe"/>
              <w:rPr>
                <w:rFonts w:ascii="Times New Roman" w:hAnsi="Times New Roman" w:cs="Times New Roman"/>
              </w:rPr>
            </w:pPr>
            <w:r>
              <w:rPr>
                <w:rFonts w:ascii="Times New Roman" w:hAnsi="Times New Roman" w:cs="Times New Roman"/>
              </w:rPr>
              <w:t>désigne l’Acteur d’Ajustement ayant Notifié à RTE une Demande d’Agrément.</w:t>
            </w:r>
          </w:p>
        </w:tc>
      </w:tr>
      <w:tr w:rsidR="00443D75" w:rsidRPr="00AB1870" w14:paraId="43E95C81" w14:textId="77777777" w:rsidTr="00B353A6">
        <w:trPr>
          <w:trHeight w:val="20"/>
        </w:trPr>
        <w:tc>
          <w:tcPr>
            <w:tcW w:w="2410" w:type="dxa"/>
          </w:tcPr>
          <w:p w14:paraId="3EC2D7AD" w14:textId="3F701268"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t>Dispositif Technique TAO</w:t>
            </w:r>
          </w:p>
        </w:tc>
        <w:tc>
          <w:tcPr>
            <w:tcW w:w="6874" w:type="dxa"/>
            <w:gridSpan w:val="2"/>
          </w:tcPr>
          <w:p w14:paraId="53D8EC2D" w14:textId="2014222E" w:rsidR="00443D75" w:rsidRPr="00AB1870"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dans les Règles MA-RE.</w:t>
            </w:r>
          </w:p>
        </w:tc>
      </w:tr>
      <w:tr w:rsidR="00443D75" w:rsidRPr="00AB1870" w14:paraId="208E4D4F" w14:textId="77777777" w:rsidTr="00B353A6">
        <w:trPr>
          <w:trHeight w:val="20"/>
        </w:trPr>
        <w:tc>
          <w:tcPr>
            <w:tcW w:w="2410" w:type="dxa"/>
          </w:tcPr>
          <w:p w14:paraId="208E4D4D" w14:textId="7F85B39B"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DMO</w:t>
            </w:r>
            <w:r w:rsidRPr="00B353A6">
              <w:rPr>
                <w:rFonts w:ascii="Times New Roman" w:hAnsi="Times New Roman" w:cs="Times New Roman"/>
                <w:b/>
                <w:vertAlign w:val="subscript"/>
              </w:rPr>
              <w:t>E,i</w:t>
            </w:r>
          </w:p>
        </w:tc>
        <w:tc>
          <w:tcPr>
            <w:tcW w:w="6874" w:type="dxa"/>
            <w:gridSpan w:val="2"/>
          </w:tcPr>
          <w:p w14:paraId="208E4D4E" w14:textId="5BA808EC" w:rsidR="00443D75" w:rsidRPr="00AB1870" w:rsidRDefault="00443D75" w:rsidP="00443D75">
            <w:pPr>
              <w:pStyle w:val="Paragraphe"/>
              <w:rPr>
                <w:rFonts w:ascii="Times New Roman" w:hAnsi="Times New Roman" w:cs="Times New Roman"/>
              </w:rPr>
            </w:pPr>
            <w:r>
              <w:rPr>
                <w:rFonts w:ascii="Times New Roman" w:hAnsi="Times New Roman" w:cs="Times New Roman"/>
              </w:rPr>
              <w:t xml:space="preserve">désigne le </w:t>
            </w:r>
            <w:r w:rsidRPr="00AB1870">
              <w:rPr>
                <w:rFonts w:ascii="Times New Roman" w:hAnsi="Times New Roman" w:cs="Times New Roman"/>
              </w:rPr>
              <w:t xml:space="preserve">Délai de </w:t>
            </w:r>
            <w:r>
              <w:rPr>
                <w:rFonts w:ascii="Times New Roman" w:hAnsi="Times New Roman" w:cs="Times New Roman"/>
              </w:rPr>
              <w:t>M</w:t>
            </w:r>
            <w:r w:rsidRPr="00AB1870">
              <w:rPr>
                <w:rFonts w:ascii="Times New Roman" w:hAnsi="Times New Roman" w:cs="Times New Roman"/>
              </w:rPr>
              <w:t>obilisation correspondant au Type d’Engagement i.</w:t>
            </w:r>
          </w:p>
        </w:tc>
      </w:tr>
      <w:tr w:rsidR="00443D75" w:rsidRPr="00AB1870" w14:paraId="1E3ABFFD" w14:textId="77777777" w:rsidTr="00B353A6">
        <w:trPr>
          <w:trHeight w:val="20"/>
        </w:trPr>
        <w:tc>
          <w:tcPr>
            <w:tcW w:w="2410" w:type="dxa"/>
          </w:tcPr>
          <w:p w14:paraId="7EFD3BCC" w14:textId="34168CCA"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t>DO</w:t>
            </w:r>
            <w:r>
              <w:rPr>
                <w:rFonts w:ascii="Times New Roman" w:hAnsi="Times New Roman" w:cs="Times New Roman"/>
                <w:b/>
                <w:szCs w:val="22"/>
                <w:vertAlign w:val="subscript"/>
              </w:rPr>
              <w:t>max</w:t>
            </w:r>
          </w:p>
        </w:tc>
        <w:tc>
          <w:tcPr>
            <w:tcW w:w="6874" w:type="dxa"/>
            <w:gridSpan w:val="2"/>
          </w:tcPr>
          <w:p w14:paraId="53EBF59F" w14:textId="696A74FA" w:rsidR="00443D75" w:rsidRDefault="00443D75" w:rsidP="00443D75">
            <w:pPr>
              <w:pStyle w:val="Paragraphe"/>
              <w:rPr>
                <w:rFonts w:ascii="Times New Roman" w:hAnsi="Times New Roman" w:cs="Times New Roman"/>
              </w:rPr>
            </w:pPr>
            <w:r>
              <w:t>désigne la durée, exprimée en minutes et à une résolution de cinq (5) minutes, à l’issue de laquelle une Offre Activée doit être Désactivée.</w:t>
            </w:r>
          </w:p>
        </w:tc>
      </w:tr>
      <w:tr w:rsidR="00443D75" w:rsidRPr="00AB1870" w14:paraId="208E4D52" w14:textId="77777777" w:rsidTr="00B353A6">
        <w:trPr>
          <w:trHeight w:val="20"/>
        </w:trPr>
        <w:tc>
          <w:tcPr>
            <w:tcW w:w="2410" w:type="dxa"/>
          </w:tcPr>
          <w:p w14:paraId="208E4D50" w14:textId="0C966060"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DO</w:t>
            </w:r>
            <w:r w:rsidRPr="00B353A6">
              <w:rPr>
                <w:rFonts w:ascii="Times New Roman" w:hAnsi="Times New Roman" w:cs="Times New Roman"/>
                <w:b/>
                <w:vertAlign w:val="subscript"/>
              </w:rPr>
              <w:t>max,E,i</w:t>
            </w:r>
          </w:p>
        </w:tc>
        <w:tc>
          <w:tcPr>
            <w:tcW w:w="6874" w:type="dxa"/>
            <w:gridSpan w:val="2"/>
          </w:tcPr>
          <w:p w14:paraId="208E4D51" w14:textId="5CA23B36" w:rsidR="00443D75" w:rsidRPr="00AB1870" w:rsidRDefault="00443D75" w:rsidP="00443D75">
            <w:pPr>
              <w:pStyle w:val="Paragraphe"/>
              <w:rPr>
                <w:rFonts w:ascii="Times New Roman" w:hAnsi="Times New Roman" w:cs="Times New Roman"/>
              </w:rPr>
            </w:pPr>
            <w:r>
              <w:rPr>
                <w:rFonts w:ascii="Times New Roman" w:hAnsi="Times New Roman" w:cs="Times New Roman"/>
              </w:rPr>
              <w:t>Désigne la d</w:t>
            </w:r>
            <w:r w:rsidRPr="00AB1870">
              <w:rPr>
                <w:rFonts w:ascii="Times New Roman" w:hAnsi="Times New Roman" w:cs="Times New Roman"/>
              </w:rPr>
              <w:t xml:space="preserve">urée maximale </w:t>
            </w:r>
            <w:r>
              <w:rPr>
                <w:rFonts w:ascii="Times New Roman" w:hAnsi="Times New Roman" w:cs="Times New Roman"/>
              </w:rPr>
              <w:t>d’utilisation</w:t>
            </w:r>
            <w:r w:rsidRPr="00AB1870">
              <w:rPr>
                <w:rFonts w:ascii="Times New Roman" w:hAnsi="Times New Roman" w:cs="Times New Roman"/>
              </w:rPr>
              <w:t xml:space="preserve"> pour une </w:t>
            </w:r>
            <w:r>
              <w:rPr>
                <w:rFonts w:ascii="Times New Roman" w:hAnsi="Times New Roman" w:cs="Times New Roman"/>
              </w:rPr>
              <w:t>a</w:t>
            </w:r>
            <w:r w:rsidRPr="00AB1870">
              <w:rPr>
                <w:rFonts w:ascii="Times New Roman" w:hAnsi="Times New Roman" w:cs="Times New Roman"/>
              </w:rPr>
              <w:t>ctivation de la Capacité Réservée relative au Type d’Engagement i.</w:t>
            </w:r>
          </w:p>
        </w:tc>
      </w:tr>
      <w:tr w:rsidR="00443D75" w:rsidRPr="00AB1870" w14:paraId="27EB593A" w14:textId="77777777" w:rsidTr="00B353A6">
        <w:trPr>
          <w:trHeight w:val="20"/>
        </w:trPr>
        <w:tc>
          <w:tcPr>
            <w:tcW w:w="2410" w:type="dxa"/>
          </w:tcPr>
          <w:p w14:paraId="2BF88FE3" w14:textId="04BF74E1"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t>DO</w:t>
            </w:r>
            <w:r>
              <w:rPr>
                <w:rFonts w:ascii="Times New Roman" w:hAnsi="Times New Roman" w:cs="Times New Roman"/>
                <w:b/>
                <w:szCs w:val="22"/>
                <w:vertAlign w:val="subscript"/>
              </w:rPr>
              <w:t>min</w:t>
            </w:r>
          </w:p>
        </w:tc>
        <w:tc>
          <w:tcPr>
            <w:tcW w:w="6874" w:type="dxa"/>
            <w:gridSpan w:val="2"/>
          </w:tcPr>
          <w:p w14:paraId="79B4CB62" w14:textId="16ACF854" w:rsidR="00443D75" w:rsidRPr="00AB1870" w:rsidRDefault="00443D75" w:rsidP="00443D75">
            <w:pPr>
              <w:pStyle w:val="Paragraphe"/>
              <w:rPr>
                <w:rFonts w:ascii="Times New Roman" w:hAnsi="Times New Roman" w:cs="Times New Roman"/>
              </w:rPr>
            </w:pPr>
            <w:r>
              <w:t>désigne la durée, exprimée en minutes et à une résolution de cinq (5) minutes, pendant laquelle une Offre Activée ne peut être Désactivée.</w:t>
            </w:r>
          </w:p>
        </w:tc>
      </w:tr>
      <w:tr w:rsidR="00443D75" w:rsidRPr="00AB1870" w14:paraId="1F87A910" w14:textId="77777777" w:rsidTr="00B353A6">
        <w:trPr>
          <w:trHeight w:val="20"/>
        </w:trPr>
        <w:tc>
          <w:tcPr>
            <w:tcW w:w="2410" w:type="dxa"/>
          </w:tcPr>
          <w:p w14:paraId="30856DAC" w14:textId="32FBBFC0"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lastRenderedPageBreak/>
              <w:t>DO</w:t>
            </w:r>
            <w:r w:rsidRPr="00B353A6">
              <w:rPr>
                <w:rFonts w:ascii="Times New Roman" w:hAnsi="Times New Roman" w:cs="Times New Roman"/>
                <w:b/>
                <w:vertAlign w:val="subscript"/>
              </w:rPr>
              <w:t>min,E,i</w:t>
            </w:r>
          </w:p>
        </w:tc>
        <w:tc>
          <w:tcPr>
            <w:tcW w:w="6874" w:type="dxa"/>
            <w:gridSpan w:val="2"/>
          </w:tcPr>
          <w:p w14:paraId="09CD2EC3" w14:textId="51F71D0B" w:rsidR="00443D75" w:rsidRPr="00AB1870" w:rsidRDefault="00443D75" w:rsidP="00443D75">
            <w:pPr>
              <w:pStyle w:val="Paragraphe"/>
              <w:rPr>
                <w:rFonts w:ascii="Times New Roman" w:hAnsi="Times New Roman" w:cs="Times New Roman"/>
              </w:rPr>
            </w:pPr>
            <w:r>
              <w:rPr>
                <w:rFonts w:ascii="Times New Roman" w:hAnsi="Times New Roman" w:cs="Times New Roman"/>
              </w:rPr>
              <w:t>désigne la d</w:t>
            </w:r>
            <w:r w:rsidRPr="00AB1870">
              <w:rPr>
                <w:rFonts w:ascii="Times New Roman" w:hAnsi="Times New Roman" w:cs="Times New Roman"/>
              </w:rPr>
              <w:t xml:space="preserve">urée </w:t>
            </w:r>
            <w:r>
              <w:rPr>
                <w:rFonts w:ascii="Times New Roman" w:hAnsi="Times New Roman" w:cs="Times New Roman"/>
              </w:rPr>
              <w:t>minimale d’utilisation</w:t>
            </w:r>
            <w:r w:rsidRPr="00AB1870">
              <w:rPr>
                <w:rFonts w:ascii="Times New Roman" w:hAnsi="Times New Roman" w:cs="Times New Roman"/>
              </w:rPr>
              <w:t xml:space="preserve"> pour une </w:t>
            </w:r>
            <w:r>
              <w:rPr>
                <w:rFonts w:ascii="Times New Roman" w:hAnsi="Times New Roman" w:cs="Times New Roman"/>
              </w:rPr>
              <w:t>a</w:t>
            </w:r>
            <w:r w:rsidRPr="00AB1870">
              <w:rPr>
                <w:rFonts w:ascii="Times New Roman" w:hAnsi="Times New Roman" w:cs="Times New Roman"/>
              </w:rPr>
              <w:t>ctivation de la Capacité Réservée relative au Type d’Engagement i</w:t>
            </w:r>
            <w:r>
              <w:rPr>
                <w:rFonts w:ascii="Times New Roman" w:hAnsi="Times New Roman" w:cs="Times New Roman"/>
              </w:rPr>
              <w:t>.</w:t>
            </w:r>
          </w:p>
        </w:tc>
      </w:tr>
      <w:tr w:rsidR="00443D75" w:rsidRPr="00AB1870" w14:paraId="3BF0D7E3" w14:textId="77777777" w:rsidTr="00B353A6">
        <w:trPr>
          <w:trHeight w:val="20"/>
        </w:trPr>
        <w:tc>
          <w:tcPr>
            <w:tcW w:w="2410" w:type="dxa"/>
          </w:tcPr>
          <w:p w14:paraId="4DD378CE" w14:textId="1B70802B" w:rsidR="00443D75" w:rsidRPr="00B353A6" w:rsidRDefault="00443D75" w:rsidP="00443D75">
            <w:pPr>
              <w:pStyle w:val="Paragraphe"/>
              <w:jc w:val="left"/>
              <w:rPr>
                <w:rFonts w:ascii="Times New Roman" w:hAnsi="Times New Roman" w:cs="Times New Roman"/>
                <w:b/>
              </w:rPr>
            </w:pPr>
            <w:r>
              <w:rPr>
                <w:b/>
                <w:bCs/>
              </w:rPr>
              <w:t xml:space="preserve">Ecart d’Ajustement </w:t>
            </w:r>
          </w:p>
        </w:tc>
        <w:tc>
          <w:tcPr>
            <w:tcW w:w="6874" w:type="dxa"/>
            <w:gridSpan w:val="2"/>
          </w:tcPr>
          <w:p w14:paraId="44CE5DCA" w14:textId="0A45B7F2" w:rsidR="00443D75" w:rsidRPr="00AB1870" w:rsidRDefault="00443D75" w:rsidP="00443D75">
            <w:pPr>
              <w:pStyle w:val="Paragraphe"/>
              <w:rPr>
                <w:rFonts w:ascii="Times New Roman" w:hAnsi="Times New Roman" w:cs="Times New Roman"/>
              </w:rPr>
            </w:pPr>
            <w:r>
              <w:rPr>
                <w:rFonts w:ascii="Times New Roman" w:hAnsi="Times New Roman" w:cs="Times New Roman"/>
              </w:rPr>
              <w:t>a le sens qui lui est attribué dans les Règles MA-RE.</w:t>
            </w:r>
          </w:p>
        </w:tc>
      </w:tr>
      <w:tr w:rsidR="00443D75" w:rsidRPr="00AB1870" w14:paraId="208E4D55" w14:textId="77777777" w:rsidTr="00B353A6">
        <w:trPr>
          <w:trHeight w:val="20"/>
        </w:trPr>
        <w:tc>
          <w:tcPr>
            <w:tcW w:w="2410" w:type="dxa"/>
          </w:tcPr>
          <w:p w14:paraId="208E4D53" w14:textId="7274A57B"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Echange de Réserves</w:t>
            </w:r>
          </w:p>
        </w:tc>
        <w:tc>
          <w:tcPr>
            <w:tcW w:w="6874" w:type="dxa"/>
            <w:gridSpan w:val="2"/>
          </w:tcPr>
          <w:p w14:paraId="208E4D54" w14:textId="3A411A3B" w:rsidR="00443D75" w:rsidRPr="00AB1870" w:rsidRDefault="00443D75" w:rsidP="00443D75">
            <w:pPr>
              <w:pStyle w:val="Paragraphe"/>
              <w:rPr>
                <w:rFonts w:ascii="Times New Roman" w:hAnsi="Times New Roman" w:cs="Times New Roman"/>
              </w:rPr>
            </w:pPr>
            <w:r>
              <w:rPr>
                <w:rFonts w:ascii="Times New Roman" w:hAnsi="Times New Roman" w:cs="Times New Roman"/>
              </w:rPr>
              <w:t>a</w:t>
            </w:r>
            <w:r w:rsidRPr="00AB1870">
              <w:rPr>
                <w:rFonts w:ascii="Times New Roman" w:hAnsi="Times New Roman" w:cs="Times New Roman"/>
              </w:rPr>
              <w:t xml:space="preserve"> le sens </w:t>
            </w:r>
            <w:r>
              <w:rPr>
                <w:rFonts w:ascii="Times New Roman" w:hAnsi="Times New Roman" w:cs="Times New Roman"/>
              </w:rPr>
              <w:t>qui lui est attribué</w:t>
            </w:r>
            <w:r w:rsidRPr="00AB1870">
              <w:rPr>
                <w:rFonts w:ascii="Times New Roman" w:hAnsi="Times New Roman" w:cs="Times New Roman"/>
              </w:rPr>
              <w:t xml:space="preserve"> à l’article </w:t>
            </w:r>
            <w:r>
              <w:fldChar w:fldCharType="begin"/>
            </w:r>
            <w:r>
              <w:instrText xml:space="preserve"> REF _Ref489360478 \r \h  \* MERGEFORMAT </w:instrText>
            </w:r>
            <w:r>
              <w:fldChar w:fldCharType="separate"/>
            </w:r>
            <w:r w:rsidR="00307331" w:rsidRPr="00307331">
              <w:rPr>
                <w:rFonts w:ascii="Times New Roman" w:hAnsi="Times New Roman" w:cs="Times New Roman"/>
              </w:rPr>
              <w:t>2.5</w:t>
            </w:r>
            <w:r>
              <w:fldChar w:fldCharType="end"/>
            </w:r>
            <w:r>
              <w:t xml:space="preserve"> des Règles RR-RC</w:t>
            </w:r>
            <w:r w:rsidRPr="00AB1870">
              <w:rPr>
                <w:rFonts w:ascii="Times New Roman" w:hAnsi="Times New Roman" w:cs="Times New Roman"/>
              </w:rPr>
              <w:t>.</w:t>
            </w:r>
          </w:p>
        </w:tc>
      </w:tr>
      <w:tr w:rsidR="00443D75" w:rsidRPr="00AB1870" w14:paraId="208E4D58" w14:textId="77777777" w:rsidTr="00B353A6">
        <w:trPr>
          <w:trHeight w:val="20"/>
        </w:trPr>
        <w:tc>
          <w:tcPr>
            <w:tcW w:w="2410" w:type="dxa"/>
          </w:tcPr>
          <w:p w14:paraId="208E4D56" w14:textId="0334C7E6"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Echec relatif à l’Agrément d’une EDA ou Echec</w:t>
            </w:r>
          </w:p>
        </w:tc>
        <w:tc>
          <w:tcPr>
            <w:tcW w:w="6874" w:type="dxa"/>
            <w:gridSpan w:val="2"/>
          </w:tcPr>
          <w:p w14:paraId="208E4D57" w14:textId="6EC99D97" w:rsidR="00443D75" w:rsidRPr="00AB1870" w:rsidRDefault="00443D75" w:rsidP="00443D75">
            <w:pPr>
              <w:pStyle w:val="Paragraphe"/>
              <w:rPr>
                <w:rFonts w:ascii="Times New Roman" w:hAnsi="Times New Roman" w:cs="Times New Roman"/>
              </w:rPr>
            </w:pPr>
            <w:r>
              <w:rPr>
                <w:rFonts w:ascii="Times New Roman" w:hAnsi="Times New Roman" w:cs="Times New Roman"/>
                <w:szCs w:val="22"/>
              </w:rPr>
              <w:t>a</w:t>
            </w:r>
            <w:r w:rsidRPr="00AB1870">
              <w:rPr>
                <w:rFonts w:ascii="Times New Roman" w:hAnsi="Times New Roman" w:cs="Times New Roman"/>
              </w:rPr>
              <w:t xml:space="preserve"> le sens donné à l’article </w:t>
            </w:r>
            <w:r>
              <w:fldChar w:fldCharType="begin"/>
            </w:r>
            <w:r>
              <w:rPr>
                <w:rFonts w:ascii="Times New Roman" w:hAnsi="Times New Roman" w:cs="Times New Roman"/>
              </w:rPr>
              <w:instrText xml:space="preserve"> REF _Ref369042829 \r \h </w:instrText>
            </w:r>
            <w:r>
              <w:fldChar w:fldCharType="separate"/>
            </w:r>
            <w:r w:rsidR="00307331">
              <w:rPr>
                <w:rFonts w:ascii="Times New Roman" w:hAnsi="Times New Roman" w:cs="Times New Roman"/>
              </w:rPr>
              <w:t>6.6</w:t>
            </w:r>
            <w:r>
              <w:fldChar w:fldCharType="end"/>
            </w:r>
          </w:p>
        </w:tc>
      </w:tr>
      <w:tr w:rsidR="00443D75" w:rsidRPr="00AB1870" w14:paraId="6D8CEBE9" w14:textId="77777777" w:rsidTr="00B353A6">
        <w:trPr>
          <w:trHeight w:val="20"/>
        </w:trPr>
        <w:tc>
          <w:tcPr>
            <w:tcW w:w="2410" w:type="dxa"/>
          </w:tcPr>
          <w:p w14:paraId="18F17E0A" w14:textId="1E5B8D0D"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t>EDA</w:t>
            </w:r>
          </w:p>
        </w:tc>
        <w:tc>
          <w:tcPr>
            <w:tcW w:w="6874" w:type="dxa"/>
            <w:gridSpan w:val="2"/>
          </w:tcPr>
          <w:p w14:paraId="037D009B" w14:textId="431BD8DE" w:rsidR="00443D75" w:rsidRPr="00AB1870"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dans les Règles MA-RE.</w:t>
            </w:r>
          </w:p>
        </w:tc>
      </w:tr>
      <w:tr w:rsidR="00443D75" w:rsidRPr="00AB1870" w14:paraId="208E4D5B" w14:textId="77777777" w:rsidTr="00B353A6">
        <w:trPr>
          <w:trHeight w:val="20"/>
        </w:trPr>
        <w:tc>
          <w:tcPr>
            <w:tcW w:w="2410" w:type="dxa"/>
          </w:tcPr>
          <w:p w14:paraId="208E4D59" w14:textId="3E2C7CDF"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EDA Agréée</w:t>
            </w:r>
          </w:p>
        </w:tc>
        <w:tc>
          <w:tcPr>
            <w:tcW w:w="6874" w:type="dxa"/>
            <w:gridSpan w:val="2"/>
          </w:tcPr>
          <w:p w14:paraId="208E4D5A" w14:textId="043A5136" w:rsidR="00443D75" w:rsidRPr="00AB1870" w:rsidRDefault="00443D75" w:rsidP="00443D75">
            <w:pPr>
              <w:pStyle w:val="Paragraphe"/>
              <w:rPr>
                <w:rFonts w:ascii="Times New Roman" w:hAnsi="Times New Roman" w:cs="Times New Roman"/>
              </w:rPr>
            </w:pPr>
            <w:r>
              <w:rPr>
                <w:rFonts w:ascii="Times New Roman" w:hAnsi="Times New Roman" w:cs="Times New Roman"/>
              </w:rPr>
              <w:t xml:space="preserve">désigne toute </w:t>
            </w:r>
            <w:r w:rsidRPr="00AB1870">
              <w:rPr>
                <w:rFonts w:ascii="Times New Roman" w:hAnsi="Times New Roman" w:cs="Times New Roman"/>
              </w:rPr>
              <w:t>EDA mentionnée à l’</w:t>
            </w:r>
            <w:r>
              <w:rPr>
                <w:rFonts w:ascii="Times New Roman" w:hAnsi="Times New Roman" w:cs="Times New Roman"/>
              </w:rPr>
              <w:fldChar w:fldCharType="begin"/>
            </w:r>
            <w:r>
              <w:rPr>
                <w:rFonts w:ascii="Times New Roman" w:hAnsi="Times New Roman" w:cs="Times New Roman"/>
              </w:rPr>
              <w:instrText xml:space="preserve"> REF _Ref489894799 \n \h </w:instrText>
            </w:r>
            <w:r>
              <w:rPr>
                <w:rFonts w:ascii="Times New Roman" w:hAnsi="Times New Roman" w:cs="Times New Roman"/>
              </w:rPr>
            </w:r>
            <w:r>
              <w:rPr>
                <w:rFonts w:ascii="Times New Roman" w:hAnsi="Times New Roman" w:cs="Times New Roman"/>
              </w:rPr>
              <w:fldChar w:fldCharType="separate"/>
            </w:r>
            <w:r w:rsidR="00307331">
              <w:rPr>
                <w:rFonts w:ascii="Times New Roman" w:hAnsi="Times New Roman" w:cs="Times New Roman"/>
              </w:rPr>
              <w:t>Annexe 3</w:t>
            </w:r>
            <w:r>
              <w:rPr>
                <w:rFonts w:ascii="Times New Roman" w:hAnsi="Times New Roman" w:cs="Times New Roman"/>
              </w:rPr>
              <w:fldChar w:fldCharType="end"/>
            </w:r>
            <w:r w:rsidRPr="00AB1870">
              <w:rPr>
                <w:rFonts w:ascii="Times New Roman" w:hAnsi="Times New Roman" w:cs="Times New Roman"/>
              </w:rPr>
              <w:t>.</w:t>
            </w:r>
          </w:p>
        </w:tc>
      </w:tr>
      <w:tr w:rsidR="00443D75" w:rsidRPr="00AB1870" w14:paraId="1DB90435" w14:textId="77777777" w:rsidTr="00B353A6">
        <w:trPr>
          <w:trHeight w:val="20"/>
        </w:trPr>
        <w:tc>
          <w:tcPr>
            <w:tcW w:w="2410" w:type="dxa"/>
          </w:tcPr>
          <w:p w14:paraId="2CAEC91F" w14:textId="51207A9E"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t>Engagements</w:t>
            </w:r>
          </w:p>
        </w:tc>
        <w:tc>
          <w:tcPr>
            <w:tcW w:w="6874" w:type="dxa"/>
            <w:gridSpan w:val="2"/>
          </w:tcPr>
          <w:p w14:paraId="48667591" w14:textId="50DD4502" w:rsidR="00443D75" w:rsidRPr="00AB1870" w:rsidRDefault="00443D75" w:rsidP="00443D75">
            <w:pPr>
              <w:pStyle w:val="Paragraphe"/>
              <w:rPr>
                <w:rFonts w:ascii="Times New Roman" w:hAnsi="Times New Roman" w:cs="Times New Roman"/>
              </w:rPr>
            </w:pPr>
            <w:r>
              <w:rPr>
                <w:rFonts w:ascii="Times New Roman" w:hAnsi="Times New Roman" w:cs="Times New Roman"/>
                <w:szCs w:val="22"/>
              </w:rPr>
              <w:t>désigne l’ensemble des capacités que le Participant s’engage à mettre à disposition de RTE sur le Mécanisme d’Ajustement via des EDA Agréées, incluant les Engagements Initiaux, auxquels sont ajoutés les Engagements Supplémentaires et retranchés les Engagements Retirés et les Engagements Résiliés.</w:t>
            </w:r>
          </w:p>
        </w:tc>
      </w:tr>
      <w:tr w:rsidR="00443D75" w:rsidRPr="00AB1870" w14:paraId="208E4D5E" w14:textId="77777777" w:rsidTr="00B353A6">
        <w:trPr>
          <w:trHeight w:val="20"/>
        </w:trPr>
        <w:tc>
          <w:tcPr>
            <w:tcW w:w="2410" w:type="dxa"/>
          </w:tcPr>
          <w:p w14:paraId="208E4D5C" w14:textId="56B5AC96"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Engagements Initiaux</w:t>
            </w:r>
          </w:p>
        </w:tc>
        <w:tc>
          <w:tcPr>
            <w:tcW w:w="6874" w:type="dxa"/>
            <w:gridSpan w:val="2"/>
          </w:tcPr>
          <w:p w14:paraId="208E4D5D" w14:textId="76A6BEA3" w:rsidR="00443D75" w:rsidRPr="00AB1870" w:rsidRDefault="00443D75" w:rsidP="00443D75">
            <w:pPr>
              <w:pStyle w:val="Paragraphe"/>
              <w:rPr>
                <w:rFonts w:ascii="Times New Roman" w:hAnsi="Times New Roman" w:cs="Times New Roman"/>
              </w:rPr>
            </w:pPr>
            <w:r>
              <w:rPr>
                <w:rFonts w:ascii="Times New Roman" w:hAnsi="Times New Roman" w:cs="Times New Roman"/>
              </w:rPr>
              <w:t>désigne les c</w:t>
            </w:r>
            <w:r w:rsidRPr="00AB1870">
              <w:rPr>
                <w:rFonts w:ascii="Times New Roman" w:hAnsi="Times New Roman" w:cs="Times New Roman"/>
              </w:rPr>
              <w:t xml:space="preserve">apacités que le </w:t>
            </w:r>
            <w:r>
              <w:rPr>
                <w:rFonts w:ascii="Times New Roman" w:hAnsi="Times New Roman" w:cs="Times New Roman"/>
              </w:rPr>
              <w:t>Participant</w:t>
            </w:r>
            <w:r w:rsidRPr="00AB1870">
              <w:rPr>
                <w:rFonts w:ascii="Times New Roman" w:hAnsi="Times New Roman" w:cs="Times New Roman"/>
              </w:rPr>
              <w:t xml:space="preserve"> s’engage initialement à mettre à disposition de RTE sur le Mécanisme d’Ajustement via des EDA Agréées, contractées avec RTE </w:t>
            </w:r>
            <w:r>
              <w:rPr>
                <w:rFonts w:ascii="Times New Roman" w:hAnsi="Times New Roman" w:cs="Times New Roman"/>
              </w:rPr>
              <w:t>à l’issue d’un appel d’offres (annuel, complémentaire(s) si avant la Date J ou journaliers à compter de la Date J).</w:t>
            </w:r>
          </w:p>
        </w:tc>
      </w:tr>
      <w:tr w:rsidR="00443D75" w:rsidRPr="00AB1870" w14:paraId="208E4D64" w14:textId="77777777" w:rsidTr="00B353A6">
        <w:trPr>
          <w:trHeight w:val="20"/>
        </w:trPr>
        <w:tc>
          <w:tcPr>
            <w:tcW w:w="2410" w:type="dxa"/>
          </w:tcPr>
          <w:p w14:paraId="208E4D62" w14:textId="1F8B7AF6"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Engagements Retirés</w:t>
            </w:r>
            <w:r>
              <w:rPr>
                <w:rFonts w:ascii="Times New Roman" w:hAnsi="Times New Roman" w:cs="Times New Roman"/>
                <w:b/>
              </w:rPr>
              <w:t xml:space="preserve">  </w:t>
            </w:r>
          </w:p>
        </w:tc>
        <w:tc>
          <w:tcPr>
            <w:tcW w:w="6874" w:type="dxa"/>
            <w:gridSpan w:val="2"/>
          </w:tcPr>
          <w:p w14:paraId="208E4D63" w14:textId="3141FC91" w:rsidR="00443D75" w:rsidRPr="00AB1870" w:rsidRDefault="00443D75" w:rsidP="00443D75">
            <w:pPr>
              <w:pStyle w:val="Paragraphe"/>
              <w:rPr>
                <w:rFonts w:ascii="Times New Roman" w:hAnsi="Times New Roman" w:cs="Times New Roman"/>
              </w:rPr>
            </w:pPr>
            <w:r>
              <w:rPr>
                <w:rFonts w:ascii="Times New Roman" w:hAnsi="Times New Roman" w:cs="Times New Roman"/>
              </w:rPr>
              <w:t>désigne t</w:t>
            </w:r>
            <w:r w:rsidRPr="00AB1870">
              <w:rPr>
                <w:rFonts w:ascii="Times New Roman" w:hAnsi="Times New Roman" w:cs="Times New Roman"/>
              </w:rPr>
              <w:t xml:space="preserve">out ou partie des Engagements Initiaux </w:t>
            </w:r>
            <w:r>
              <w:rPr>
                <w:rFonts w:ascii="Times New Roman" w:hAnsi="Times New Roman" w:cs="Times New Roman"/>
              </w:rPr>
              <w:t>cédés par le Participant Cédant</w:t>
            </w:r>
            <w:r w:rsidRPr="00AB1870">
              <w:rPr>
                <w:rFonts w:ascii="Times New Roman" w:hAnsi="Times New Roman" w:cs="Times New Roman"/>
              </w:rPr>
              <w:t xml:space="preserve"> dans le cadre d’un Echange de Réserves </w:t>
            </w:r>
            <w:r>
              <w:rPr>
                <w:rFonts w:ascii="Times New Roman" w:hAnsi="Times New Roman" w:cs="Times New Roman"/>
              </w:rPr>
              <w:t>a</w:t>
            </w:r>
            <w:r w:rsidRPr="00AB1870">
              <w:rPr>
                <w:rFonts w:ascii="Times New Roman" w:hAnsi="Times New Roman" w:cs="Times New Roman"/>
              </w:rPr>
              <w:t>ccepté</w:t>
            </w:r>
            <w:r>
              <w:rPr>
                <w:rFonts w:ascii="Times New Roman" w:hAnsi="Times New Roman" w:cs="Times New Roman"/>
              </w:rPr>
              <w:t xml:space="preserve"> par RTE, les</w:t>
            </w:r>
            <w:r w:rsidRPr="00AB1870">
              <w:rPr>
                <w:rFonts w:ascii="Times New Roman" w:hAnsi="Times New Roman" w:cs="Times New Roman"/>
              </w:rPr>
              <w:t xml:space="preserve"> Engagements Retirés </w:t>
            </w:r>
            <w:r>
              <w:rPr>
                <w:rFonts w:ascii="Times New Roman" w:hAnsi="Times New Roman" w:cs="Times New Roman"/>
              </w:rPr>
              <w:t>étant</w:t>
            </w:r>
            <w:r w:rsidRPr="00AB1870">
              <w:rPr>
                <w:rFonts w:ascii="Times New Roman" w:hAnsi="Times New Roman" w:cs="Times New Roman"/>
              </w:rPr>
              <w:t xml:space="preserve"> définis notamment par les dates de mise à disposition, les puissances, les durées d’</w:t>
            </w:r>
            <w:r>
              <w:rPr>
                <w:rFonts w:ascii="Times New Roman" w:hAnsi="Times New Roman" w:cs="Times New Roman"/>
              </w:rPr>
              <w:t>a</w:t>
            </w:r>
            <w:r w:rsidRPr="00AB1870">
              <w:rPr>
                <w:rFonts w:ascii="Times New Roman" w:hAnsi="Times New Roman" w:cs="Times New Roman"/>
              </w:rPr>
              <w:t>ctivation</w:t>
            </w:r>
            <w:r>
              <w:rPr>
                <w:rFonts w:ascii="Times New Roman" w:hAnsi="Times New Roman" w:cs="Times New Roman"/>
              </w:rPr>
              <w:t xml:space="preserve"> et</w:t>
            </w:r>
            <w:r w:rsidRPr="00AB1870">
              <w:rPr>
                <w:rFonts w:ascii="Times New Roman" w:hAnsi="Times New Roman" w:cs="Times New Roman"/>
              </w:rPr>
              <w:t>, les délais de mobilisation.</w:t>
            </w:r>
          </w:p>
        </w:tc>
      </w:tr>
      <w:tr w:rsidR="00443D75" w:rsidRPr="00AB1870" w14:paraId="1B0D9A0A" w14:textId="77777777" w:rsidTr="00B353A6">
        <w:trPr>
          <w:trHeight w:val="20"/>
        </w:trPr>
        <w:tc>
          <w:tcPr>
            <w:tcW w:w="2410" w:type="dxa"/>
          </w:tcPr>
          <w:p w14:paraId="06ED0F5F" w14:textId="044F1BEC"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 xml:space="preserve">Engagements Résiliés </w:t>
            </w:r>
          </w:p>
        </w:tc>
        <w:tc>
          <w:tcPr>
            <w:tcW w:w="6874" w:type="dxa"/>
            <w:gridSpan w:val="2"/>
          </w:tcPr>
          <w:p w14:paraId="4F7372F2" w14:textId="68F4A50C" w:rsidR="00443D75" w:rsidRPr="00AB1870" w:rsidRDefault="00443D75" w:rsidP="00335E0D">
            <w:pPr>
              <w:pStyle w:val="Paragraphe"/>
              <w:rPr>
                <w:rFonts w:ascii="Times New Roman" w:hAnsi="Times New Roman" w:cs="Times New Roman"/>
              </w:rPr>
            </w:pPr>
            <w:r>
              <w:rPr>
                <w:rFonts w:ascii="Times New Roman" w:hAnsi="Times New Roman" w:cs="Times New Roman"/>
              </w:rPr>
              <w:t xml:space="preserve">Désigne les capacités retirées des Engagements Initiaux issus de l’appel d’offres annuel conformément à l’article </w:t>
            </w:r>
            <w:r w:rsidR="00335E0D">
              <w:rPr>
                <w:rFonts w:ascii="Times New Roman" w:hAnsi="Times New Roman" w:cs="Times New Roman"/>
              </w:rPr>
              <w:fldChar w:fldCharType="begin"/>
            </w:r>
            <w:r w:rsidR="00335E0D">
              <w:rPr>
                <w:rFonts w:ascii="Times New Roman" w:hAnsi="Times New Roman" w:cs="Times New Roman"/>
              </w:rPr>
              <w:instrText xml:space="preserve"> REF _Ref39670560 \r \h </w:instrText>
            </w:r>
            <w:r w:rsidR="00335E0D">
              <w:rPr>
                <w:rFonts w:ascii="Times New Roman" w:hAnsi="Times New Roman" w:cs="Times New Roman"/>
              </w:rPr>
            </w:r>
            <w:r w:rsidR="00335E0D">
              <w:rPr>
                <w:rFonts w:ascii="Times New Roman" w:hAnsi="Times New Roman" w:cs="Times New Roman"/>
              </w:rPr>
              <w:fldChar w:fldCharType="separate"/>
            </w:r>
            <w:r w:rsidR="00335E0D">
              <w:rPr>
                <w:rFonts w:ascii="Times New Roman" w:hAnsi="Times New Roman" w:cs="Times New Roman"/>
              </w:rPr>
              <w:t>2.4</w:t>
            </w:r>
            <w:r w:rsidR="00335E0D">
              <w:rPr>
                <w:rFonts w:ascii="Times New Roman" w:hAnsi="Times New Roman" w:cs="Times New Roman"/>
              </w:rPr>
              <w:fldChar w:fldCharType="end"/>
            </w:r>
            <w:bookmarkStart w:id="16" w:name="_GoBack"/>
            <w:bookmarkEnd w:id="16"/>
            <w:r>
              <w:rPr>
                <w:rFonts w:ascii="Times New Roman" w:hAnsi="Times New Roman" w:cs="Times New Roman"/>
              </w:rPr>
              <w:t xml:space="preserve"> ou faisant suite à une résiliation des Engagements conformément à l’article </w:t>
            </w:r>
            <w:r>
              <w:rPr>
                <w:rFonts w:ascii="Times New Roman" w:hAnsi="Times New Roman" w:cs="Times New Roman"/>
              </w:rPr>
              <w:fldChar w:fldCharType="begin"/>
            </w:r>
            <w:r>
              <w:rPr>
                <w:rFonts w:ascii="Times New Roman" w:hAnsi="Times New Roman" w:cs="Times New Roman"/>
              </w:rPr>
              <w:instrText xml:space="preserve"> REF _Ref36027811 \r \h </w:instrText>
            </w:r>
            <w:r>
              <w:rPr>
                <w:rFonts w:ascii="Times New Roman" w:hAnsi="Times New Roman" w:cs="Times New Roman"/>
              </w:rPr>
            </w:r>
            <w:r>
              <w:rPr>
                <w:rFonts w:ascii="Times New Roman" w:hAnsi="Times New Roman" w:cs="Times New Roman"/>
              </w:rPr>
              <w:fldChar w:fldCharType="separate"/>
            </w:r>
            <w:r w:rsidR="00307331">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t xml:space="preserve"> . </w:t>
            </w:r>
          </w:p>
        </w:tc>
      </w:tr>
      <w:tr w:rsidR="00443D75" w:rsidRPr="00AB1870" w14:paraId="70602D83" w14:textId="77777777" w:rsidTr="00B353A6">
        <w:trPr>
          <w:trHeight w:val="20"/>
        </w:trPr>
        <w:tc>
          <w:tcPr>
            <w:tcW w:w="2410" w:type="dxa"/>
          </w:tcPr>
          <w:p w14:paraId="01F7F8F4" w14:textId="2C79EB9D"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rPr>
              <w:t>Engagements Supplémentaires</w:t>
            </w:r>
          </w:p>
        </w:tc>
        <w:tc>
          <w:tcPr>
            <w:tcW w:w="6874" w:type="dxa"/>
            <w:gridSpan w:val="2"/>
          </w:tcPr>
          <w:p w14:paraId="2116524E" w14:textId="0AAA24E8" w:rsidR="00443D75" w:rsidRDefault="00443D75" w:rsidP="00443D75">
            <w:pPr>
              <w:pStyle w:val="Paragraphe"/>
              <w:rPr>
                <w:rFonts w:ascii="Times New Roman" w:hAnsi="Times New Roman" w:cs="Times New Roman"/>
              </w:rPr>
            </w:pPr>
            <w:r w:rsidRPr="00AE6579">
              <w:rPr>
                <w:rFonts w:ascii="Times New Roman" w:hAnsi="Times New Roman" w:cs="Times New Roman"/>
              </w:rPr>
              <w:t xml:space="preserve">Désigne tout ou partie des Engagements acquis par le Participant </w:t>
            </w:r>
            <w:r>
              <w:rPr>
                <w:rFonts w:ascii="Times New Roman" w:hAnsi="Times New Roman" w:cs="Times New Roman"/>
              </w:rPr>
              <w:t xml:space="preserve">Acquéreur </w:t>
            </w:r>
            <w:r w:rsidRPr="00AE6579">
              <w:rPr>
                <w:rFonts w:ascii="Times New Roman" w:hAnsi="Times New Roman" w:cs="Times New Roman"/>
              </w:rPr>
              <w:t>dans le cadre d’un Echange de Réserves accepté par RTE, les Engagements Supplémentaires étant définis notamment par les dates de mise à disposition, les puissances, les durées d’activation et, les délais de mobilisation.</w:t>
            </w:r>
          </w:p>
        </w:tc>
      </w:tr>
      <w:tr w:rsidR="00443D75" w:rsidRPr="00AB1870" w14:paraId="08424B2D" w14:textId="77777777" w:rsidTr="00B353A6">
        <w:trPr>
          <w:trHeight w:val="20"/>
        </w:trPr>
        <w:tc>
          <w:tcPr>
            <w:tcW w:w="2410" w:type="dxa"/>
          </w:tcPr>
          <w:p w14:paraId="41A039AB" w14:textId="609305C1"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rPr>
              <w:t>Entité de Réserve (EDR)</w:t>
            </w:r>
          </w:p>
        </w:tc>
        <w:tc>
          <w:tcPr>
            <w:tcW w:w="6874" w:type="dxa"/>
            <w:gridSpan w:val="2"/>
          </w:tcPr>
          <w:p w14:paraId="3AD13DF2" w14:textId="08152547" w:rsidR="00443D75" w:rsidRPr="00AB1870" w:rsidRDefault="00443D75" w:rsidP="00443D75">
            <w:pPr>
              <w:pStyle w:val="Paragraphe"/>
              <w:rPr>
                <w:rFonts w:ascii="Times New Roman" w:hAnsi="Times New Roman" w:cs="Times New Roman"/>
              </w:rPr>
            </w:pPr>
            <w:r>
              <w:t>a le sens qui lui est attribué dans les Règles Services Système.</w:t>
            </w:r>
          </w:p>
        </w:tc>
      </w:tr>
      <w:tr w:rsidR="00443D75" w:rsidRPr="00AB1870" w14:paraId="6F1189AF" w14:textId="77777777" w:rsidTr="00B353A6">
        <w:trPr>
          <w:trHeight w:val="20"/>
        </w:trPr>
        <w:tc>
          <w:tcPr>
            <w:tcW w:w="2410" w:type="dxa"/>
          </w:tcPr>
          <w:p w14:paraId="3BAD9B6C" w14:textId="2CFD9A9E"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Evénement de Force Majeure</w:t>
            </w:r>
          </w:p>
        </w:tc>
        <w:tc>
          <w:tcPr>
            <w:tcW w:w="6874" w:type="dxa"/>
            <w:gridSpan w:val="2"/>
          </w:tcPr>
          <w:p w14:paraId="0E3053F5" w14:textId="4F8DE6A4" w:rsidR="00443D75" w:rsidRDefault="00443D75" w:rsidP="00CF13EB">
            <w:pPr>
              <w:pStyle w:val="Paragraphe"/>
              <w:rPr>
                <w:rFonts w:ascii="Times New Roman" w:hAnsi="Times New Roman" w:cs="Times New Roman"/>
              </w:rPr>
            </w:pPr>
            <w:r>
              <w:rPr>
                <w:szCs w:val="22"/>
              </w:rPr>
              <w:t xml:space="preserve">a le sens qui lui est attribué à l’article </w:t>
            </w:r>
            <w:r w:rsidR="00CF13EB">
              <w:rPr>
                <w:szCs w:val="22"/>
              </w:rPr>
              <w:fldChar w:fldCharType="begin"/>
            </w:r>
            <w:r w:rsidR="00CF13EB">
              <w:rPr>
                <w:szCs w:val="22"/>
              </w:rPr>
              <w:instrText xml:space="preserve"> REF _Ref43734615 \r \h </w:instrText>
            </w:r>
            <w:r w:rsidR="00CF13EB">
              <w:rPr>
                <w:szCs w:val="22"/>
              </w:rPr>
            </w:r>
            <w:r w:rsidR="00CF13EB">
              <w:rPr>
                <w:szCs w:val="22"/>
              </w:rPr>
              <w:fldChar w:fldCharType="separate"/>
            </w:r>
            <w:r w:rsidR="00307331">
              <w:rPr>
                <w:szCs w:val="22"/>
              </w:rPr>
              <w:t>1.6</w:t>
            </w:r>
            <w:r w:rsidR="00CF13EB">
              <w:rPr>
                <w:szCs w:val="22"/>
              </w:rPr>
              <w:fldChar w:fldCharType="end"/>
            </w:r>
            <w:r>
              <w:rPr>
                <w:szCs w:val="22"/>
              </w:rPr>
              <w:t xml:space="preserve"> des présentes Règles RR-RC.</w:t>
            </w:r>
          </w:p>
        </w:tc>
      </w:tr>
      <w:tr w:rsidR="00443D75" w:rsidRPr="00AB1870" w14:paraId="47A59F4C" w14:textId="77777777" w:rsidTr="00B353A6">
        <w:trPr>
          <w:trHeight w:val="20"/>
        </w:trPr>
        <w:tc>
          <w:tcPr>
            <w:tcW w:w="2410" w:type="dxa"/>
          </w:tcPr>
          <w:p w14:paraId="1E3745F2" w14:textId="4125A65B"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Gradient</w:t>
            </w:r>
          </w:p>
        </w:tc>
        <w:tc>
          <w:tcPr>
            <w:tcW w:w="6874" w:type="dxa"/>
            <w:gridSpan w:val="2"/>
          </w:tcPr>
          <w:p w14:paraId="49832816" w14:textId="0AAA44FF" w:rsidR="00443D75" w:rsidRDefault="00443D75" w:rsidP="00443D75">
            <w:pPr>
              <w:pStyle w:val="Paragraphe"/>
              <w:rPr>
                <w:rFonts w:ascii="Times New Roman" w:hAnsi="Times New Roman" w:cs="Times New Roman"/>
              </w:rPr>
            </w:pPr>
            <w:r>
              <w:rPr>
                <w:szCs w:val="22"/>
              </w:rPr>
              <w:t>a le sens qui lui est attribué dans les Règles MA-RE.</w:t>
            </w:r>
          </w:p>
        </w:tc>
      </w:tr>
      <w:tr w:rsidR="00443D75" w:rsidRPr="00AB1870" w14:paraId="2D7005C3" w14:textId="77777777" w:rsidTr="00B353A6">
        <w:trPr>
          <w:trHeight w:val="20"/>
        </w:trPr>
        <w:tc>
          <w:tcPr>
            <w:tcW w:w="2410" w:type="dxa"/>
          </w:tcPr>
          <w:p w14:paraId="2FD05F1A" w14:textId="7B2662D3"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Heure ou H</w:t>
            </w:r>
          </w:p>
        </w:tc>
        <w:tc>
          <w:tcPr>
            <w:tcW w:w="6874" w:type="dxa"/>
            <w:gridSpan w:val="2"/>
          </w:tcPr>
          <w:p w14:paraId="67DD3CBD" w14:textId="2A75901D" w:rsidR="00443D75" w:rsidRDefault="00443D75" w:rsidP="00443D75">
            <w:pPr>
              <w:pStyle w:val="Paragraphe"/>
              <w:rPr>
                <w:rFonts w:ascii="Times New Roman" w:hAnsi="Times New Roman" w:cs="Times New Roman"/>
              </w:rPr>
            </w:pPr>
            <w:r>
              <w:rPr>
                <w:szCs w:val="22"/>
              </w:rPr>
              <w:t>désigne les heures correspondant à l'heure de Paris et à une durée de soixante (60) minutes.</w:t>
            </w:r>
          </w:p>
        </w:tc>
      </w:tr>
      <w:tr w:rsidR="00443D75" w:rsidRPr="00AB1870" w14:paraId="55C40411" w14:textId="77777777" w:rsidTr="00B353A6">
        <w:trPr>
          <w:trHeight w:val="20"/>
        </w:trPr>
        <w:tc>
          <w:tcPr>
            <w:tcW w:w="2410" w:type="dxa"/>
          </w:tcPr>
          <w:p w14:paraId="72B52EC1" w14:textId="7B043D68"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lastRenderedPageBreak/>
              <w:t>Heure Limite d’Accès au Réseau</w:t>
            </w:r>
            <w:r w:rsidR="00746CD3">
              <w:rPr>
                <w:rFonts w:ascii="Times New Roman" w:hAnsi="Times New Roman" w:cs="Times New Roman"/>
                <w:b/>
                <w:szCs w:val="22"/>
              </w:rPr>
              <w:t xml:space="preserve"> (HLAR)</w:t>
            </w:r>
          </w:p>
        </w:tc>
        <w:tc>
          <w:tcPr>
            <w:tcW w:w="6874" w:type="dxa"/>
            <w:gridSpan w:val="2"/>
          </w:tcPr>
          <w:p w14:paraId="2BCF9641" w14:textId="56D7C6FA" w:rsidR="00443D75" w:rsidRDefault="00443D75" w:rsidP="00443D75">
            <w:pPr>
              <w:pStyle w:val="Paragraphe"/>
              <w:rPr>
                <w:rFonts w:ascii="Times New Roman" w:hAnsi="Times New Roman" w:cs="Times New Roman"/>
              </w:rPr>
            </w:pPr>
            <w:r>
              <w:rPr>
                <w:szCs w:val="22"/>
              </w:rPr>
              <w:t>a le sens qui lui est attribué dans les Règles MA-RE.</w:t>
            </w:r>
          </w:p>
        </w:tc>
      </w:tr>
      <w:tr w:rsidR="00443D75" w:rsidRPr="00AB1870" w14:paraId="684553B2" w14:textId="77777777" w:rsidTr="00B353A6">
        <w:trPr>
          <w:trHeight w:val="20"/>
        </w:trPr>
        <w:tc>
          <w:tcPr>
            <w:tcW w:w="2410" w:type="dxa"/>
          </w:tcPr>
          <w:p w14:paraId="3469FD82" w14:textId="4A270AD7"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Instant d’Activation</w:t>
            </w:r>
          </w:p>
        </w:tc>
        <w:tc>
          <w:tcPr>
            <w:tcW w:w="6874" w:type="dxa"/>
            <w:gridSpan w:val="2"/>
          </w:tcPr>
          <w:p w14:paraId="612F2257" w14:textId="1DD687DE" w:rsidR="00443D75" w:rsidRDefault="00443D75" w:rsidP="00443D75">
            <w:pPr>
              <w:pStyle w:val="Paragraphe"/>
              <w:rPr>
                <w:rFonts w:ascii="Times New Roman" w:hAnsi="Times New Roman" w:cs="Times New Roman"/>
              </w:rPr>
            </w:pPr>
            <w:r>
              <w:rPr>
                <w:szCs w:val="22"/>
              </w:rPr>
              <w:t>a le sens qui lui est attribué dans les Règles MA-RE.</w:t>
            </w:r>
          </w:p>
        </w:tc>
      </w:tr>
      <w:tr w:rsidR="00443D75" w:rsidRPr="00AB1870" w14:paraId="6F50025E" w14:textId="77777777" w:rsidTr="00B353A6">
        <w:trPr>
          <w:trHeight w:val="20"/>
        </w:trPr>
        <w:tc>
          <w:tcPr>
            <w:tcW w:w="2410" w:type="dxa"/>
          </w:tcPr>
          <w:p w14:paraId="4C91AAB6" w14:textId="4A403FA5"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Instant de Début d’Ajustement</w:t>
            </w:r>
          </w:p>
        </w:tc>
        <w:tc>
          <w:tcPr>
            <w:tcW w:w="6874" w:type="dxa"/>
            <w:gridSpan w:val="2"/>
          </w:tcPr>
          <w:p w14:paraId="0B4EF66A" w14:textId="19576EBE" w:rsidR="00443D75" w:rsidRDefault="00443D75" w:rsidP="00443D75">
            <w:pPr>
              <w:pStyle w:val="Paragraphe"/>
              <w:rPr>
                <w:rFonts w:ascii="Times New Roman" w:hAnsi="Times New Roman" w:cs="Times New Roman"/>
              </w:rPr>
            </w:pPr>
            <w:r>
              <w:rPr>
                <w:szCs w:val="22"/>
              </w:rPr>
              <w:t>a le sens qui lui est attribué dans les Règles MA-RE.</w:t>
            </w:r>
          </w:p>
        </w:tc>
      </w:tr>
      <w:tr w:rsidR="00443D75" w:rsidRPr="00AB1870" w14:paraId="045CB544" w14:textId="77777777" w:rsidTr="00B353A6">
        <w:trPr>
          <w:trHeight w:val="20"/>
        </w:trPr>
        <w:tc>
          <w:tcPr>
            <w:tcW w:w="2410" w:type="dxa"/>
          </w:tcPr>
          <w:p w14:paraId="61880A78" w14:textId="17A7BF02"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Instant de Désactivation</w:t>
            </w:r>
          </w:p>
        </w:tc>
        <w:tc>
          <w:tcPr>
            <w:tcW w:w="6874" w:type="dxa"/>
            <w:gridSpan w:val="2"/>
          </w:tcPr>
          <w:p w14:paraId="3B068658" w14:textId="7CE927C6" w:rsidR="00443D75" w:rsidRDefault="00443D75" w:rsidP="00443D75">
            <w:pPr>
              <w:pStyle w:val="Paragraphe"/>
              <w:rPr>
                <w:rFonts w:ascii="Times New Roman" w:hAnsi="Times New Roman" w:cs="Times New Roman"/>
              </w:rPr>
            </w:pPr>
            <w:r>
              <w:rPr>
                <w:szCs w:val="22"/>
              </w:rPr>
              <w:t>a le sens qui lui est attribué dans les Règles MA-RE.</w:t>
            </w:r>
          </w:p>
        </w:tc>
      </w:tr>
      <w:tr w:rsidR="00443D75" w:rsidRPr="00AB1870" w14:paraId="203A14AC" w14:textId="77777777" w:rsidTr="00B353A6">
        <w:trPr>
          <w:trHeight w:val="20"/>
        </w:trPr>
        <w:tc>
          <w:tcPr>
            <w:tcW w:w="2410" w:type="dxa"/>
          </w:tcPr>
          <w:p w14:paraId="2D574E02" w14:textId="65294FD9"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t>Instant de Fin d’Ajustement</w:t>
            </w:r>
          </w:p>
        </w:tc>
        <w:tc>
          <w:tcPr>
            <w:tcW w:w="6874" w:type="dxa"/>
            <w:gridSpan w:val="2"/>
          </w:tcPr>
          <w:p w14:paraId="09586C29" w14:textId="5B0EE30D" w:rsidR="00443D75" w:rsidRPr="00AB1870" w:rsidRDefault="00443D75" w:rsidP="00443D75">
            <w:pPr>
              <w:pStyle w:val="Paragraphe"/>
              <w:rPr>
                <w:rFonts w:ascii="Times New Roman" w:hAnsi="Times New Roman" w:cs="Times New Roman"/>
              </w:rPr>
            </w:pPr>
            <w:r>
              <w:rPr>
                <w:szCs w:val="22"/>
              </w:rPr>
              <w:t>a le sens qui lui est attribué dans les Règles MA-RE.</w:t>
            </w:r>
          </w:p>
        </w:tc>
      </w:tr>
      <w:tr w:rsidR="00443D75" w:rsidRPr="00AB1870" w14:paraId="7DF1AFB4" w14:textId="77777777" w:rsidTr="00B353A6">
        <w:trPr>
          <w:trHeight w:val="20"/>
        </w:trPr>
        <w:tc>
          <w:tcPr>
            <w:tcW w:w="2410" w:type="dxa"/>
          </w:tcPr>
          <w:p w14:paraId="454A64BC" w14:textId="4C2E299D"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t>Jour ou Journée ou J</w:t>
            </w:r>
          </w:p>
        </w:tc>
        <w:tc>
          <w:tcPr>
            <w:tcW w:w="6874" w:type="dxa"/>
            <w:gridSpan w:val="2"/>
          </w:tcPr>
          <w:p w14:paraId="5207526B" w14:textId="0FE480CE" w:rsidR="00443D75" w:rsidRPr="00AB1870" w:rsidRDefault="00443D75" w:rsidP="00443D75">
            <w:pPr>
              <w:pStyle w:val="Paragraphe"/>
              <w:rPr>
                <w:rFonts w:ascii="Times New Roman" w:hAnsi="Times New Roman" w:cs="Times New Roman"/>
              </w:rPr>
            </w:pPr>
            <w:r>
              <w:rPr>
                <w:rFonts w:ascii="Times New Roman" w:hAnsi="Times New Roman" w:cs="Times New Roman"/>
                <w:szCs w:val="22"/>
              </w:rPr>
              <w:t>désigne le jour calendaire d’une durée de vingt-quatre (24) heures définie comme suit : [00H00 ; 24H00[. Les jours de changement d’heure légale, tels que définis par arrêtés publiés au Journal Officiel de la République française, comptent soit 23 Heures soit 25 Heures.</w:t>
            </w:r>
          </w:p>
        </w:tc>
      </w:tr>
      <w:tr w:rsidR="00443D75" w:rsidRPr="00AB1870" w14:paraId="208E4D6A" w14:textId="77777777" w:rsidTr="00B353A6">
        <w:trPr>
          <w:trHeight w:val="20"/>
        </w:trPr>
        <w:tc>
          <w:tcPr>
            <w:tcW w:w="2410" w:type="dxa"/>
          </w:tcPr>
          <w:p w14:paraId="208E4D68" w14:textId="5B5B7D28"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Jour Ouvré ou JO</w:t>
            </w:r>
          </w:p>
        </w:tc>
        <w:tc>
          <w:tcPr>
            <w:tcW w:w="6874" w:type="dxa"/>
            <w:gridSpan w:val="2"/>
          </w:tcPr>
          <w:p w14:paraId="208E4D69" w14:textId="2E43C2F3" w:rsidR="00443D75" w:rsidRPr="00AB1870" w:rsidRDefault="00443D75" w:rsidP="00443D75">
            <w:pPr>
              <w:pStyle w:val="Paragraphe"/>
              <w:rPr>
                <w:rFonts w:ascii="Times New Roman" w:hAnsi="Times New Roman" w:cs="Times New Roman"/>
              </w:rPr>
            </w:pPr>
            <w:r>
              <w:rPr>
                <w:rFonts w:ascii="Times New Roman" w:hAnsi="Times New Roman" w:cs="Times New Roman"/>
              </w:rPr>
              <w:t>Désigne l</w:t>
            </w:r>
            <w:r w:rsidRPr="00AB1870">
              <w:rPr>
                <w:rFonts w:ascii="Times New Roman" w:hAnsi="Times New Roman" w:cs="Times New Roman"/>
              </w:rPr>
              <w:t xml:space="preserve">’un quelconque des jours de la semaine, à l’exception du samedi, du dimanche et des jours fériés et chômés définis à l’article L. 3133-1 du </w:t>
            </w:r>
            <w:r>
              <w:rPr>
                <w:rFonts w:ascii="Times New Roman" w:hAnsi="Times New Roman" w:cs="Times New Roman"/>
              </w:rPr>
              <w:t>C</w:t>
            </w:r>
            <w:r w:rsidRPr="00AB1870">
              <w:rPr>
                <w:rFonts w:ascii="Times New Roman" w:hAnsi="Times New Roman" w:cs="Times New Roman"/>
              </w:rPr>
              <w:t>ode du travail.</w:t>
            </w:r>
            <w:r>
              <w:rPr>
                <w:rFonts w:ascii="Times New Roman" w:hAnsi="Times New Roman" w:cs="Times New Roman"/>
              </w:rPr>
              <w:t xml:space="preserve"> </w:t>
            </w:r>
          </w:p>
        </w:tc>
      </w:tr>
      <w:tr w:rsidR="00443D75" w:rsidRPr="00AB1870" w14:paraId="208E4D70" w14:textId="77777777" w:rsidTr="00B353A6">
        <w:trPr>
          <w:trHeight w:val="20"/>
        </w:trPr>
        <w:tc>
          <w:tcPr>
            <w:tcW w:w="2410" w:type="dxa"/>
          </w:tcPr>
          <w:p w14:paraId="208E4D6E" w14:textId="6A232DE5"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Liste d’Engagement</w:t>
            </w:r>
          </w:p>
        </w:tc>
        <w:tc>
          <w:tcPr>
            <w:tcW w:w="6874" w:type="dxa"/>
            <w:gridSpan w:val="2"/>
          </w:tcPr>
          <w:p w14:paraId="208E4D6F" w14:textId="0AB45ED5" w:rsidR="00443D75" w:rsidRPr="00AB1870" w:rsidRDefault="00443D75" w:rsidP="00443D75">
            <w:pPr>
              <w:pStyle w:val="Paragraphe"/>
              <w:rPr>
                <w:rFonts w:ascii="Times New Roman" w:hAnsi="Times New Roman" w:cs="Times New Roman"/>
              </w:rPr>
            </w:pPr>
            <w:r>
              <w:rPr>
                <w:rFonts w:ascii="Times New Roman" w:hAnsi="Times New Roman" w:cs="Times New Roman"/>
              </w:rPr>
              <w:t>désigne la</w:t>
            </w:r>
            <w:r w:rsidRPr="00AB1870">
              <w:rPr>
                <w:rFonts w:ascii="Times New Roman" w:hAnsi="Times New Roman" w:cs="Times New Roman"/>
              </w:rPr>
              <w:t xml:space="preserve"> liste </w:t>
            </w:r>
            <w:r w:rsidRPr="00AB1870">
              <w:rPr>
                <w:rFonts w:ascii="Times New Roman" w:hAnsi="Times New Roman" w:cs="Times New Roman"/>
                <w:szCs w:val="22"/>
              </w:rPr>
              <w:t xml:space="preserve">transmise par le </w:t>
            </w:r>
            <w:r>
              <w:rPr>
                <w:rFonts w:ascii="Times New Roman" w:hAnsi="Times New Roman" w:cs="Times New Roman"/>
                <w:szCs w:val="22"/>
              </w:rPr>
              <w:t>Participant</w:t>
            </w:r>
            <w:r w:rsidRPr="00AB1870">
              <w:rPr>
                <w:rFonts w:ascii="Times New Roman" w:hAnsi="Times New Roman" w:cs="Times New Roman"/>
                <w:szCs w:val="22"/>
              </w:rPr>
              <w:t xml:space="preserve"> à RTE</w:t>
            </w:r>
            <w:r>
              <w:rPr>
                <w:rFonts w:ascii="Times New Roman" w:hAnsi="Times New Roman" w:cs="Times New Roman"/>
                <w:szCs w:val="22"/>
              </w:rPr>
              <w:t xml:space="preserve"> </w:t>
            </w:r>
            <w:r w:rsidRPr="00AB1870">
              <w:rPr>
                <w:rFonts w:ascii="Times New Roman" w:hAnsi="Times New Roman" w:cs="Times New Roman"/>
              </w:rPr>
              <w:t xml:space="preserve">constituée d’EDA Agréées à participer à la RR ou à la RC </w:t>
            </w:r>
            <w:r>
              <w:rPr>
                <w:rFonts w:ascii="Times New Roman" w:hAnsi="Times New Roman" w:cs="Times New Roman"/>
              </w:rPr>
              <w:t xml:space="preserve">et </w:t>
            </w:r>
            <w:r w:rsidRPr="00AB1870">
              <w:rPr>
                <w:rFonts w:ascii="Times New Roman" w:hAnsi="Times New Roman" w:cs="Times New Roman"/>
              </w:rPr>
              <w:t xml:space="preserve">que le </w:t>
            </w:r>
            <w:r>
              <w:rPr>
                <w:rFonts w:ascii="Times New Roman" w:hAnsi="Times New Roman" w:cs="Times New Roman"/>
              </w:rPr>
              <w:t>Participant</w:t>
            </w:r>
            <w:r w:rsidRPr="00AB1870">
              <w:rPr>
                <w:rFonts w:ascii="Times New Roman" w:hAnsi="Times New Roman" w:cs="Times New Roman"/>
              </w:rPr>
              <w:t xml:space="preserve"> engage pour le </w:t>
            </w:r>
            <w:r>
              <w:rPr>
                <w:rFonts w:ascii="Times New Roman" w:hAnsi="Times New Roman" w:cs="Times New Roman"/>
              </w:rPr>
              <w:t>J</w:t>
            </w:r>
            <w:r w:rsidRPr="00AB1870">
              <w:rPr>
                <w:rFonts w:ascii="Times New Roman" w:hAnsi="Times New Roman" w:cs="Times New Roman"/>
              </w:rPr>
              <w:t>our J afin de respecter ses Engagements</w:t>
            </w:r>
            <w:r>
              <w:rPr>
                <w:rFonts w:ascii="Times New Roman" w:hAnsi="Times New Roman" w:cs="Times New Roman"/>
              </w:rPr>
              <w:t>, précisant</w:t>
            </w:r>
            <w:r w:rsidRPr="00AB1870">
              <w:rPr>
                <w:rFonts w:ascii="Times New Roman" w:hAnsi="Times New Roman" w:cs="Times New Roman"/>
              </w:rPr>
              <w:t xml:space="preserve"> </w:t>
            </w:r>
            <w:r>
              <w:rPr>
                <w:rFonts w:ascii="Times New Roman" w:hAnsi="Times New Roman" w:cs="Times New Roman"/>
              </w:rPr>
              <w:t>p</w:t>
            </w:r>
            <w:r w:rsidRPr="00AB1870">
              <w:rPr>
                <w:rFonts w:ascii="Times New Roman" w:hAnsi="Times New Roman" w:cs="Times New Roman"/>
              </w:rPr>
              <w:t xml:space="preserve">our </w:t>
            </w:r>
            <w:r>
              <w:rPr>
                <w:rFonts w:ascii="Times New Roman" w:hAnsi="Times New Roman" w:cs="Times New Roman"/>
              </w:rPr>
              <w:t>chaque</w:t>
            </w:r>
            <w:r w:rsidRPr="00AB1870">
              <w:rPr>
                <w:rFonts w:ascii="Times New Roman" w:hAnsi="Times New Roman" w:cs="Times New Roman"/>
              </w:rPr>
              <w:t xml:space="preserve"> Engagement, les EDA et les caractéristiques techniques de la Chronique de puissance offerte par EDA.</w:t>
            </w:r>
          </w:p>
        </w:tc>
      </w:tr>
      <w:tr w:rsidR="00443D75" w:rsidRPr="00AB1870" w14:paraId="208E4D76" w14:textId="77777777" w:rsidTr="00B353A6">
        <w:trPr>
          <w:trHeight w:val="20"/>
        </w:trPr>
        <w:tc>
          <w:tcPr>
            <w:tcW w:w="2410" w:type="dxa"/>
          </w:tcPr>
          <w:p w14:paraId="208E4D74" w14:textId="7C20CC08"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 xml:space="preserve">NB_ALEAS </w:t>
            </w:r>
          </w:p>
        </w:tc>
        <w:tc>
          <w:tcPr>
            <w:tcW w:w="6874" w:type="dxa"/>
            <w:gridSpan w:val="2"/>
          </w:tcPr>
          <w:p w14:paraId="208E4D75" w14:textId="46CA8409" w:rsidR="00443D75" w:rsidRPr="00AB1870" w:rsidRDefault="00443D75" w:rsidP="00443D75">
            <w:pPr>
              <w:pStyle w:val="Paragraphe"/>
              <w:rPr>
                <w:rFonts w:ascii="Times New Roman" w:hAnsi="Times New Roman" w:cs="Times New Roman"/>
              </w:rPr>
            </w:pPr>
            <w:r>
              <w:rPr>
                <w:rFonts w:ascii="Times New Roman" w:hAnsi="Times New Roman" w:cs="Times New Roman"/>
              </w:rPr>
              <w:t>désigne le p</w:t>
            </w:r>
            <w:r w:rsidRPr="00AB1870">
              <w:rPr>
                <w:rFonts w:ascii="Times New Roman" w:hAnsi="Times New Roman" w:cs="Times New Roman"/>
              </w:rPr>
              <w:t xml:space="preserve">aramètre correspondant à l’Engagement de l’EDA pour couvrir </w:t>
            </w:r>
            <w:r>
              <w:rPr>
                <w:rFonts w:ascii="Times New Roman" w:hAnsi="Times New Roman" w:cs="Times New Roman"/>
              </w:rPr>
              <w:t>un (</w:t>
            </w:r>
            <w:r w:rsidRPr="00AB1870">
              <w:rPr>
                <w:rFonts w:ascii="Times New Roman" w:hAnsi="Times New Roman" w:cs="Times New Roman"/>
              </w:rPr>
              <w:t>1</w:t>
            </w:r>
            <w:r>
              <w:rPr>
                <w:rFonts w:ascii="Times New Roman" w:hAnsi="Times New Roman" w:cs="Times New Roman"/>
              </w:rPr>
              <w:t>)</w:t>
            </w:r>
            <w:r w:rsidRPr="00AB1870">
              <w:rPr>
                <w:rFonts w:ascii="Times New Roman" w:hAnsi="Times New Roman" w:cs="Times New Roman"/>
              </w:rPr>
              <w:t xml:space="preserve"> ou </w:t>
            </w:r>
            <w:r>
              <w:rPr>
                <w:rFonts w:ascii="Times New Roman" w:hAnsi="Times New Roman" w:cs="Times New Roman"/>
              </w:rPr>
              <w:t>deux</w:t>
            </w:r>
            <w:r w:rsidRPr="00AB1870">
              <w:rPr>
                <w:rFonts w:ascii="Times New Roman" w:hAnsi="Times New Roman" w:cs="Times New Roman"/>
              </w:rPr>
              <w:t xml:space="preserve"> </w:t>
            </w:r>
            <w:r>
              <w:rPr>
                <w:rFonts w:ascii="Times New Roman" w:hAnsi="Times New Roman" w:cs="Times New Roman"/>
              </w:rPr>
              <w:t>(</w:t>
            </w:r>
            <w:r w:rsidRPr="00AB1870">
              <w:rPr>
                <w:rFonts w:ascii="Times New Roman" w:hAnsi="Times New Roman" w:cs="Times New Roman"/>
              </w:rPr>
              <w:t>2</w:t>
            </w:r>
            <w:r>
              <w:rPr>
                <w:rFonts w:ascii="Times New Roman" w:hAnsi="Times New Roman" w:cs="Times New Roman"/>
              </w:rPr>
              <w:t>)</w:t>
            </w:r>
            <w:r w:rsidRPr="00AB1870">
              <w:rPr>
                <w:rFonts w:ascii="Times New Roman" w:hAnsi="Times New Roman" w:cs="Times New Roman"/>
              </w:rPr>
              <w:t xml:space="preserve"> </w:t>
            </w:r>
            <w:r>
              <w:rPr>
                <w:rFonts w:ascii="Times New Roman" w:hAnsi="Times New Roman" w:cs="Times New Roman"/>
              </w:rPr>
              <w:t>A</w:t>
            </w:r>
            <w:r w:rsidRPr="00AB1870">
              <w:rPr>
                <w:rFonts w:ascii="Times New Roman" w:hAnsi="Times New Roman" w:cs="Times New Roman"/>
              </w:rPr>
              <w:t>léas</w:t>
            </w:r>
            <w:r>
              <w:rPr>
                <w:rFonts w:ascii="Times New Roman" w:hAnsi="Times New Roman" w:cs="Times New Roman"/>
              </w:rPr>
              <w:t xml:space="preserve"> Techniques</w:t>
            </w:r>
            <w:r w:rsidRPr="00AB1870">
              <w:rPr>
                <w:rFonts w:ascii="Times New Roman" w:hAnsi="Times New Roman" w:cs="Times New Roman"/>
              </w:rPr>
              <w:t>.</w:t>
            </w:r>
          </w:p>
        </w:tc>
      </w:tr>
      <w:tr w:rsidR="00443D75" w:rsidRPr="00AB1870" w14:paraId="208E4D7B" w14:textId="77777777" w:rsidTr="00B353A6">
        <w:trPr>
          <w:trHeight w:val="20"/>
        </w:trPr>
        <w:tc>
          <w:tcPr>
            <w:tcW w:w="2410" w:type="dxa"/>
          </w:tcPr>
          <w:p w14:paraId="208E4D77" w14:textId="7E531713"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NB_BLOCS</w:t>
            </w:r>
          </w:p>
        </w:tc>
        <w:tc>
          <w:tcPr>
            <w:tcW w:w="6874" w:type="dxa"/>
            <w:gridSpan w:val="2"/>
          </w:tcPr>
          <w:p w14:paraId="208E4D78" w14:textId="202CE43E" w:rsidR="00443D75" w:rsidRPr="00AB1870" w:rsidRDefault="00443D75" w:rsidP="00443D75">
            <w:pPr>
              <w:pStyle w:val="Paragraphe"/>
              <w:rPr>
                <w:rFonts w:ascii="Times New Roman" w:hAnsi="Times New Roman" w:cs="Times New Roman"/>
              </w:rPr>
            </w:pPr>
            <w:r>
              <w:rPr>
                <w:rFonts w:ascii="Times New Roman" w:hAnsi="Times New Roman" w:cs="Times New Roman"/>
              </w:rPr>
              <w:t>désigne le p</w:t>
            </w:r>
            <w:r w:rsidRPr="00AB1870">
              <w:rPr>
                <w:rFonts w:ascii="Times New Roman" w:hAnsi="Times New Roman" w:cs="Times New Roman"/>
              </w:rPr>
              <w:t xml:space="preserve">aramètre correspondant à l’Engagement en durée d’une </w:t>
            </w:r>
            <w:r>
              <w:rPr>
                <w:rFonts w:ascii="Times New Roman" w:hAnsi="Times New Roman" w:cs="Times New Roman"/>
              </w:rPr>
              <w:t>a</w:t>
            </w:r>
            <w:r w:rsidRPr="00AB1870">
              <w:rPr>
                <w:rFonts w:ascii="Times New Roman" w:hAnsi="Times New Roman" w:cs="Times New Roman"/>
              </w:rPr>
              <w:t xml:space="preserve">ctivation pour l’EDA </w:t>
            </w:r>
            <w:r>
              <w:rPr>
                <w:rFonts w:ascii="Times New Roman" w:hAnsi="Times New Roman" w:cs="Times New Roman"/>
              </w:rPr>
              <w:t>tel que</w:t>
            </w:r>
            <w:r w:rsidRPr="00AB1870">
              <w:rPr>
                <w:rFonts w:ascii="Times New Roman" w:hAnsi="Times New Roman" w:cs="Times New Roman"/>
              </w:rPr>
              <w:t xml:space="preserve"> mentionné dans la Liste d’Engagement par le </w:t>
            </w:r>
            <w:r>
              <w:rPr>
                <w:rFonts w:ascii="Times New Roman" w:hAnsi="Times New Roman" w:cs="Times New Roman"/>
              </w:rPr>
              <w:t>Participant</w:t>
            </w:r>
            <w:r w:rsidRPr="00AB1870">
              <w:rPr>
                <w:rFonts w:ascii="Times New Roman" w:hAnsi="Times New Roman" w:cs="Times New Roman"/>
              </w:rPr>
              <w:t xml:space="preserve">, </w:t>
            </w:r>
            <w:r>
              <w:rPr>
                <w:rFonts w:ascii="Times New Roman" w:hAnsi="Times New Roman" w:cs="Times New Roman"/>
              </w:rPr>
              <w:t xml:space="preserve">(i) </w:t>
            </w:r>
            <w:r w:rsidRPr="00AB1870">
              <w:rPr>
                <w:rFonts w:ascii="Times New Roman" w:hAnsi="Times New Roman" w:cs="Times New Roman"/>
              </w:rPr>
              <w:t xml:space="preserve">pour chaque EDA et </w:t>
            </w:r>
            <w:r>
              <w:rPr>
                <w:rFonts w:ascii="Times New Roman" w:hAnsi="Times New Roman" w:cs="Times New Roman"/>
              </w:rPr>
              <w:t xml:space="preserve">(ii) </w:t>
            </w:r>
            <w:r w:rsidRPr="00AB1870">
              <w:rPr>
                <w:rFonts w:ascii="Times New Roman" w:hAnsi="Times New Roman" w:cs="Times New Roman"/>
              </w:rPr>
              <w:t>pour chaque Engagement de Type i.</w:t>
            </w:r>
          </w:p>
          <w:p w14:paraId="208E4D79" w14:textId="77777777" w:rsidR="00443D75" w:rsidRPr="00AB1870" w:rsidRDefault="00443D75" w:rsidP="00443D75">
            <w:pPr>
              <w:pStyle w:val="Paragraphe"/>
              <w:rPr>
                <w:rFonts w:ascii="Times New Roman" w:hAnsi="Times New Roman" w:cs="Times New Roman"/>
              </w:rPr>
            </w:pPr>
            <w:r w:rsidRPr="00AB1870">
              <w:rPr>
                <w:rFonts w:ascii="Times New Roman" w:hAnsi="Times New Roman" w:cs="Times New Roman"/>
              </w:rPr>
              <w:t>NB_BLOCS peut valoir 1, 2, 3 ou 4 et correspond à :</w:t>
            </w:r>
          </w:p>
          <w:p w14:paraId="208E4D7A" w14:textId="27EB0608" w:rsidR="00443D75" w:rsidRPr="00AB1870" w:rsidRDefault="00443D75" w:rsidP="00443D75">
            <w:pPr>
              <w:pStyle w:val="Paragraphe"/>
              <w:jc w:val="center"/>
              <w:rPr>
                <w:rFonts w:ascii="Times New Roman" w:hAnsi="Times New Roman" w:cs="Times New Roman"/>
              </w:rPr>
            </w:pPr>
            <w:r w:rsidRPr="00AB1870">
              <w:rPr>
                <w:rFonts w:ascii="Times New Roman" w:hAnsi="Times New Roman" w:cs="Times New Roman"/>
              </w:rPr>
              <w:t xml:space="preserve"> </w:t>
            </w:r>
            <m:oMath>
              <m:f>
                <m:fPr>
                  <m:ctrlPr>
                    <w:rPr>
                      <w:rFonts w:ascii="Cambria Math" w:hAnsi="Cambria Math" w:cs="Times New Roman"/>
                      <w:i/>
                    </w:rPr>
                  </m:ctrlPr>
                </m:fPr>
                <m:num>
                  <m:r>
                    <m:rPr>
                      <m:sty m:val="p"/>
                    </m:rPr>
                    <w:rPr>
                      <w:rFonts w:ascii="Cambria Math" w:hAnsi="Cambria Math" w:cs="Times New Roman"/>
                    </w:rPr>
                    <m:t>Engagement en durée d’une activation pour l’EDA</m:t>
                  </m:r>
                </m:num>
                <m:den>
                  <m:r>
                    <w:rPr>
                      <w:rFonts w:ascii="Cambria Math" w:hAnsi="Cambria Math" w:cs="Times New Roman"/>
                    </w:rPr>
                    <m:t>30 minutes</m:t>
                  </m:r>
                </m:den>
              </m:f>
            </m:oMath>
            <w:r w:rsidRPr="00AB1870">
              <w:rPr>
                <w:rFonts w:ascii="Times New Roman" w:hAnsi="Times New Roman" w:cs="Times New Roman"/>
              </w:rPr>
              <w:t>.</w:t>
            </w:r>
          </w:p>
        </w:tc>
      </w:tr>
      <w:tr w:rsidR="00443D75" w:rsidRPr="00AB1870" w14:paraId="208E4D7E" w14:textId="77777777" w:rsidTr="00B353A6">
        <w:trPr>
          <w:trHeight w:val="20"/>
        </w:trPr>
        <w:tc>
          <w:tcPr>
            <w:tcW w:w="2410" w:type="dxa"/>
          </w:tcPr>
          <w:p w14:paraId="208E4D7C" w14:textId="6DB7314B"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Nombre d’Aléas</w:t>
            </w:r>
          </w:p>
        </w:tc>
        <w:tc>
          <w:tcPr>
            <w:tcW w:w="6874" w:type="dxa"/>
            <w:gridSpan w:val="2"/>
          </w:tcPr>
          <w:p w14:paraId="208E4D7D" w14:textId="19A40299" w:rsidR="00443D75" w:rsidRPr="00AB1870" w:rsidRDefault="00443D75" w:rsidP="00443D75">
            <w:pPr>
              <w:pStyle w:val="Paragraphe"/>
              <w:tabs>
                <w:tab w:val="right" w:pos="6674"/>
              </w:tabs>
              <w:rPr>
                <w:rFonts w:ascii="Times New Roman" w:hAnsi="Times New Roman" w:cs="Times New Roman"/>
              </w:rPr>
            </w:pPr>
            <w:r>
              <w:rPr>
                <w:rFonts w:ascii="Times New Roman" w:hAnsi="Times New Roman" w:cs="Times New Roman"/>
              </w:rPr>
              <w:t>Désigne le n</w:t>
            </w:r>
            <w:r w:rsidRPr="00AB1870">
              <w:rPr>
                <w:rFonts w:ascii="Times New Roman" w:hAnsi="Times New Roman" w:cs="Times New Roman"/>
              </w:rPr>
              <w:t>ombre de périodes de 2 heures d’activation couvertes par une EDA</w:t>
            </w:r>
            <w:r>
              <w:rPr>
                <w:rFonts w:ascii="Times New Roman" w:hAnsi="Times New Roman" w:cs="Times New Roman"/>
              </w:rPr>
              <w:t xml:space="preserve"> engagée en Réserve Rapide et de 1h30 d’activation couvertes par une EDA engagée en Réserve Complémentaire</w:t>
            </w:r>
            <w:r w:rsidRPr="00AB1870">
              <w:rPr>
                <w:rFonts w:ascii="Times New Roman" w:hAnsi="Times New Roman" w:cs="Times New Roman"/>
              </w:rPr>
              <w:t>.</w:t>
            </w:r>
            <w:r>
              <w:rPr>
                <w:rFonts w:ascii="Times New Roman" w:hAnsi="Times New Roman" w:cs="Times New Roman"/>
              </w:rPr>
              <w:tab/>
            </w:r>
          </w:p>
        </w:tc>
      </w:tr>
      <w:tr w:rsidR="00443D75" w:rsidRPr="00AB1870" w14:paraId="17DC2C15" w14:textId="77777777" w:rsidTr="00B353A6">
        <w:trPr>
          <w:trHeight w:val="20"/>
        </w:trPr>
        <w:tc>
          <w:tcPr>
            <w:tcW w:w="2410" w:type="dxa"/>
          </w:tcPr>
          <w:p w14:paraId="18420B91" w14:textId="06005363"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Notification</w:t>
            </w:r>
          </w:p>
        </w:tc>
        <w:tc>
          <w:tcPr>
            <w:tcW w:w="6874" w:type="dxa"/>
            <w:gridSpan w:val="2"/>
          </w:tcPr>
          <w:p w14:paraId="38C27A57" w14:textId="754BA9F2" w:rsidR="00443D75" w:rsidRPr="00AB1870" w:rsidRDefault="00443D75" w:rsidP="00443D75">
            <w:pPr>
              <w:pStyle w:val="Paragraphe"/>
              <w:tabs>
                <w:tab w:val="right" w:pos="6674"/>
              </w:tabs>
              <w:rPr>
                <w:rFonts w:ascii="Times New Roman" w:hAnsi="Times New Roman" w:cs="Times New Roman"/>
              </w:rPr>
            </w:pPr>
            <w:r>
              <w:rPr>
                <w:rFonts w:ascii="Times New Roman" w:hAnsi="Times New Roman" w:cs="Times New Roman"/>
              </w:rPr>
              <w:t xml:space="preserve">a le sens qui lui est attribué à l’article </w:t>
            </w:r>
            <w:r>
              <w:rPr>
                <w:rFonts w:ascii="Times New Roman" w:hAnsi="Times New Roman" w:cs="Times New Roman"/>
              </w:rPr>
              <w:fldChar w:fldCharType="begin"/>
            </w:r>
            <w:r>
              <w:rPr>
                <w:rFonts w:ascii="Times New Roman" w:hAnsi="Times New Roman" w:cs="Times New Roman"/>
              </w:rPr>
              <w:instrText xml:space="preserve"> REF _Ref33102278 \r \h </w:instrText>
            </w:r>
            <w:r>
              <w:rPr>
                <w:rFonts w:ascii="Times New Roman" w:hAnsi="Times New Roman" w:cs="Times New Roman"/>
              </w:rPr>
            </w:r>
            <w:r>
              <w:rPr>
                <w:rFonts w:ascii="Times New Roman" w:hAnsi="Times New Roman" w:cs="Times New Roman"/>
              </w:rPr>
              <w:fldChar w:fldCharType="separate"/>
            </w:r>
            <w:r w:rsidR="00307331">
              <w:rPr>
                <w:rFonts w:ascii="Times New Roman" w:hAnsi="Times New Roman" w:cs="Times New Roman"/>
              </w:rPr>
              <w:t>1.11</w:t>
            </w:r>
            <w:r>
              <w:rPr>
                <w:rFonts w:ascii="Times New Roman" w:hAnsi="Times New Roman" w:cs="Times New Roman"/>
              </w:rPr>
              <w:fldChar w:fldCharType="end"/>
            </w:r>
            <w:r>
              <w:rPr>
                <w:rFonts w:ascii="Times New Roman" w:hAnsi="Times New Roman" w:cs="Times New Roman"/>
              </w:rPr>
              <w:t xml:space="preserve">.  </w:t>
            </w:r>
          </w:p>
        </w:tc>
      </w:tr>
      <w:tr w:rsidR="00443D75" w:rsidRPr="00AB1870" w14:paraId="208E4D81" w14:textId="77777777" w:rsidTr="00B353A6">
        <w:trPr>
          <w:trHeight w:val="20"/>
        </w:trPr>
        <w:tc>
          <w:tcPr>
            <w:tcW w:w="2410" w:type="dxa"/>
          </w:tcPr>
          <w:p w14:paraId="208E4D7F" w14:textId="7B56B765"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Notification d’Echange de Réserve ou NER</w:t>
            </w:r>
          </w:p>
        </w:tc>
        <w:tc>
          <w:tcPr>
            <w:tcW w:w="6874" w:type="dxa"/>
            <w:gridSpan w:val="2"/>
          </w:tcPr>
          <w:p w14:paraId="208E4D80" w14:textId="51ACC18B" w:rsidR="00443D75" w:rsidRPr="00AB1870" w:rsidRDefault="00443D75" w:rsidP="00443D75">
            <w:pPr>
              <w:pStyle w:val="Paragraphe"/>
              <w:rPr>
                <w:rFonts w:ascii="Times New Roman" w:hAnsi="Times New Roman" w:cs="Times New Roman"/>
              </w:rPr>
            </w:pPr>
            <w:r>
              <w:rPr>
                <w:rFonts w:ascii="Times New Roman" w:hAnsi="Times New Roman" w:cs="Times New Roman"/>
              </w:rPr>
              <w:t xml:space="preserve">Désigne la </w:t>
            </w:r>
            <w:r w:rsidRPr="00AB1870">
              <w:rPr>
                <w:rFonts w:ascii="Times New Roman" w:hAnsi="Times New Roman" w:cs="Times New Roman"/>
              </w:rPr>
              <w:t xml:space="preserve">Notification à RTE d’un </w:t>
            </w:r>
            <w:r>
              <w:rPr>
                <w:rFonts w:ascii="Times New Roman" w:hAnsi="Times New Roman" w:cs="Times New Roman"/>
              </w:rPr>
              <w:t xml:space="preserve">Echange de Réserve tel qu’un </w:t>
            </w:r>
            <w:r w:rsidRPr="00AB1870">
              <w:rPr>
                <w:rFonts w:ascii="Times New Roman" w:hAnsi="Times New Roman" w:cs="Times New Roman"/>
              </w:rPr>
              <w:t xml:space="preserve">Engagement </w:t>
            </w:r>
            <w:r>
              <w:rPr>
                <w:rFonts w:ascii="Times New Roman" w:hAnsi="Times New Roman" w:cs="Times New Roman"/>
              </w:rPr>
              <w:t>doit</w:t>
            </w:r>
            <w:r w:rsidRPr="00AB1870">
              <w:rPr>
                <w:rFonts w:ascii="Times New Roman" w:hAnsi="Times New Roman" w:cs="Times New Roman"/>
              </w:rPr>
              <w:t xml:space="preserve"> être </w:t>
            </w:r>
            <w:r>
              <w:rPr>
                <w:rFonts w:ascii="Times New Roman" w:hAnsi="Times New Roman" w:cs="Times New Roman"/>
              </w:rPr>
              <w:t>déduit</w:t>
            </w:r>
            <w:r w:rsidRPr="00AB1870">
              <w:rPr>
                <w:rFonts w:ascii="Times New Roman" w:hAnsi="Times New Roman" w:cs="Times New Roman"/>
              </w:rPr>
              <w:t xml:space="preserve"> </w:t>
            </w:r>
            <w:r>
              <w:rPr>
                <w:rFonts w:ascii="Times New Roman" w:hAnsi="Times New Roman" w:cs="Times New Roman"/>
              </w:rPr>
              <w:t xml:space="preserve">(i) </w:t>
            </w:r>
            <w:r w:rsidRPr="00AB1870">
              <w:rPr>
                <w:rFonts w:ascii="Times New Roman" w:hAnsi="Times New Roman" w:cs="Times New Roman"/>
              </w:rPr>
              <w:t xml:space="preserve">des Engagements Initiaux d’un </w:t>
            </w:r>
            <w:r>
              <w:rPr>
                <w:rFonts w:ascii="Times New Roman" w:hAnsi="Times New Roman" w:cs="Times New Roman"/>
              </w:rPr>
              <w:t>Participant</w:t>
            </w:r>
            <w:r w:rsidRPr="00AB1870">
              <w:rPr>
                <w:rFonts w:ascii="Times New Roman" w:hAnsi="Times New Roman" w:cs="Times New Roman"/>
              </w:rPr>
              <w:t xml:space="preserve"> (</w:t>
            </w:r>
            <w:r>
              <w:rPr>
                <w:rFonts w:ascii="Times New Roman" w:hAnsi="Times New Roman" w:cs="Times New Roman"/>
              </w:rPr>
              <w:t>ci-après le « </w:t>
            </w:r>
            <w:r w:rsidRPr="00665A66">
              <w:rPr>
                <w:rFonts w:ascii="Times New Roman" w:hAnsi="Times New Roman" w:cs="Times New Roman"/>
                <w:b/>
              </w:rPr>
              <w:t>Participant Cédant</w:t>
            </w:r>
            <w:r>
              <w:rPr>
                <w:rFonts w:ascii="Times New Roman" w:hAnsi="Times New Roman" w:cs="Times New Roman"/>
              </w:rPr>
              <w:t> »</w:t>
            </w:r>
            <w:r w:rsidRPr="00AB1870">
              <w:rPr>
                <w:rFonts w:ascii="Times New Roman" w:hAnsi="Times New Roman" w:cs="Times New Roman"/>
              </w:rPr>
              <w:t xml:space="preserve">) </w:t>
            </w:r>
            <w:r>
              <w:rPr>
                <w:rFonts w:ascii="Times New Roman" w:hAnsi="Times New Roman" w:cs="Times New Roman"/>
              </w:rPr>
              <w:t xml:space="preserve">et (ii) </w:t>
            </w:r>
            <w:r w:rsidRPr="00AB1870">
              <w:rPr>
                <w:rFonts w:ascii="Times New Roman" w:hAnsi="Times New Roman" w:cs="Times New Roman"/>
              </w:rPr>
              <w:t xml:space="preserve">ajouté dans les Engagements Supplémentaires d’un </w:t>
            </w:r>
            <w:r>
              <w:rPr>
                <w:rFonts w:ascii="Times New Roman" w:hAnsi="Times New Roman" w:cs="Times New Roman"/>
              </w:rPr>
              <w:t xml:space="preserve">autre Participant </w:t>
            </w:r>
            <w:r w:rsidRPr="00AB1870">
              <w:rPr>
                <w:rFonts w:ascii="Times New Roman" w:hAnsi="Times New Roman" w:cs="Times New Roman"/>
              </w:rPr>
              <w:t>(</w:t>
            </w:r>
            <w:r>
              <w:rPr>
                <w:rFonts w:ascii="Times New Roman" w:hAnsi="Times New Roman" w:cs="Times New Roman"/>
              </w:rPr>
              <w:t>ci-après le « </w:t>
            </w:r>
            <w:r w:rsidRPr="00665A66">
              <w:rPr>
                <w:rFonts w:ascii="Times New Roman" w:hAnsi="Times New Roman" w:cs="Times New Roman"/>
                <w:b/>
              </w:rPr>
              <w:t>Participant Acquéreur</w:t>
            </w:r>
            <w:r>
              <w:rPr>
                <w:rFonts w:ascii="Times New Roman" w:hAnsi="Times New Roman" w:cs="Times New Roman"/>
              </w:rPr>
              <w:t> »</w:t>
            </w:r>
            <w:r w:rsidRPr="00AB1870">
              <w:rPr>
                <w:rFonts w:ascii="Times New Roman" w:hAnsi="Times New Roman" w:cs="Times New Roman"/>
              </w:rPr>
              <w:t>)</w:t>
            </w:r>
          </w:p>
        </w:tc>
      </w:tr>
      <w:tr w:rsidR="00443D75" w:rsidRPr="00AB1870" w14:paraId="208E4D84" w14:textId="77777777" w:rsidTr="00B353A6">
        <w:trPr>
          <w:trHeight w:val="20"/>
        </w:trPr>
        <w:tc>
          <w:tcPr>
            <w:tcW w:w="2410" w:type="dxa"/>
          </w:tcPr>
          <w:p w14:paraId="208E4D82" w14:textId="0B71C89A" w:rsidR="00443D75" w:rsidRPr="00B353A6" w:rsidRDefault="00443D75" w:rsidP="00443D75">
            <w:pPr>
              <w:pStyle w:val="Paragraphe"/>
              <w:jc w:val="left"/>
              <w:rPr>
                <w:rFonts w:ascii="Times New Roman" w:hAnsi="Times New Roman" w:cs="Times New Roman"/>
                <w:b/>
              </w:rPr>
            </w:pPr>
            <w:r w:rsidRPr="00B353A6" w:rsidDel="00E65FA5">
              <w:rPr>
                <w:rFonts w:ascii="Times New Roman" w:hAnsi="Times New Roman" w:cs="Times New Roman"/>
                <w:b/>
              </w:rPr>
              <w:lastRenderedPageBreak/>
              <w:t>Observabilité</w:t>
            </w:r>
          </w:p>
        </w:tc>
        <w:tc>
          <w:tcPr>
            <w:tcW w:w="6874" w:type="dxa"/>
            <w:gridSpan w:val="2"/>
          </w:tcPr>
          <w:p w14:paraId="208E4D83" w14:textId="753CD8E4" w:rsidR="00443D75" w:rsidRPr="00AB1870" w:rsidRDefault="00443D75" w:rsidP="00443D75">
            <w:pPr>
              <w:pStyle w:val="Paragraphe"/>
              <w:rPr>
                <w:rFonts w:ascii="Times New Roman" w:hAnsi="Times New Roman" w:cs="Times New Roman"/>
              </w:rPr>
            </w:pPr>
            <w:r>
              <w:rPr>
                <w:rFonts w:ascii="Times New Roman" w:hAnsi="Times New Roman" w:cs="Times New Roman"/>
              </w:rPr>
              <w:t>a</w:t>
            </w:r>
            <w:r w:rsidRPr="00AB1870" w:rsidDel="00E65FA5">
              <w:rPr>
                <w:rFonts w:ascii="Times New Roman" w:hAnsi="Times New Roman" w:cs="Times New Roman"/>
              </w:rPr>
              <w:t xml:space="preserve"> le sens </w:t>
            </w:r>
            <w:r>
              <w:rPr>
                <w:rFonts w:ascii="Times New Roman" w:hAnsi="Times New Roman" w:cs="Times New Roman"/>
              </w:rPr>
              <w:t xml:space="preserve">qui lui est attribué </w:t>
            </w:r>
            <w:r w:rsidRPr="00AB1870" w:rsidDel="00E65FA5">
              <w:rPr>
                <w:rFonts w:ascii="Times New Roman" w:hAnsi="Times New Roman" w:cs="Times New Roman"/>
              </w:rPr>
              <w:t>à l’</w:t>
            </w:r>
            <w:r>
              <w:fldChar w:fldCharType="begin"/>
            </w:r>
            <w:r>
              <w:rPr>
                <w:rFonts w:ascii="Times New Roman" w:hAnsi="Times New Roman" w:cs="Times New Roman"/>
              </w:rPr>
              <w:instrText xml:space="preserve"> REF _Ref33280267 \r \h </w:instrText>
            </w:r>
            <w:r>
              <w:fldChar w:fldCharType="separate"/>
            </w:r>
            <w:r w:rsidR="00307331">
              <w:rPr>
                <w:rFonts w:ascii="Times New Roman" w:hAnsi="Times New Roman" w:cs="Times New Roman"/>
              </w:rPr>
              <w:t>Annexe 6</w:t>
            </w:r>
            <w:r>
              <w:fldChar w:fldCharType="end"/>
            </w:r>
            <w:r>
              <w:t xml:space="preserve"> des présentes Règles RR-RC</w:t>
            </w:r>
            <w:r>
              <w:rPr>
                <w:rFonts w:ascii="Times New Roman" w:hAnsi="Times New Roman" w:cs="Times New Roman"/>
              </w:rPr>
              <w:t xml:space="preserve"> et « </w:t>
            </w:r>
            <w:r w:rsidRPr="00AB1870" w:rsidDel="00E65FA5">
              <w:rPr>
                <w:rFonts w:ascii="Times New Roman" w:hAnsi="Times New Roman" w:cs="Times New Roman"/>
              </w:rPr>
              <w:t>Observable</w:t>
            </w:r>
            <w:r>
              <w:rPr>
                <w:rFonts w:ascii="Times New Roman" w:hAnsi="Times New Roman" w:cs="Times New Roman"/>
              </w:rPr>
              <w:t> »</w:t>
            </w:r>
            <w:r w:rsidRPr="00AB1870" w:rsidDel="00E65FA5">
              <w:rPr>
                <w:rFonts w:ascii="Times New Roman" w:hAnsi="Times New Roman" w:cs="Times New Roman"/>
              </w:rPr>
              <w:t xml:space="preserve"> </w:t>
            </w:r>
            <w:r>
              <w:rPr>
                <w:rFonts w:ascii="Times New Roman" w:hAnsi="Times New Roman" w:cs="Times New Roman"/>
              </w:rPr>
              <w:t>désigne une EDA dont l’Observabilité est à la disposition de</w:t>
            </w:r>
            <w:r w:rsidRPr="00AB1870" w:rsidDel="00E65FA5">
              <w:rPr>
                <w:rFonts w:ascii="Times New Roman" w:hAnsi="Times New Roman" w:cs="Times New Roman"/>
              </w:rPr>
              <w:t xml:space="preserve"> </w:t>
            </w:r>
            <w:r>
              <w:rPr>
                <w:rFonts w:ascii="Times New Roman" w:hAnsi="Times New Roman" w:cs="Times New Roman"/>
              </w:rPr>
              <w:t>RTE</w:t>
            </w:r>
            <w:r w:rsidRPr="00AB1870" w:rsidDel="00E65FA5">
              <w:rPr>
                <w:rFonts w:ascii="Times New Roman" w:hAnsi="Times New Roman" w:cs="Times New Roman"/>
              </w:rPr>
              <w:t>.</w:t>
            </w:r>
          </w:p>
        </w:tc>
      </w:tr>
      <w:tr w:rsidR="00443D75" w:rsidRPr="00AB1870" w14:paraId="0919A2B0" w14:textId="77777777" w:rsidTr="00B353A6">
        <w:trPr>
          <w:trHeight w:val="20"/>
        </w:trPr>
        <w:tc>
          <w:tcPr>
            <w:tcW w:w="2410" w:type="dxa"/>
          </w:tcPr>
          <w:p w14:paraId="5E7FB898" w14:textId="00A816F0"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Offre</w:t>
            </w:r>
          </w:p>
        </w:tc>
        <w:tc>
          <w:tcPr>
            <w:tcW w:w="6874" w:type="dxa"/>
            <w:gridSpan w:val="2"/>
          </w:tcPr>
          <w:p w14:paraId="64D98D96" w14:textId="4DC1034A" w:rsidR="00443D75" w:rsidRDefault="00443D75" w:rsidP="00443D75">
            <w:pPr>
              <w:pStyle w:val="Paragraphe"/>
              <w:rPr>
                <w:rFonts w:ascii="Times New Roman" w:hAnsi="Times New Roman" w:cs="Times New Roman"/>
              </w:rPr>
            </w:pPr>
            <w:r>
              <w:rPr>
                <w:rFonts w:ascii="Times New Roman" w:hAnsi="Times New Roman" w:cs="Times New Roman"/>
                <w:szCs w:val="22"/>
              </w:rPr>
              <w:t xml:space="preserve">a le sens qui lui est attribué dans les Règles MA-RE </w:t>
            </w:r>
            <w:r>
              <w:t>et les termes « Soumise », « Activée » et « Désactivée » auront le sens qui y est prévu</w:t>
            </w:r>
            <w:r>
              <w:rPr>
                <w:rFonts w:ascii="Times New Roman" w:hAnsi="Times New Roman" w:cs="Times New Roman"/>
                <w:szCs w:val="22"/>
              </w:rPr>
              <w:t>.</w:t>
            </w:r>
          </w:p>
        </w:tc>
      </w:tr>
      <w:tr w:rsidR="00443D75" w:rsidRPr="00AB1870" w14:paraId="54919C94" w14:textId="77777777" w:rsidTr="00B353A6">
        <w:trPr>
          <w:trHeight w:val="20"/>
        </w:trPr>
        <w:tc>
          <w:tcPr>
            <w:tcW w:w="2410" w:type="dxa"/>
          </w:tcPr>
          <w:p w14:paraId="0E645E6E" w14:textId="20649551"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Offre à la Hausse</w:t>
            </w:r>
          </w:p>
        </w:tc>
        <w:tc>
          <w:tcPr>
            <w:tcW w:w="6874" w:type="dxa"/>
            <w:gridSpan w:val="2"/>
          </w:tcPr>
          <w:p w14:paraId="3B876745" w14:textId="6D95A194" w:rsidR="00443D75"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dans les Règles MA-RE.</w:t>
            </w:r>
          </w:p>
        </w:tc>
      </w:tr>
      <w:tr w:rsidR="00443D75" w:rsidRPr="00AB1870" w14:paraId="77F044EC" w14:textId="77777777" w:rsidTr="00B353A6">
        <w:trPr>
          <w:trHeight w:val="20"/>
        </w:trPr>
        <w:tc>
          <w:tcPr>
            <w:tcW w:w="2410" w:type="dxa"/>
          </w:tcPr>
          <w:p w14:paraId="3825698A" w14:textId="1B0F41A4"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Offre d’Ajustement Spécifique ou Offre Spécifique</w:t>
            </w:r>
          </w:p>
        </w:tc>
        <w:tc>
          <w:tcPr>
            <w:tcW w:w="6874" w:type="dxa"/>
            <w:gridSpan w:val="2"/>
          </w:tcPr>
          <w:p w14:paraId="0E4E967F" w14:textId="033CF4E0" w:rsidR="00443D75"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dans les Règles MA-RE.</w:t>
            </w:r>
          </w:p>
        </w:tc>
      </w:tr>
      <w:tr w:rsidR="00443D75" w:rsidRPr="00AB1870" w14:paraId="59168710" w14:textId="77777777" w:rsidTr="00B353A6">
        <w:trPr>
          <w:trHeight w:val="20"/>
        </w:trPr>
        <w:tc>
          <w:tcPr>
            <w:tcW w:w="2410" w:type="dxa"/>
          </w:tcPr>
          <w:p w14:paraId="28B33C42" w14:textId="0C9C1BC1" w:rsidR="00443D75" w:rsidRDefault="00443D75" w:rsidP="00443D75">
            <w:pPr>
              <w:pStyle w:val="Paragraphe"/>
              <w:jc w:val="left"/>
              <w:rPr>
                <w:rFonts w:ascii="Times New Roman" w:hAnsi="Times New Roman" w:cs="Times New Roman"/>
                <w:b/>
                <w:szCs w:val="22"/>
              </w:rPr>
            </w:pPr>
            <w:r>
              <w:rPr>
                <w:rFonts w:ascii="Times New Roman" w:hAnsi="Times New Roman" w:cs="Times New Roman"/>
                <w:b/>
                <w:szCs w:val="22"/>
              </w:rPr>
              <w:t>Offre d’Ajustement Spécifique explicite ou Offre Spécifique explicite</w:t>
            </w:r>
          </w:p>
        </w:tc>
        <w:tc>
          <w:tcPr>
            <w:tcW w:w="6874" w:type="dxa"/>
            <w:gridSpan w:val="2"/>
          </w:tcPr>
          <w:p w14:paraId="7F1B659F" w14:textId="58068152" w:rsidR="00443D75" w:rsidRDefault="00443D75" w:rsidP="00443D75">
            <w:pPr>
              <w:pStyle w:val="Paragraphe"/>
              <w:rPr>
                <w:rFonts w:ascii="Times New Roman" w:hAnsi="Times New Roman" w:cs="Times New Roman"/>
                <w:szCs w:val="22"/>
              </w:rPr>
            </w:pPr>
            <w:r>
              <w:rPr>
                <w:rFonts w:ascii="Times New Roman" w:hAnsi="Times New Roman" w:cs="Times New Roman"/>
                <w:szCs w:val="22"/>
              </w:rPr>
              <w:t>a le sens qui lui est attribué dans les Règles MA-RE.</w:t>
            </w:r>
          </w:p>
        </w:tc>
      </w:tr>
      <w:tr w:rsidR="00443D75" w:rsidRPr="00AB1870" w14:paraId="67DBD569" w14:textId="77777777" w:rsidTr="00B353A6">
        <w:trPr>
          <w:trHeight w:val="20"/>
        </w:trPr>
        <w:tc>
          <w:tcPr>
            <w:tcW w:w="2410" w:type="dxa"/>
          </w:tcPr>
          <w:p w14:paraId="640E4821" w14:textId="1527B7CC" w:rsidR="00443D75" w:rsidRPr="00FB137D" w:rsidRDefault="00443D75" w:rsidP="00443D75">
            <w:pPr>
              <w:pStyle w:val="Paragraphe"/>
              <w:jc w:val="left"/>
              <w:rPr>
                <w:rFonts w:ascii="Times New Roman" w:hAnsi="Times New Roman" w:cs="Times New Roman"/>
                <w:b/>
                <w:szCs w:val="22"/>
              </w:rPr>
            </w:pPr>
            <w:r w:rsidRPr="00FB137D">
              <w:rPr>
                <w:b/>
              </w:rPr>
              <w:t>Offre d’Ajustement Spécifique implicite ou Offre Spécifique implicite</w:t>
            </w:r>
          </w:p>
        </w:tc>
        <w:tc>
          <w:tcPr>
            <w:tcW w:w="6874" w:type="dxa"/>
            <w:gridSpan w:val="2"/>
          </w:tcPr>
          <w:p w14:paraId="12F1F8A0" w14:textId="0B900273" w:rsidR="00443D75" w:rsidRDefault="00443D75" w:rsidP="00443D75">
            <w:pPr>
              <w:pStyle w:val="Paragraphe"/>
              <w:rPr>
                <w:rFonts w:ascii="Times New Roman" w:hAnsi="Times New Roman" w:cs="Times New Roman"/>
                <w:szCs w:val="22"/>
              </w:rPr>
            </w:pPr>
            <w:r>
              <w:rPr>
                <w:rFonts w:ascii="Times New Roman" w:hAnsi="Times New Roman" w:cs="Times New Roman"/>
                <w:szCs w:val="22"/>
              </w:rPr>
              <w:t>a le sens qui lui est attribué dans les Règles MA-RE.</w:t>
            </w:r>
          </w:p>
        </w:tc>
      </w:tr>
      <w:tr w:rsidR="00443D75" w:rsidRPr="00AB1870" w14:paraId="695BDCD3" w14:textId="77777777" w:rsidTr="00B353A6">
        <w:trPr>
          <w:trHeight w:val="20"/>
        </w:trPr>
        <w:tc>
          <w:tcPr>
            <w:tcW w:w="2410" w:type="dxa"/>
          </w:tcPr>
          <w:p w14:paraId="232B4A7D" w14:textId="26C7BF66"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Offre Standard de Réserve de Remplacement ou Offre Standard</w:t>
            </w:r>
          </w:p>
        </w:tc>
        <w:tc>
          <w:tcPr>
            <w:tcW w:w="6874" w:type="dxa"/>
            <w:gridSpan w:val="2"/>
          </w:tcPr>
          <w:p w14:paraId="4ED55648" w14:textId="04ACA820" w:rsidR="00443D75"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dans les Règles MA-RE.</w:t>
            </w:r>
          </w:p>
        </w:tc>
      </w:tr>
      <w:tr w:rsidR="00443D75" w:rsidRPr="00AB1870" w14:paraId="546ECFFD" w14:textId="77777777" w:rsidTr="00B353A6">
        <w:trPr>
          <w:trHeight w:val="20"/>
        </w:trPr>
        <w:tc>
          <w:tcPr>
            <w:tcW w:w="2410" w:type="dxa"/>
          </w:tcPr>
          <w:p w14:paraId="77573EE3" w14:textId="3E66B14D"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Ordre</w:t>
            </w:r>
          </w:p>
        </w:tc>
        <w:tc>
          <w:tcPr>
            <w:tcW w:w="6874" w:type="dxa"/>
            <w:gridSpan w:val="2"/>
          </w:tcPr>
          <w:p w14:paraId="69148CEA" w14:textId="6B628A76" w:rsidR="00443D75" w:rsidRDefault="00443D75" w:rsidP="00443D75">
            <w:pPr>
              <w:pStyle w:val="Paragraphe"/>
              <w:rPr>
                <w:rFonts w:ascii="Times New Roman" w:hAnsi="Times New Roman" w:cs="Times New Roman"/>
              </w:rPr>
            </w:pPr>
            <w:r>
              <w:rPr>
                <w:rFonts w:ascii="Times New Roman" w:hAnsi="Times New Roman" w:cs="Times New Roman"/>
                <w:szCs w:val="22"/>
              </w:rPr>
              <w:t xml:space="preserve">désigne </w:t>
            </w:r>
            <w:r>
              <w:t>un message transmis par RTE au Receveur d’Ordre désigné par l’Acteur d’Ajustement suivant les modalités définies dans les Règles MA-RE.</w:t>
            </w:r>
          </w:p>
        </w:tc>
      </w:tr>
      <w:tr w:rsidR="00443D75" w:rsidRPr="00AB1870" w14:paraId="5F9D77F2" w14:textId="77777777" w:rsidTr="00B353A6">
        <w:trPr>
          <w:trHeight w:val="20"/>
        </w:trPr>
        <w:tc>
          <w:tcPr>
            <w:tcW w:w="2410" w:type="dxa"/>
          </w:tcPr>
          <w:p w14:paraId="630D376E" w14:textId="3380B312"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t>Ordre d’Ajustement</w:t>
            </w:r>
          </w:p>
        </w:tc>
        <w:tc>
          <w:tcPr>
            <w:tcW w:w="6874" w:type="dxa"/>
            <w:gridSpan w:val="2"/>
          </w:tcPr>
          <w:p w14:paraId="0D145214" w14:textId="179E6B22" w:rsidR="00443D75" w:rsidRPr="00E42773"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dans les Règles MA-RE.</w:t>
            </w:r>
          </w:p>
        </w:tc>
      </w:tr>
      <w:tr w:rsidR="00443D75" w:rsidRPr="00AB1870" w14:paraId="0618C8E0" w14:textId="77777777" w:rsidTr="00B353A6">
        <w:trPr>
          <w:trHeight w:val="20"/>
        </w:trPr>
        <w:tc>
          <w:tcPr>
            <w:tcW w:w="2410" w:type="dxa"/>
          </w:tcPr>
          <w:p w14:paraId="5FBBD1AE" w14:textId="5BF0818F" w:rsidR="00443D75" w:rsidRPr="00B353A6" w:rsidDel="00E65FA5" w:rsidRDefault="00443D75" w:rsidP="00443D75">
            <w:pPr>
              <w:pStyle w:val="Paragraphe"/>
              <w:jc w:val="left"/>
              <w:rPr>
                <w:rFonts w:ascii="Times New Roman" w:hAnsi="Times New Roman" w:cs="Times New Roman"/>
                <w:b/>
              </w:rPr>
            </w:pPr>
            <w:r w:rsidRPr="00B353A6">
              <w:rPr>
                <w:rFonts w:ascii="Times New Roman" w:hAnsi="Times New Roman" w:cs="Times New Roman"/>
                <w:b/>
              </w:rPr>
              <w:t>Participant</w:t>
            </w:r>
          </w:p>
        </w:tc>
        <w:tc>
          <w:tcPr>
            <w:tcW w:w="6874" w:type="dxa"/>
            <w:gridSpan w:val="2"/>
          </w:tcPr>
          <w:p w14:paraId="4367F46D" w14:textId="6AB1CC23" w:rsidR="00443D75" w:rsidRPr="00AB1870" w:rsidDel="00E65FA5" w:rsidRDefault="00443D75" w:rsidP="00443D75">
            <w:pPr>
              <w:pStyle w:val="Paragraphe"/>
              <w:rPr>
                <w:rFonts w:ascii="Times New Roman" w:hAnsi="Times New Roman" w:cs="Times New Roman"/>
              </w:rPr>
            </w:pPr>
            <w:r>
              <w:rPr>
                <w:rFonts w:ascii="Times New Roman" w:hAnsi="Times New Roman" w:cs="Times New Roman"/>
              </w:rPr>
              <w:t>désigne un s</w:t>
            </w:r>
            <w:r w:rsidRPr="00E42773">
              <w:rPr>
                <w:rFonts w:ascii="Times New Roman" w:hAnsi="Times New Roman" w:cs="Times New Roman"/>
              </w:rPr>
              <w:t xml:space="preserve">ignataire de l’Accord de Participation </w:t>
            </w:r>
            <w:r>
              <w:rPr>
                <w:rFonts w:ascii="Times New Roman" w:hAnsi="Times New Roman" w:cs="Times New Roman"/>
              </w:rPr>
              <w:t>RR-RC ayant conclu ledit accord avec RTE</w:t>
            </w:r>
            <w:r w:rsidRPr="00E42773">
              <w:rPr>
                <w:rFonts w:ascii="Times New Roman" w:hAnsi="Times New Roman" w:cs="Times New Roman"/>
              </w:rPr>
              <w:t>.</w:t>
            </w:r>
          </w:p>
        </w:tc>
      </w:tr>
      <w:tr w:rsidR="00443D75" w:rsidRPr="00AB1870" w14:paraId="357C3AB7" w14:textId="77777777" w:rsidTr="00B353A6">
        <w:trPr>
          <w:trHeight w:val="20"/>
        </w:trPr>
        <w:tc>
          <w:tcPr>
            <w:tcW w:w="2410" w:type="dxa"/>
          </w:tcPr>
          <w:p w14:paraId="62BCDE65" w14:textId="4603B357"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Participant Acquéreur</w:t>
            </w:r>
          </w:p>
        </w:tc>
        <w:tc>
          <w:tcPr>
            <w:tcW w:w="6874" w:type="dxa"/>
            <w:gridSpan w:val="2"/>
          </w:tcPr>
          <w:p w14:paraId="02ACAD2D" w14:textId="385F95D4" w:rsidR="00443D75"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à la définition du terme « Notification d’Echange de Réserve ».</w:t>
            </w:r>
          </w:p>
        </w:tc>
      </w:tr>
      <w:tr w:rsidR="00443D75" w:rsidRPr="00AB1870" w14:paraId="32C21261" w14:textId="77777777" w:rsidTr="00B353A6">
        <w:trPr>
          <w:trHeight w:val="20"/>
        </w:trPr>
        <w:tc>
          <w:tcPr>
            <w:tcW w:w="2410" w:type="dxa"/>
          </w:tcPr>
          <w:p w14:paraId="75D60A7E" w14:textId="4553BBFC"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Participant Cédant</w:t>
            </w:r>
          </w:p>
        </w:tc>
        <w:tc>
          <w:tcPr>
            <w:tcW w:w="6874" w:type="dxa"/>
            <w:gridSpan w:val="2"/>
          </w:tcPr>
          <w:p w14:paraId="2F5D8B9F" w14:textId="301589C9" w:rsidR="00443D75"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à la définition du terme « Notification d’Echange de Réserve ».</w:t>
            </w:r>
          </w:p>
        </w:tc>
      </w:tr>
      <w:tr w:rsidR="00443D75" w:rsidRPr="00AB1870" w14:paraId="4B8F0FF6" w14:textId="77777777" w:rsidTr="00B353A6">
        <w:trPr>
          <w:trHeight w:val="20"/>
        </w:trPr>
        <w:tc>
          <w:tcPr>
            <w:tcW w:w="2410" w:type="dxa"/>
          </w:tcPr>
          <w:p w14:paraId="20D7E2A4" w14:textId="44A95B04"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Partie</w:t>
            </w:r>
          </w:p>
        </w:tc>
        <w:tc>
          <w:tcPr>
            <w:tcW w:w="6874" w:type="dxa"/>
            <w:gridSpan w:val="2"/>
          </w:tcPr>
          <w:p w14:paraId="151E6ED8" w14:textId="43162C2C" w:rsidR="00443D75" w:rsidRDefault="00443D75" w:rsidP="00443D75">
            <w:pPr>
              <w:pStyle w:val="Paragraphe"/>
              <w:rPr>
                <w:rFonts w:ascii="Times New Roman" w:hAnsi="Times New Roman" w:cs="Times New Roman"/>
              </w:rPr>
            </w:pPr>
            <w:r>
              <w:rPr>
                <w:rFonts w:ascii="Times New Roman" w:hAnsi="Times New Roman" w:cs="Times New Roman"/>
                <w:szCs w:val="22"/>
              </w:rPr>
              <w:t>désigne individuellement le Participant ou RTE, collectivement les « </w:t>
            </w:r>
            <w:r>
              <w:rPr>
                <w:rFonts w:ascii="Times New Roman" w:hAnsi="Times New Roman" w:cs="Times New Roman"/>
                <w:b/>
                <w:szCs w:val="22"/>
              </w:rPr>
              <w:t>Parties</w:t>
            </w:r>
            <w:r>
              <w:rPr>
                <w:rFonts w:ascii="Times New Roman" w:hAnsi="Times New Roman" w:cs="Times New Roman"/>
                <w:szCs w:val="22"/>
              </w:rPr>
              <w:t> ».</w:t>
            </w:r>
          </w:p>
        </w:tc>
      </w:tr>
      <w:tr w:rsidR="00443D75" w:rsidRPr="00AB1870" w14:paraId="0F4A6230" w14:textId="77777777" w:rsidTr="00B353A6">
        <w:trPr>
          <w:trHeight w:val="20"/>
        </w:trPr>
        <w:tc>
          <w:tcPr>
            <w:tcW w:w="2410" w:type="dxa"/>
          </w:tcPr>
          <w:p w14:paraId="60308C6B" w14:textId="477087CA"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t>Pas Demi-Horaire</w:t>
            </w:r>
          </w:p>
        </w:tc>
        <w:tc>
          <w:tcPr>
            <w:tcW w:w="6874" w:type="dxa"/>
            <w:gridSpan w:val="2"/>
          </w:tcPr>
          <w:p w14:paraId="4187BC2A" w14:textId="3F414E95" w:rsidR="00443D75" w:rsidRPr="00AB1870" w:rsidRDefault="00443D75" w:rsidP="00443D75">
            <w:pPr>
              <w:pStyle w:val="Paragraphe"/>
              <w:rPr>
                <w:rFonts w:ascii="Times New Roman" w:hAnsi="Times New Roman" w:cs="Times New Roman"/>
              </w:rPr>
            </w:pPr>
            <w:r>
              <w:rPr>
                <w:rFonts w:ascii="Times New Roman" w:hAnsi="Times New Roman" w:cs="Times New Roman"/>
                <w:szCs w:val="22"/>
              </w:rPr>
              <w:t>désigne une période de trente (30) minutes consécutives, la première de chaque Jour débutant à 0H00m00s.</w:t>
            </w:r>
          </w:p>
        </w:tc>
      </w:tr>
      <w:tr w:rsidR="00443D75" w:rsidRPr="00AB1870" w14:paraId="208E4D87" w14:textId="77777777" w:rsidTr="00B353A6">
        <w:trPr>
          <w:trHeight w:val="20"/>
        </w:trPr>
        <w:tc>
          <w:tcPr>
            <w:tcW w:w="2410" w:type="dxa"/>
          </w:tcPr>
          <w:p w14:paraId="208E4D85" w14:textId="1F382115"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lastRenderedPageBreak/>
              <w:t>P</w:t>
            </w:r>
            <w:r w:rsidRPr="00B353A6">
              <w:rPr>
                <w:rFonts w:ascii="Times New Roman" w:hAnsi="Times New Roman" w:cs="Times New Roman"/>
                <w:b/>
                <w:vertAlign w:val="subscript"/>
              </w:rPr>
              <w:t>E,i</w:t>
            </w:r>
          </w:p>
        </w:tc>
        <w:tc>
          <w:tcPr>
            <w:tcW w:w="6874" w:type="dxa"/>
            <w:gridSpan w:val="2"/>
          </w:tcPr>
          <w:p w14:paraId="208E4D86" w14:textId="2183F986" w:rsidR="00443D75" w:rsidRPr="00AB1870" w:rsidRDefault="00443D75" w:rsidP="00443D75">
            <w:pPr>
              <w:pStyle w:val="Paragraphe"/>
              <w:rPr>
                <w:rFonts w:ascii="Times New Roman" w:hAnsi="Times New Roman" w:cs="Times New Roman"/>
              </w:rPr>
            </w:pPr>
            <w:r>
              <w:rPr>
                <w:rFonts w:ascii="Times New Roman" w:hAnsi="Times New Roman" w:cs="Times New Roman"/>
              </w:rPr>
              <w:t>désigne la p</w:t>
            </w:r>
            <w:r w:rsidRPr="00AB1870">
              <w:rPr>
                <w:rFonts w:ascii="Times New Roman" w:hAnsi="Times New Roman" w:cs="Times New Roman"/>
              </w:rPr>
              <w:t xml:space="preserve">uissance minimale que le </w:t>
            </w:r>
            <w:r>
              <w:rPr>
                <w:rFonts w:ascii="Times New Roman" w:hAnsi="Times New Roman" w:cs="Times New Roman"/>
              </w:rPr>
              <w:t>Participant</w:t>
            </w:r>
            <w:r w:rsidRPr="00AB1870">
              <w:rPr>
                <w:rFonts w:ascii="Times New Roman" w:hAnsi="Times New Roman" w:cs="Times New Roman"/>
              </w:rPr>
              <w:t xml:space="preserve"> s’engage à mettre à disposition sur le M</w:t>
            </w:r>
            <w:r>
              <w:rPr>
                <w:rFonts w:ascii="Times New Roman" w:hAnsi="Times New Roman" w:cs="Times New Roman"/>
              </w:rPr>
              <w:t>écanisme d’</w:t>
            </w:r>
            <w:r w:rsidRPr="00AB1870">
              <w:rPr>
                <w:rFonts w:ascii="Times New Roman" w:hAnsi="Times New Roman" w:cs="Times New Roman"/>
              </w:rPr>
              <w:t>A</w:t>
            </w:r>
            <w:r>
              <w:rPr>
                <w:rFonts w:ascii="Times New Roman" w:hAnsi="Times New Roman" w:cs="Times New Roman"/>
              </w:rPr>
              <w:t>justement</w:t>
            </w:r>
            <w:r w:rsidRPr="00AB1870">
              <w:rPr>
                <w:rFonts w:ascii="Times New Roman" w:hAnsi="Times New Roman" w:cs="Times New Roman"/>
              </w:rPr>
              <w:t xml:space="preserve"> au titre de ses Engagements et correspondant au Type d’Engagement i. Pour chaque Période de Disponibilité, cette puissance est précisée dans </w:t>
            </w:r>
            <w:r>
              <w:rPr>
                <w:rFonts w:ascii="Times New Roman" w:hAnsi="Times New Roman" w:cs="Times New Roman"/>
              </w:rPr>
              <w:t>l’Annexe 9</w:t>
            </w:r>
            <w:r w:rsidRPr="00AB1870">
              <w:rPr>
                <w:rFonts w:ascii="Times New Roman" w:hAnsi="Times New Roman" w:cs="Times New Roman"/>
              </w:rPr>
              <w:t xml:space="preserve"> ou dans la NER.</w:t>
            </w:r>
          </w:p>
        </w:tc>
      </w:tr>
      <w:tr w:rsidR="00443D75" w:rsidRPr="00AB1870" w14:paraId="208E4D8A" w14:textId="77777777" w:rsidTr="00B353A6">
        <w:trPr>
          <w:trHeight w:val="20"/>
        </w:trPr>
        <w:tc>
          <w:tcPr>
            <w:tcW w:w="2410" w:type="dxa"/>
          </w:tcPr>
          <w:p w14:paraId="208E4D88" w14:textId="3FF8AA75"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Périmètre Agréé d’une EDA</w:t>
            </w:r>
          </w:p>
        </w:tc>
        <w:tc>
          <w:tcPr>
            <w:tcW w:w="6874" w:type="dxa"/>
            <w:gridSpan w:val="2"/>
          </w:tcPr>
          <w:p w14:paraId="208E4D89" w14:textId="5BFC23BC" w:rsidR="00443D75" w:rsidRPr="00AB1870" w:rsidRDefault="00443D75" w:rsidP="00443D75">
            <w:pPr>
              <w:pStyle w:val="Paragraphe"/>
              <w:rPr>
                <w:rFonts w:ascii="Times New Roman" w:hAnsi="Times New Roman" w:cs="Times New Roman"/>
              </w:rPr>
            </w:pPr>
            <w:r>
              <w:rPr>
                <w:rFonts w:ascii="Times New Roman" w:hAnsi="Times New Roman" w:cs="Times New Roman"/>
              </w:rPr>
              <w:t>désigne l’ensemble de Sites ayant concouru à l’obtention de l’Agrément de l’EDA et décrit au sein de l’</w:t>
            </w:r>
            <w:r>
              <w:rPr>
                <w:rFonts w:ascii="Times New Roman" w:hAnsi="Times New Roman" w:cs="Times New Roman"/>
              </w:rPr>
              <w:fldChar w:fldCharType="begin"/>
            </w:r>
            <w:r>
              <w:rPr>
                <w:rFonts w:ascii="Times New Roman" w:hAnsi="Times New Roman" w:cs="Times New Roman"/>
              </w:rPr>
              <w:instrText xml:space="preserve"> REF _Ref489894789 \r \h </w:instrText>
            </w:r>
            <w:r>
              <w:rPr>
                <w:rFonts w:ascii="Times New Roman" w:hAnsi="Times New Roman" w:cs="Times New Roman"/>
              </w:rPr>
            </w:r>
            <w:r>
              <w:rPr>
                <w:rFonts w:ascii="Times New Roman" w:hAnsi="Times New Roman" w:cs="Times New Roman"/>
              </w:rPr>
              <w:fldChar w:fldCharType="separate"/>
            </w:r>
            <w:r w:rsidR="00307331">
              <w:rPr>
                <w:rFonts w:ascii="Times New Roman" w:hAnsi="Times New Roman" w:cs="Times New Roman"/>
              </w:rPr>
              <w:t>Annexe 3</w:t>
            </w:r>
            <w:r>
              <w:rPr>
                <w:rFonts w:ascii="Times New Roman" w:hAnsi="Times New Roman" w:cs="Times New Roman"/>
              </w:rPr>
              <w:fldChar w:fldCharType="end"/>
            </w:r>
            <w:r>
              <w:rPr>
                <w:rFonts w:ascii="Times New Roman" w:hAnsi="Times New Roman" w:cs="Times New Roman"/>
              </w:rPr>
              <w:t xml:space="preserve"> des présentes Règles RR-RC. Le Périmètre Agréé d’une EDA est un sous-ensemble du périmètre de cette EDA. </w:t>
            </w:r>
          </w:p>
        </w:tc>
      </w:tr>
      <w:tr w:rsidR="00443D75" w:rsidRPr="00AB1870" w14:paraId="12C53E6E" w14:textId="77777777" w:rsidTr="00B353A6">
        <w:trPr>
          <w:trHeight w:val="20"/>
        </w:trPr>
        <w:tc>
          <w:tcPr>
            <w:tcW w:w="2410" w:type="dxa"/>
          </w:tcPr>
          <w:p w14:paraId="3218867E" w14:textId="492C99BE"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t>Périmètre d’Ajustement</w:t>
            </w:r>
          </w:p>
        </w:tc>
        <w:tc>
          <w:tcPr>
            <w:tcW w:w="6874" w:type="dxa"/>
            <w:gridSpan w:val="2"/>
          </w:tcPr>
          <w:p w14:paraId="71EC56A7" w14:textId="4A8AC822" w:rsidR="00443D75" w:rsidRPr="00AB1870"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dans les Règles MA-RE.</w:t>
            </w:r>
          </w:p>
        </w:tc>
      </w:tr>
      <w:tr w:rsidR="00443D75" w:rsidRPr="00AB1870" w14:paraId="085C3454" w14:textId="77777777" w:rsidTr="00B353A6">
        <w:trPr>
          <w:trHeight w:val="20"/>
        </w:trPr>
        <w:tc>
          <w:tcPr>
            <w:tcW w:w="2410" w:type="dxa"/>
          </w:tcPr>
          <w:p w14:paraId="3A37CF7F" w14:textId="478F9A4B"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t>Période d’Exclusion</w:t>
            </w:r>
          </w:p>
        </w:tc>
        <w:tc>
          <w:tcPr>
            <w:tcW w:w="6874" w:type="dxa"/>
            <w:gridSpan w:val="2"/>
          </w:tcPr>
          <w:p w14:paraId="0A1FFDE7" w14:textId="6B1EF9CC" w:rsidR="00443D75" w:rsidRPr="00AB1870" w:rsidRDefault="00443D75" w:rsidP="00443D75">
            <w:pPr>
              <w:pStyle w:val="Paragraphe"/>
              <w:rPr>
                <w:rFonts w:ascii="Times New Roman" w:hAnsi="Times New Roman" w:cs="Times New Roman"/>
              </w:rPr>
            </w:pPr>
            <w:r>
              <w:rPr>
                <w:rFonts w:ascii="Times New Roman" w:hAnsi="Times New Roman" w:cs="Times New Roman"/>
                <w:szCs w:val="22"/>
              </w:rPr>
              <w:t xml:space="preserve">désigne la période pendant laquelle une EDA Agréée ne peut plus être proposée dans une Liste d’Engagement pour répondre à un Engagement. </w:t>
            </w:r>
          </w:p>
        </w:tc>
      </w:tr>
      <w:tr w:rsidR="00443D75" w:rsidRPr="00AB1870" w14:paraId="208E4D8D" w14:textId="77777777" w:rsidTr="00B353A6">
        <w:trPr>
          <w:trHeight w:val="20"/>
        </w:trPr>
        <w:tc>
          <w:tcPr>
            <w:tcW w:w="2410" w:type="dxa"/>
          </w:tcPr>
          <w:p w14:paraId="208E4D8B" w14:textId="6EAF0ABC"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Période de Disponibilité</w:t>
            </w:r>
          </w:p>
        </w:tc>
        <w:tc>
          <w:tcPr>
            <w:tcW w:w="6874" w:type="dxa"/>
            <w:gridSpan w:val="2"/>
          </w:tcPr>
          <w:p w14:paraId="208E4D8C" w14:textId="15C2B3C1" w:rsidR="00443D75" w:rsidRPr="00AB1870" w:rsidRDefault="00443D75" w:rsidP="00443D75">
            <w:pPr>
              <w:pStyle w:val="Paragraphe"/>
              <w:rPr>
                <w:rFonts w:ascii="Times New Roman" w:hAnsi="Times New Roman" w:cs="Times New Roman"/>
              </w:rPr>
            </w:pPr>
            <w:r>
              <w:rPr>
                <w:rFonts w:ascii="Times New Roman" w:hAnsi="Times New Roman" w:cs="Times New Roman"/>
              </w:rPr>
              <w:t>désigne u</w:t>
            </w:r>
            <w:r w:rsidRPr="00AB1870">
              <w:rPr>
                <w:rFonts w:ascii="Times New Roman" w:hAnsi="Times New Roman" w:cs="Times New Roman"/>
              </w:rPr>
              <w:t>ne ou plusieurs périodes de mise à disposition des Capacités couvrant les Engagements Initiaux (</w:t>
            </w:r>
            <w:r>
              <w:rPr>
                <w:rFonts w:ascii="Times New Roman" w:hAnsi="Times New Roman" w:cs="Times New Roman"/>
              </w:rPr>
              <w:t xml:space="preserve">telles que </w:t>
            </w:r>
            <w:r w:rsidRPr="00AB1870">
              <w:rPr>
                <w:rFonts w:ascii="Times New Roman" w:hAnsi="Times New Roman" w:cs="Times New Roman"/>
              </w:rPr>
              <w:t xml:space="preserve">précisées </w:t>
            </w:r>
            <w:r>
              <w:rPr>
                <w:rFonts w:ascii="Times New Roman" w:hAnsi="Times New Roman" w:cs="Times New Roman"/>
              </w:rPr>
              <w:t>en Annexe 9</w:t>
            </w:r>
            <w:r w:rsidRPr="00AB1870">
              <w:rPr>
                <w:rFonts w:ascii="Times New Roman" w:hAnsi="Times New Roman" w:cs="Times New Roman"/>
              </w:rPr>
              <w:t>) ou Supplémentaires (</w:t>
            </w:r>
            <w:r>
              <w:rPr>
                <w:rFonts w:ascii="Times New Roman" w:hAnsi="Times New Roman" w:cs="Times New Roman"/>
              </w:rPr>
              <w:t>telles que</w:t>
            </w:r>
            <w:r w:rsidRPr="00AB1870">
              <w:rPr>
                <w:rFonts w:ascii="Times New Roman" w:hAnsi="Times New Roman" w:cs="Times New Roman"/>
              </w:rPr>
              <w:t xml:space="preserve"> précisées dans la NER).</w:t>
            </w:r>
          </w:p>
        </w:tc>
      </w:tr>
      <w:tr w:rsidR="00443D75" w:rsidRPr="00AB1870" w14:paraId="37CB0181" w14:textId="77777777" w:rsidTr="00B353A6">
        <w:trPr>
          <w:trHeight w:val="20"/>
        </w:trPr>
        <w:tc>
          <w:tcPr>
            <w:tcW w:w="2410" w:type="dxa"/>
          </w:tcPr>
          <w:p w14:paraId="36DBAE50" w14:textId="0497EB27" w:rsidR="00443D75" w:rsidRPr="00FA1A3F" w:rsidRDefault="00443D75" w:rsidP="00443D75">
            <w:pPr>
              <w:pStyle w:val="Paragraphe"/>
              <w:jc w:val="left"/>
              <w:rPr>
                <w:rFonts w:ascii="Times New Roman" w:hAnsi="Times New Roman" w:cs="Times New Roman"/>
                <w:b/>
              </w:rPr>
            </w:pPr>
            <w:r w:rsidRPr="00FA1A3F">
              <w:rPr>
                <w:b/>
              </w:rPr>
              <w:t>Plage de Contrôle</w:t>
            </w:r>
          </w:p>
        </w:tc>
        <w:tc>
          <w:tcPr>
            <w:tcW w:w="6874" w:type="dxa"/>
            <w:gridSpan w:val="2"/>
          </w:tcPr>
          <w:p w14:paraId="24BB12BF" w14:textId="06A1B48B" w:rsidR="00443D75"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dans les Règles MA/RE.</w:t>
            </w:r>
          </w:p>
        </w:tc>
      </w:tr>
      <w:tr w:rsidR="00443D75" w:rsidRPr="00AB1870" w14:paraId="3133502B" w14:textId="77777777" w:rsidTr="00B353A6">
        <w:trPr>
          <w:trHeight w:val="20"/>
        </w:trPr>
        <w:tc>
          <w:tcPr>
            <w:tcW w:w="2410" w:type="dxa"/>
          </w:tcPr>
          <w:p w14:paraId="791E0BC2" w14:textId="5BB23F92"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Plage de Prix</w:t>
            </w:r>
          </w:p>
        </w:tc>
        <w:tc>
          <w:tcPr>
            <w:tcW w:w="6874" w:type="dxa"/>
            <w:gridSpan w:val="2"/>
          </w:tcPr>
          <w:p w14:paraId="10B60039" w14:textId="63B96DB2" w:rsidR="00443D75" w:rsidRDefault="00443D75" w:rsidP="00443D75">
            <w:pPr>
              <w:pStyle w:val="Paragraphe"/>
            </w:pPr>
            <w:r>
              <w:rPr>
                <w:rFonts w:ascii="Times New Roman" w:hAnsi="Times New Roman" w:cs="Times New Roman"/>
                <w:szCs w:val="22"/>
              </w:rPr>
              <w:t>a le sens qui lui est attribué dans les Règles MA/RE.</w:t>
            </w:r>
          </w:p>
        </w:tc>
      </w:tr>
      <w:tr w:rsidR="00443D75" w:rsidRPr="00AB1870" w14:paraId="5BCAAE64" w14:textId="77777777" w:rsidTr="00B353A6">
        <w:trPr>
          <w:trHeight w:val="20"/>
        </w:trPr>
        <w:tc>
          <w:tcPr>
            <w:tcW w:w="2410" w:type="dxa"/>
          </w:tcPr>
          <w:p w14:paraId="19CD2BBC" w14:textId="5C31375F" w:rsidR="00443D75" w:rsidRDefault="00443D75" w:rsidP="00443D75">
            <w:pPr>
              <w:pStyle w:val="Paragraphe"/>
              <w:jc w:val="left"/>
              <w:rPr>
                <w:rFonts w:ascii="Times New Roman" w:hAnsi="Times New Roman" w:cs="Times New Roman"/>
                <w:b/>
              </w:rPr>
            </w:pPr>
            <w:r>
              <w:rPr>
                <w:rFonts w:ascii="Times New Roman" w:hAnsi="Times New Roman" w:cs="Times New Roman"/>
                <w:b/>
              </w:rPr>
              <w:t>Prime Fixe</w:t>
            </w:r>
          </w:p>
        </w:tc>
        <w:tc>
          <w:tcPr>
            <w:tcW w:w="6874" w:type="dxa"/>
            <w:gridSpan w:val="2"/>
          </w:tcPr>
          <w:p w14:paraId="6F138B0F" w14:textId="7D43908D" w:rsidR="00443D75" w:rsidRDefault="00443D75" w:rsidP="00443D75">
            <w:pPr>
              <w:pStyle w:val="Paragraphe"/>
              <w:rPr>
                <w:rFonts w:ascii="Times New Roman" w:hAnsi="Times New Roman" w:cs="Times New Roman"/>
              </w:rPr>
            </w:pPr>
            <w:r>
              <w:t>désigne le m</w:t>
            </w:r>
            <w:r w:rsidRPr="002912CD">
              <w:t xml:space="preserve">ontant </w:t>
            </w:r>
            <w:r>
              <w:t>correspondant à</w:t>
            </w:r>
            <w:r w:rsidRPr="002912CD">
              <w:t xml:space="preserve"> la puissance contractualisé</w:t>
            </w:r>
            <w:r>
              <w:t>e</w:t>
            </w:r>
            <w:r w:rsidRPr="002912CD">
              <w:t xml:space="preserve"> multiplié</w:t>
            </w:r>
            <w:r>
              <w:t>e</w:t>
            </w:r>
            <w:r w:rsidRPr="002912CD">
              <w:t xml:space="preserve"> par le prix marginal de chaque Type d’Engagement</w:t>
            </w:r>
            <w:r>
              <w:t xml:space="preserve"> i, ou le cas échéant par le prix d’offre du Participant conformément aux articles </w:t>
            </w:r>
            <w:r>
              <w:fldChar w:fldCharType="begin"/>
            </w:r>
            <w:r>
              <w:instrText xml:space="preserve"> REF _Ref34675108 \r \h </w:instrText>
            </w:r>
            <w:r>
              <w:fldChar w:fldCharType="separate"/>
            </w:r>
            <w:r w:rsidR="00307331">
              <w:t>3.4.7</w:t>
            </w:r>
            <w:r>
              <w:fldChar w:fldCharType="end"/>
            </w:r>
            <w:r>
              <w:t xml:space="preserve"> et </w:t>
            </w:r>
            <w:r>
              <w:fldChar w:fldCharType="begin"/>
            </w:r>
            <w:r>
              <w:instrText xml:space="preserve"> REF _Ref34675121 \r \h </w:instrText>
            </w:r>
            <w:r>
              <w:fldChar w:fldCharType="separate"/>
            </w:r>
            <w:r w:rsidR="00307331">
              <w:t>3.5.7.3</w:t>
            </w:r>
            <w:r>
              <w:fldChar w:fldCharType="end"/>
            </w:r>
            <w:r>
              <w:t xml:space="preserve"> et au règlement de consultation de l’appel d’offres complémentaire</w:t>
            </w:r>
          </w:p>
        </w:tc>
      </w:tr>
      <w:tr w:rsidR="00443D75" w:rsidRPr="00AB1870" w14:paraId="312A86F1" w14:textId="77777777" w:rsidTr="006B3115">
        <w:trPr>
          <w:trHeight w:val="20"/>
        </w:trPr>
        <w:tc>
          <w:tcPr>
            <w:tcW w:w="2410" w:type="dxa"/>
          </w:tcPr>
          <w:p w14:paraId="162C51EC" w14:textId="72002FE6"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Prix Spot de Référence</w:t>
            </w:r>
          </w:p>
        </w:tc>
        <w:tc>
          <w:tcPr>
            <w:tcW w:w="6874" w:type="dxa"/>
            <w:gridSpan w:val="2"/>
          </w:tcPr>
          <w:p w14:paraId="3D4F9597" w14:textId="3F4FC332" w:rsidR="00443D75" w:rsidRDefault="00443D75" w:rsidP="00443D75">
            <w:pPr>
              <w:pStyle w:val="Paragraphe"/>
              <w:rPr>
                <w:rFonts w:ascii="Times New Roman" w:hAnsi="Times New Roman" w:cs="Times New Roman"/>
              </w:rPr>
            </w:pPr>
            <w:r>
              <w:rPr>
                <w:szCs w:val="22"/>
              </w:rPr>
              <w:t>a le sens qui lui est attribué dans les Règles MA-RE.</w:t>
            </w:r>
          </w:p>
        </w:tc>
      </w:tr>
      <w:tr w:rsidR="00443D75" w:rsidRPr="00AB1870" w14:paraId="59BD4EB3" w14:textId="77777777" w:rsidTr="006B3115">
        <w:trPr>
          <w:trHeight w:val="20"/>
        </w:trPr>
        <w:tc>
          <w:tcPr>
            <w:tcW w:w="2410" w:type="dxa"/>
          </w:tcPr>
          <w:p w14:paraId="732E2C33" w14:textId="304AC40C"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Programme de Marche</w:t>
            </w:r>
          </w:p>
        </w:tc>
        <w:tc>
          <w:tcPr>
            <w:tcW w:w="6874" w:type="dxa"/>
            <w:gridSpan w:val="2"/>
          </w:tcPr>
          <w:p w14:paraId="4D629364" w14:textId="1C958CE4" w:rsidR="00443D75" w:rsidRDefault="00443D75" w:rsidP="00443D75">
            <w:pPr>
              <w:pStyle w:val="Paragraphe"/>
              <w:rPr>
                <w:rFonts w:ascii="Times New Roman" w:hAnsi="Times New Roman" w:cs="Times New Roman"/>
              </w:rPr>
            </w:pPr>
            <w:r>
              <w:rPr>
                <w:szCs w:val="22"/>
              </w:rPr>
              <w:t>a le sens qui lui est attribué dans les Règles MA-RE.</w:t>
            </w:r>
          </w:p>
        </w:tc>
      </w:tr>
      <w:tr w:rsidR="00443D75" w:rsidRPr="00AB1870" w14:paraId="02CA935C" w14:textId="77777777" w:rsidTr="006B3115">
        <w:trPr>
          <w:trHeight w:val="20"/>
        </w:trPr>
        <w:tc>
          <w:tcPr>
            <w:tcW w:w="2410" w:type="dxa"/>
          </w:tcPr>
          <w:p w14:paraId="5340A40A" w14:textId="1018A599"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Programme de Marche Théorique</w:t>
            </w:r>
          </w:p>
        </w:tc>
        <w:tc>
          <w:tcPr>
            <w:tcW w:w="6874" w:type="dxa"/>
            <w:gridSpan w:val="2"/>
          </w:tcPr>
          <w:p w14:paraId="71E1E993" w14:textId="595E420C" w:rsidR="00443D75" w:rsidRDefault="00443D75" w:rsidP="00443D75">
            <w:pPr>
              <w:pStyle w:val="Paragraphe"/>
              <w:rPr>
                <w:rFonts w:ascii="Times New Roman" w:hAnsi="Times New Roman" w:cs="Times New Roman"/>
              </w:rPr>
            </w:pPr>
            <w:r>
              <w:rPr>
                <w:szCs w:val="22"/>
              </w:rPr>
              <w:t>a le sens qui lui est attribué dans les Règles MA-RE.</w:t>
            </w:r>
          </w:p>
        </w:tc>
      </w:tr>
      <w:tr w:rsidR="00443D75" w:rsidRPr="00AB1870" w14:paraId="48C155CB" w14:textId="77777777" w:rsidTr="006B3115">
        <w:trPr>
          <w:trHeight w:val="20"/>
        </w:trPr>
        <w:tc>
          <w:tcPr>
            <w:tcW w:w="2410" w:type="dxa"/>
          </w:tcPr>
          <w:p w14:paraId="2D1CD9AB" w14:textId="0D1AD4B1"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Receveur d’Ordre</w:t>
            </w:r>
          </w:p>
        </w:tc>
        <w:tc>
          <w:tcPr>
            <w:tcW w:w="6874" w:type="dxa"/>
            <w:gridSpan w:val="2"/>
          </w:tcPr>
          <w:p w14:paraId="46D732B6" w14:textId="59D9A1A3" w:rsidR="00443D75" w:rsidRDefault="00443D75" w:rsidP="00443D75">
            <w:pPr>
              <w:pStyle w:val="Paragraphe"/>
              <w:rPr>
                <w:rFonts w:ascii="Times New Roman" w:hAnsi="Times New Roman" w:cs="Times New Roman"/>
              </w:rPr>
            </w:pPr>
            <w:r>
              <w:rPr>
                <w:szCs w:val="22"/>
              </w:rPr>
              <w:t>a le sens qui lui est attribué dans les Règles MA-RE.</w:t>
            </w:r>
          </w:p>
        </w:tc>
      </w:tr>
      <w:tr w:rsidR="00443D75" w:rsidRPr="00AB1870" w14:paraId="65CA59BF" w14:textId="77777777" w:rsidTr="006B3115">
        <w:trPr>
          <w:trHeight w:val="20"/>
        </w:trPr>
        <w:tc>
          <w:tcPr>
            <w:tcW w:w="2410" w:type="dxa"/>
          </w:tcPr>
          <w:p w14:paraId="28DB6D8D" w14:textId="17FCD73B"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Redéclaration</w:t>
            </w:r>
          </w:p>
        </w:tc>
        <w:tc>
          <w:tcPr>
            <w:tcW w:w="6874" w:type="dxa"/>
            <w:gridSpan w:val="2"/>
          </w:tcPr>
          <w:p w14:paraId="05068288" w14:textId="30F3E74A" w:rsidR="00443D75" w:rsidRDefault="00443D75" w:rsidP="00443D75">
            <w:pPr>
              <w:pStyle w:val="Paragraphe"/>
              <w:rPr>
                <w:rFonts w:ascii="Times New Roman" w:hAnsi="Times New Roman" w:cs="Times New Roman"/>
              </w:rPr>
            </w:pPr>
            <w:r>
              <w:rPr>
                <w:szCs w:val="22"/>
              </w:rPr>
              <w:t>a le sens qui lui est attribué dans les Règles MA-RE et le terme « Accepté » aura le sens qui y est prévu.</w:t>
            </w:r>
          </w:p>
        </w:tc>
      </w:tr>
      <w:tr w:rsidR="00443D75" w:rsidRPr="00AB1870" w14:paraId="6B526FBA" w14:textId="77777777" w:rsidTr="006B3115">
        <w:trPr>
          <w:trHeight w:val="20"/>
        </w:trPr>
        <w:tc>
          <w:tcPr>
            <w:tcW w:w="2410" w:type="dxa"/>
          </w:tcPr>
          <w:p w14:paraId="06A8211C" w14:textId="7C8261EE" w:rsidR="00443D75" w:rsidRPr="004C4BFE" w:rsidRDefault="00443D75" w:rsidP="00443D75">
            <w:pPr>
              <w:pStyle w:val="Paragraphe"/>
              <w:jc w:val="left"/>
              <w:rPr>
                <w:rFonts w:ascii="Times New Roman" w:hAnsi="Times New Roman" w:cs="Times New Roman"/>
                <w:b/>
              </w:rPr>
            </w:pPr>
            <w:r>
              <w:rPr>
                <w:rFonts w:ascii="Times New Roman" w:hAnsi="Times New Roman" w:cs="Times New Roman"/>
                <w:b/>
                <w:szCs w:val="22"/>
              </w:rPr>
              <w:t>Règlement de Consultation</w:t>
            </w:r>
          </w:p>
        </w:tc>
        <w:tc>
          <w:tcPr>
            <w:tcW w:w="6874" w:type="dxa"/>
            <w:gridSpan w:val="2"/>
          </w:tcPr>
          <w:p w14:paraId="7B0AE079" w14:textId="4E70F538" w:rsidR="00443D75" w:rsidRPr="00AB1870" w:rsidRDefault="00443D75" w:rsidP="0091568D">
            <w:pPr>
              <w:pStyle w:val="Paragraphe"/>
              <w:rPr>
                <w:rFonts w:ascii="Times New Roman" w:hAnsi="Times New Roman" w:cs="Times New Roman"/>
              </w:rPr>
            </w:pPr>
            <w:r>
              <w:rPr>
                <w:szCs w:val="22"/>
              </w:rPr>
              <w:t xml:space="preserve">a le sens qui lui est attribué à l’article </w:t>
            </w:r>
            <w:r w:rsidR="0091568D">
              <w:rPr>
                <w:szCs w:val="22"/>
              </w:rPr>
              <w:fldChar w:fldCharType="begin"/>
            </w:r>
            <w:r w:rsidR="0091568D">
              <w:rPr>
                <w:szCs w:val="22"/>
              </w:rPr>
              <w:instrText xml:space="preserve"> REF _Ref43734682 \r \h </w:instrText>
            </w:r>
            <w:r w:rsidR="0091568D">
              <w:rPr>
                <w:szCs w:val="22"/>
              </w:rPr>
            </w:r>
            <w:r w:rsidR="0091568D">
              <w:rPr>
                <w:szCs w:val="22"/>
              </w:rPr>
              <w:fldChar w:fldCharType="separate"/>
            </w:r>
            <w:r w:rsidR="00307331">
              <w:rPr>
                <w:szCs w:val="22"/>
              </w:rPr>
              <w:t>3.4.1</w:t>
            </w:r>
            <w:r w:rsidR="0091568D">
              <w:rPr>
                <w:szCs w:val="22"/>
              </w:rPr>
              <w:fldChar w:fldCharType="end"/>
            </w:r>
            <w:r>
              <w:rPr>
                <w:szCs w:val="22"/>
              </w:rPr>
              <w:t xml:space="preserve"> des présentes Règles RR-RC.</w:t>
            </w:r>
          </w:p>
        </w:tc>
      </w:tr>
      <w:tr w:rsidR="00443D75" w:rsidRPr="00864DC2" w14:paraId="1397A460" w14:textId="77777777" w:rsidTr="006B3115">
        <w:trPr>
          <w:trHeight w:val="20"/>
        </w:trPr>
        <w:tc>
          <w:tcPr>
            <w:tcW w:w="2410" w:type="dxa"/>
          </w:tcPr>
          <w:p w14:paraId="27EF69EC" w14:textId="240D7B8B" w:rsidR="00443D75" w:rsidRPr="00864DC2" w:rsidRDefault="00443D75" w:rsidP="00443D75">
            <w:pPr>
              <w:pStyle w:val="Paragraphe"/>
              <w:jc w:val="left"/>
              <w:rPr>
                <w:rFonts w:ascii="Times New Roman" w:hAnsi="Times New Roman" w:cs="Times New Roman"/>
                <w:b/>
                <w:u w:val="single"/>
              </w:rPr>
            </w:pPr>
            <w:r>
              <w:rPr>
                <w:rFonts w:ascii="Times New Roman" w:hAnsi="Times New Roman" w:cs="Times New Roman"/>
                <w:b/>
                <w:szCs w:val="22"/>
              </w:rPr>
              <w:t>Règlement SOGL</w:t>
            </w:r>
          </w:p>
        </w:tc>
        <w:tc>
          <w:tcPr>
            <w:tcW w:w="6874" w:type="dxa"/>
            <w:gridSpan w:val="2"/>
          </w:tcPr>
          <w:p w14:paraId="26BF4A71" w14:textId="11F5FEF8" w:rsidR="00443D75" w:rsidRPr="00864DC2" w:rsidRDefault="00443D75" w:rsidP="00443D75">
            <w:pPr>
              <w:pStyle w:val="Paragraphe"/>
              <w:rPr>
                <w:rFonts w:ascii="Times New Roman" w:hAnsi="Times New Roman" w:cs="Times New Roman"/>
                <w:u w:val="single"/>
              </w:rPr>
            </w:pPr>
            <w:r>
              <w:rPr>
                <w:rFonts w:ascii="Times New Roman" w:hAnsi="Times New Roman" w:cs="Times New Roman"/>
                <w:szCs w:val="22"/>
              </w:rPr>
              <w:t>a le sens qui lui est attribué dans le préambule.</w:t>
            </w:r>
          </w:p>
        </w:tc>
      </w:tr>
      <w:tr w:rsidR="00443D75" w:rsidRPr="00AB1870" w14:paraId="2E96CDA1" w14:textId="77777777" w:rsidTr="006B3115">
        <w:trPr>
          <w:trHeight w:val="20"/>
        </w:trPr>
        <w:tc>
          <w:tcPr>
            <w:tcW w:w="2410" w:type="dxa"/>
          </w:tcPr>
          <w:p w14:paraId="4C005FF6" w14:textId="2F52AE50" w:rsidR="00443D75" w:rsidRPr="004C4BFE" w:rsidRDefault="00443D75" w:rsidP="00443D75">
            <w:pPr>
              <w:pStyle w:val="Paragraphe"/>
              <w:jc w:val="left"/>
              <w:rPr>
                <w:rFonts w:ascii="Times New Roman" w:hAnsi="Times New Roman" w:cs="Times New Roman"/>
                <w:b/>
              </w:rPr>
            </w:pPr>
            <w:r>
              <w:rPr>
                <w:rFonts w:ascii="Times New Roman" w:hAnsi="Times New Roman" w:cs="Times New Roman"/>
                <w:b/>
                <w:szCs w:val="22"/>
              </w:rPr>
              <w:t>Règles NEBEF</w:t>
            </w:r>
          </w:p>
        </w:tc>
        <w:tc>
          <w:tcPr>
            <w:tcW w:w="6874" w:type="dxa"/>
            <w:gridSpan w:val="2"/>
          </w:tcPr>
          <w:p w14:paraId="456E2BE5" w14:textId="1C45EB4B" w:rsidR="00443D75" w:rsidRPr="00AB1870" w:rsidRDefault="00443D75" w:rsidP="00443D75">
            <w:pPr>
              <w:pStyle w:val="Paragraphe"/>
              <w:rPr>
                <w:rFonts w:ascii="Times New Roman" w:hAnsi="Times New Roman" w:cs="Times New Roman"/>
              </w:rPr>
            </w:pPr>
            <w:r>
              <w:rPr>
                <w:rFonts w:ascii="Times New Roman" w:hAnsi="Times New Roman" w:cs="Times New Roman"/>
                <w:szCs w:val="22"/>
              </w:rPr>
              <w:t xml:space="preserve">désigne les Règles </w:t>
            </w:r>
            <w:r>
              <w:t>en vigueur pour la valorisation des effacements de consommation sur les marchés de l’énergie consultables sur le site internet de RTE.</w:t>
            </w:r>
          </w:p>
        </w:tc>
      </w:tr>
      <w:tr w:rsidR="00443D75" w:rsidRPr="00AB1870" w14:paraId="208E4D94" w14:textId="77777777" w:rsidTr="00B353A6">
        <w:trPr>
          <w:gridAfter w:val="1"/>
          <w:wAfter w:w="38" w:type="dxa"/>
          <w:trHeight w:val="20"/>
        </w:trPr>
        <w:tc>
          <w:tcPr>
            <w:tcW w:w="2410" w:type="dxa"/>
          </w:tcPr>
          <w:p w14:paraId="208E4D91" w14:textId="04340270" w:rsidR="00443D75" w:rsidRPr="00B353A6" w:rsidRDefault="00443D75" w:rsidP="00443D75">
            <w:pPr>
              <w:pStyle w:val="Paragraphe"/>
              <w:jc w:val="left"/>
              <w:rPr>
                <w:rFonts w:ascii="Times New Roman" w:hAnsi="Times New Roman" w:cs="Times New Roman"/>
                <w:b/>
              </w:rPr>
            </w:pPr>
            <w:r w:rsidRPr="004C4BFE">
              <w:rPr>
                <w:rFonts w:ascii="Times New Roman" w:hAnsi="Times New Roman" w:cs="Times New Roman"/>
                <w:b/>
              </w:rPr>
              <w:lastRenderedPageBreak/>
              <w:t>Règles relatives à la Programmation, au Mécanisme d’Ajustement et au dispositif de Responsable d’Equilibre</w:t>
            </w:r>
            <w:r w:rsidRPr="00B353A6">
              <w:rPr>
                <w:rFonts w:ascii="Times New Roman" w:hAnsi="Times New Roman" w:cs="Times New Roman"/>
                <w:b/>
              </w:rPr>
              <w:t xml:space="preserve"> </w:t>
            </w:r>
            <w:r>
              <w:rPr>
                <w:rFonts w:ascii="Times New Roman" w:hAnsi="Times New Roman" w:cs="Times New Roman"/>
                <w:b/>
              </w:rPr>
              <w:t xml:space="preserve">ou </w:t>
            </w:r>
            <w:r w:rsidRPr="00B353A6">
              <w:rPr>
                <w:rFonts w:ascii="Times New Roman" w:hAnsi="Times New Roman" w:cs="Times New Roman"/>
                <w:b/>
              </w:rPr>
              <w:t>Règles MA-RE</w:t>
            </w:r>
          </w:p>
          <w:p w14:paraId="208E4D92" w14:textId="77777777" w:rsidR="00443D75" w:rsidRPr="00B353A6" w:rsidRDefault="00443D75" w:rsidP="00443D75">
            <w:pPr>
              <w:pStyle w:val="Paragraphe"/>
              <w:jc w:val="left"/>
              <w:rPr>
                <w:rFonts w:ascii="Times New Roman" w:hAnsi="Times New Roman" w:cs="Times New Roman"/>
                <w:b/>
              </w:rPr>
            </w:pPr>
          </w:p>
        </w:tc>
        <w:tc>
          <w:tcPr>
            <w:tcW w:w="6836" w:type="dxa"/>
          </w:tcPr>
          <w:p w14:paraId="208E4D93" w14:textId="2E3F8448" w:rsidR="00443D75" w:rsidRPr="00AB1870" w:rsidRDefault="00443D75" w:rsidP="00443D75">
            <w:pPr>
              <w:pStyle w:val="Paragraphe"/>
              <w:rPr>
                <w:rFonts w:ascii="Times New Roman" w:hAnsi="Times New Roman" w:cs="Times New Roman"/>
              </w:rPr>
            </w:pPr>
            <w:r>
              <w:rPr>
                <w:rFonts w:ascii="Times New Roman" w:hAnsi="Times New Roman" w:cs="Times New Roman"/>
              </w:rPr>
              <w:t>désigne les r</w:t>
            </w:r>
            <w:r w:rsidRPr="00AB1870">
              <w:rPr>
                <w:rFonts w:ascii="Times New Roman" w:hAnsi="Times New Roman" w:cs="Times New Roman"/>
              </w:rPr>
              <w:t>ègles relatives à la Programmation, au Mécanisme d’ajustement et au dispositif de Responsable d’Equilibre, dans leur dernière version en vigueur</w:t>
            </w:r>
            <w:r>
              <w:rPr>
                <w:rFonts w:ascii="Times New Roman" w:hAnsi="Times New Roman" w:cs="Times New Roman"/>
              </w:rPr>
              <w:t>,</w:t>
            </w:r>
            <w:r w:rsidRPr="00AB1870">
              <w:rPr>
                <w:rFonts w:ascii="Times New Roman" w:hAnsi="Times New Roman" w:cs="Times New Roman"/>
              </w:rPr>
              <w:t xml:space="preserve"> telle que publiée sur le site Internet de RTE (</w:t>
            </w:r>
            <w:r w:rsidRPr="009022DD">
              <w:rPr>
                <w:rStyle w:val="Lienhypertexte"/>
              </w:rPr>
              <w:t>https://www.services-rte.com/fr/home.html</w:t>
            </w:r>
            <w:r w:rsidRPr="00AB1870">
              <w:rPr>
                <w:rFonts w:ascii="Times New Roman" w:hAnsi="Times New Roman" w:cs="Times New Roman"/>
              </w:rPr>
              <w:t>).</w:t>
            </w:r>
          </w:p>
        </w:tc>
      </w:tr>
      <w:tr w:rsidR="00443D75" w:rsidRPr="00AB1870" w14:paraId="5FB14E1B" w14:textId="77777777" w:rsidTr="00B353A6">
        <w:trPr>
          <w:gridAfter w:val="1"/>
          <w:wAfter w:w="38" w:type="dxa"/>
          <w:trHeight w:val="20"/>
        </w:trPr>
        <w:tc>
          <w:tcPr>
            <w:tcW w:w="2410" w:type="dxa"/>
          </w:tcPr>
          <w:p w14:paraId="3F70F76C" w14:textId="77777777" w:rsidR="00443D75" w:rsidRDefault="00443D75" w:rsidP="00443D75">
            <w:pPr>
              <w:pStyle w:val="Paragraphe"/>
              <w:jc w:val="left"/>
              <w:rPr>
                <w:rFonts w:ascii="Times New Roman" w:hAnsi="Times New Roman" w:cs="Times New Roman"/>
                <w:b/>
              </w:rPr>
            </w:pPr>
            <w:r w:rsidRPr="00B353A6">
              <w:rPr>
                <w:rFonts w:ascii="Times New Roman" w:hAnsi="Times New Roman" w:cs="Times New Roman"/>
                <w:b/>
              </w:rPr>
              <w:t>Règles relatives aux réserves rapide et complémentaire</w:t>
            </w:r>
          </w:p>
          <w:p w14:paraId="6F9525FE" w14:textId="6E1DD786"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rPr>
              <w:t>Ou Règles RR-RC</w:t>
            </w:r>
          </w:p>
        </w:tc>
        <w:tc>
          <w:tcPr>
            <w:tcW w:w="6836" w:type="dxa"/>
          </w:tcPr>
          <w:p w14:paraId="47DF61A2" w14:textId="6DF41472" w:rsidR="00443D75" w:rsidRPr="00AB1870" w:rsidRDefault="00443D75" w:rsidP="00443D75">
            <w:pPr>
              <w:pStyle w:val="Paragraphe"/>
              <w:rPr>
                <w:rFonts w:ascii="Times New Roman" w:hAnsi="Times New Roman" w:cs="Times New Roman"/>
              </w:rPr>
            </w:pPr>
            <w:r>
              <w:rPr>
                <w:rFonts w:ascii="Times New Roman" w:hAnsi="Times New Roman" w:cs="Times New Roman"/>
              </w:rPr>
              <w:t>désigne l</w:t>
            </w:r>
            <w:r w:rsidRPr="00F221DC">
              <w:rPr>
                <w:rFonts w:ascii="Times New Roman" w:hAnsi="Times New Roman" w:cs="Times New Roman"/>
              </w:rPr>
              <w:t>es présentes Règles</w:t>
            </w:r>
            <w:r w:rsidRPr="00B353A6">
              <w:rPr>
                <w:rFonts w:ascii="Times New Roman" w:hAnsi="Times New Roman" w:cs="Times New Roman"/>
                <w:b/>
              </w:rPr>
              <w:t xml:space="preserve"> </w:t>
            </w:r>
            <w:r w:rsidRPr="00B353A6">
              <w:rPr>
                <w:rFonts w:ascii="Times New Roman" w:hAnsi="Times New Roman" w:cs="Times New Roman"/>
              </w:rPr>
              <w:t>relatives aux réserves rapide et complémentaire</w:t>
            </w:r>
            <w:r w:rsidRPr="00F221DC">
              <w:rPr>
                <w:rFonts w:ascii="Times New Roman" w:hAnsi="Times New Roman" w:cs="Times New Roman"/>
              </w:rPr>
              <w:t xml:space="preserve">, disponibles sur le site internet de RTE </w:t>
            </w:r>
            <w:r>
              <w:rPr>
                <w:rFonts w:ascii="Times New Roman" w:hAnsi="Times New Roman" w:cs="Times New Roman"/>
              </w:rPr>
              <w:t>(</w:t>
            </w:r>
            <w:hyperlink r:id="rId14" w:history="1">
              <w:r w:rsidRPr="00C2055D">
                <w:rPr>
                  <w:rStyle w:val="Lienhypertexte"/>
                  <w:rFonts w:ascii="Times New Roman" w:hAnsi="Times New Roman" w:cs="Times New Roman"/>
                </w:rPr>
                <w:t>https://www.services-rte.com/fr/home.html</w:t>
              </w:r>
            </w:hyperlink>
            <w:r>
              <w:rPr>
                <w:rFonts w:ascii="Times New Roman" w:hAnsi="Times New Roman" w:cs="Times New Roman"/>
              </w:rPr>
              <w:t>)</w:t>
            </w:r>
            <w:r w:rsidRPr="00F221DC">
              <w:rPr>
                <w:rFonts w:ascii="Times New Roman" w:hAnsi="Times New Roman" w:cs="Times New Roman"/>
              </w:rPr>
              <w:t>.</w:t>
            </w:r>
          </w:p>
        </w:tc>
      </w:tr>
      <w:tr w:rsidR="00443D75" w:rsidRPr="00AB1870" w14:paraId="208E4D97" w14:textId="77777777" w:rsidTr="00B353A6">
        <w:trPr>
          <w:gridAfter w:val="1"/>
          <w:wAfter w:w="38" w:type="dxa"/>
          <w:trHeight w:val="20"/>
        </w:trPr>
        <w:tc>
          <w:tcPr>
            <w:tcW w:w="2410" w:type="dxa"/>
          </w:tcPr>
          <w:p w14:paraId="208E4D95" w14:textId="2697741E" w:rsidR="00443D75" w:rsidRPr="004C4BFE" w:rsidRDefault="00443D75" w:rsidP="00443D75">
            <w:pPr>
              <w:pStyle w:val="Paragraphe"/>
              <w:jc w:val="left"/>
              <w:rPr>
                <w:rFonts w:ascii="Times New Roman" w:hAnsi="Times New Roman" w:cs="Times New Roman"/>
                <w:b/>
              </w:rPr>
            </w:pPr>
            <w:r w:rsidRPr="004C4BFE">
              <w:rPr>
                <w:rFonts w:ascii="Times New Roman" w:hAnsi="Times New Roman" w:cs="Times New Roman"/>
                <w:b/>
              </w:rPr>
              <w:t>Règles Services Système ou Règles SSY</w:t>
            </w:r>
          </w:p>
        </w:tc>
        <w:tc>
          <w:tcPr>
            <w:tcW w:w="6836" w:type="dxa"/>
          </w:tcPr>
          <w:p w14:paraId="208E4D96" w14:textId="792E7A5F" w:rsidR="00443D75" w:rsidRPr="00AB1870" w:rsidRDefault="00443D75" w:rsidP="00443D75">
            <w:pPr>
              <w:pStyle w:val="Paragraphe"/>
              <w:rPr>
                <w:rFonts w:ascii="Times New Roman" w:hAnsi="Times New Roman" w:cs="Times New Roman"/>
              </w:rPr>
            </w:pPr>
            <w:r>
              <w:rPr>
                <w:rFonts w:ascii="Times New Roman" w:hAnsi="Times New Roman" w:cs="Times New Roman"/>
              </w:rPr>
              <w:t xml:space="preserve">désigne les </w:t>
            </w:r>
            <w:r w:rsidRPr="00AB1870">
              <w:rPr>
                <w:rFonts w:ascii="Times New Roman" w:hAnsi="Times New Roman" w:cs="Times New Roman"/>
              </w:rPr>
              <w:t>Règles Services Système</w:t>
            </w:r>
            <w:r>
              <w:rPr>
                <w:rFonts w:ascii="Times New Roman" w:hAnsi="Times New Roman" w:cs="Times New Roman"/>
              </w:rPr>
              <w:t xml:space="preserve"> Fréquence</w:t>
            </w:r>
            <w:r w:rsidRPr="00AB1870">
              <w:rPr>
                <w:rFonts w:ascii="Times New Roman" w:hAnsi="Times New Roman" w:cs="Times New Roman"/>
              </w:rPr>
              <w:t xml:space="preserve">, dans leur dernière version en vigueur, telle que publiée sur le site </w:t>
            </w:r>
            <w:r>
              <w:rPr>
                <w:rFonts w:ascii="Times New Roman" w:hAnsi="Times New Roman" w:cs="Times New Roman"/>
              </w:rPr>
              <w:t>i</w:t>
            </w:r>
            <w:r w:rsidRPr="00AB1870">
              <w:rPr>
                <w:rFonts w:ascii="Times New Roman" w:hAnsi="Times New Roman" w:cs="Times New Roman"/>
              </w:rPr>
              <w:t>nternet de RTE (</w:t>
            </w:r>
            <w:hyperlink r:id="rId15" w:history="1">
              <w:r w:rsidRPr="00AD1429">
                <w:rPr>
                  <w:rStyle w:val="Lienhypertexte"/>
                </w:rPr>
                <w:t>http://clients.rte-france.com</w:t>
              </w:r>
            </w:hyperlink>
            <w:r w:rsidRPr="00AB1870">
              <w:rPr>
                <w:rFonts w:ascii="Times New Roman" w:hAnsi="Times New Roman" w:cs="Times New Roman"/>
              </w:rPr>
              <w:t>).</w:t>
            </w:r>
          </w:p>
        </w:tc>
      </w:tr>
      <w:tr w:rsidR="00443D75" w:rsidRPr="00AB1870" w14:paraId="644DF5F2" w14:textId="77777777" w:rsidTr="006B3115">
        <w:trPr>
          <w:trHeight w:val="20"/>
        </w:trPr>
        <w:tc>
          <w:tcPr>
            <w:tcW w:w="2410" w:type="dxa"/>
          </w:tcPr>
          <w:p w14:paraId="02C545D5" w14:textId="21970F78"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Réseau Public de Distribution</w:t>
            </w:r>
          </w:p>
        </w:tc>
        <w:tc>
          <w:tcPr>
            <w:tcW w:w="6874" w:type="dxa"/>
            <w:gridSpan w:val="2"/>
          </w:tcPr>
          <w:p w14:paraId="6514A6C0" w14:textId="5B6A8C59" w:rsidR="00443D75"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dans les Règles MA-RE.</w:t>
            </w:r>
          </w:p>
        </w:tc>
      </w:tr>
      <w:tr w:rsidR="00443D75" w:rsidRPr="00AB1870" w14:paraId="0144333A" w14:textId="77777777" w:rsidTr="006B3115">
        <w:trPr>
          <w:trHeight w:val="20"/>
        </w:trPr>
        <w:tc>
          <w:tcPr>
            <w:tcW w:w="2410" w:type="dxa"/>
          </w:tcPr>
          <w:p w14:paraId="6653B036" w14:textId="0B190F3F"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t>Réseau Public de Transport</w:t>
            </w:r>
          </w:p>
        </w:tc>
        <w:tc>
          <w:tcPr>
            <w:tcW w:w="6874" w:type="dxa"/>
            <w:gridSpan w:val="2"/>
          </w:tcPr>
          <w:p w14:paraId="339BF64A" w14:textId="62164319" w:rsidR="00443D75" w:rsidRPr="00AB1870"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dans les Règles MA-RE.</w:t>
            </w:r>
          </w:p>
        </w:tc>
      </w:tr>
      <w:tr w:rsidR="00443D75" w:rsidRPr="00AB1870" w14:paraId="208E4D9A" w14:textId="77777777" w:rsidTr="00B353A6">
        <w:trPr>
          <w:gridAfter w:val="1"/>
          <w:wAfter w:w="38" w:type="dxa"/>
          <w:trHeight w:val="20"/>
        </w:trPr>
        <w:tc>
          <w:tcPr>
            <w:tcW w:w="2410" w:type="dxa"/>
          </w:tcPr>
          <w:p w14:paraId="208E4D98" w14:textId="197AF6FC"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Réserve Complémentaire</w:t>
            </w:r>
            <w:r w:rsidRPr="00B353A6">
              <w:rPr>
                <w:rFonts w:ascii="Times New Roman" w:hAnsi="Times New Roman" w:cs="Times New Roman"/>
                <w:b/>
              </w:rPr>
              <w:br/>
              <w:t>ou RC</w:t>
            </w:r>
          </w:p>
        </w:tc>
        <w:tc>
          <w:tcPr>
            <w:tcW w:w="6836" w:type="dxa"/>
          </w:tcPr>
          <w:p w14:paraId="208E4D99" w14:textId="2F451F7B" w:rsidR="00443D75" w:rsidRPr="00AB1870" w:rsidRDefault="00443D75" w:rsidP="00443D75">
            <w:pPr>
              <w:pStyle w:val="Paragraphe"/>
              <w:rPr>
                <w:rFonts w:ascii="Times New Roman" w:hAnsi="Times New Roman" w:cs="Times New Roman"/>
              </w:rPr>
            </w:pPr>
            <w:r>
              <w:rPr>
                <w:rFonts w:ascii="Times New Roman" w:hAnsi="Times New Roman" w:cs="Times New Roman"/>
              </w:rPr>
              <w:t>désigne la c</w:t>
            </w:r>
            <w:r w:rsidRPr="00AB1870">
              <w:rPr>
                <w:rFonts w:ascii="Times New Roman" w:hAnsi="Times New Roman" w:cs="Times New Roman"/>
              </w:rPr>
              <w:t xml:space="preserve">apacité (ou </w:t>
            </w:r>
            <w:r>
              <w:rPr>
                <w:rFonts w:ascii="Times New Roman" w:hAnsi="Times New Roman" w:cs="Times New Roman"/>
              </w:rPr>
              <w:t>l’</w:t>
            </w:r>
            <w:r w:rsidRPr="00AB1870">
              <w:rPr>
                <w:rFonts w:ascii="Times New Roman" w:hAnsi="Times New Roman" w:cs="Times New Roman"/>
              </w:rPr>
              <w:t xml:space="preserve">EDA) dont le Délai de Mobilisation est inférieur ou égal à </w:t>
            </w:r>
            <w:r>
              <w:rPr>
                <w:rFonts w:ascii="Times New Roman" w:hAnsi="Times New Roman" w:cs="Times New Roman"/>
              </w:rPr>
              <w:t>une durée de trente (</w:t>
            </w:r>
            <w:r w:rsidRPr="00AB1870">
              <w:rPr>
                <w:rFonts w:ascii="Times New Roman" w:hAnsi="Times New Roman" w:cs="Times New Roman"/>
              </w:rPr>
              <w:t>30</w:t>
            </w:r>
            <w:r>
              <w:rPr>
                <w:rFonts w:ascii="Times New Roman" w:hAnsi="Times New Roman" w:cs="Times New Roman"/>
              </w:rPr>
              <w:t>)</w:t>
            </w:r>
            <w:r w:rsidRPr="00AB1870">
              <w:rPr>
                <w:rFonts w:ascii="Times New Roman" w:hAnsi="Times New Roman" w:cs="Times New Roman"/>
              </w:rPr>
              <w:t> minutes</w:t>
            </w:r>
            <w:r>
              <w:rPr>
                <w:rFonts w:ascii="Times New Roman" w:hAnsi="Times New Roman" w:cs="Times New Roman"/>
              </w:rPr>
              <w:t xml:space="preserve"> et dont le DO</w:t>
            </w:r>
            <w:r w:rsidRPr="00864DC2">
              <w:rPr>
                <w:rFonts w:ascii="Times New Roman" w:hAnsi="Times New Roman" w:cs="Times New Roman"/>
                <w:vertAlign w:val="subscript"/>
              </w:rPr>
              <w:t>max</w:t>
            </w:r>
            <w:r>
              <w:rPr>
                <w:rFonts w:ascii="Times New Roman" w:hAnsi="Times New Roman" w:cs="Times New Roman"/>
              </w:rPr>
              <w:t xml:space="preserve"> est de quatre-vingt (90) minutes</w:t>
            </w:r>
            <w:r w:rsidRPr="00AB1870">
              <w:rPr>
                <w:rFonts w:ascii="Times New Roman" w:hAnsi="Times New Roman" w:cs="Times New Roman"/>
              </w:rPr>
              <w:t>.</w:t>
            </w:r>
          </w:p>
        </w:tc>
      </w:tr>
      <w:tr w:rsidR="00443D75" w:rsidRPr="00AB1870" w14:paraId="208E4D9D" w14:textId="77777777" w:rsidTr="00B353A6">
        <w:trPr>
          <w:gridAfter w:val="1"/>
          <w:wAfter w:w="38" w:type="dxa"/>
          <w:trHeight w:val="20"/>
        </w:trPr>
        <w:tc>
          <w:tcPr>
            <w:tcW w:w="2410" w:type="dxa"/>
          </w:tcPr>
          <w:p w14:paraId="208E4D9B" w14:textId="09D571E7"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Réserve Rapide</w:t>
            </w:r>
            <w:r w:rsidRPr="00B353A6">
              <w:rPr>
                <w:rFonts w:ascii="Times New Roman" w:hAnsi="Times New Roman" w:cs="Times New Roman"/>
                <w:b/>
              </w:rPr>
              <w:br/>
              <w:t>ou RR</w:t>
            </w:r>
          </w:p>
        </w:tc>
        <w:tc>
          <w:tcPr>
            <w:tcW w:w="6836" w:type="dxa"/>
          </w:tcPr>
          <w:p w14:paraId="208E4D9C" w14:textId="1B9A396B" w:rsidR="00443D75" w:rsidRPr="00AB1870" w:rsidRDefault="00443D75" w:rsidP="00443D75">
            <w:pPr>
              <w:pStyle w:val="Paragraphe"/>
              <w:rPr>
                <w:rFonts w:ascii="Times New Roman" w:hAnsi="Times New Roman" w:cs="Times New Roman"/>
              </w:rPr>
            </w:pPr>
            <w:r>
              <w:rPr>
                <w:rFonts w:ascii="Times New Roman" w:hAnsi="Times New Roman" w:cs="Times New Roman"/>
              </w:rPr>
              <w:t>désigne la c</w:t>
            </w:r>
            <w:r w:rsidRPr="00AB1870">
              <w:rPr>
                <w:rFonts w:ascii="Times New Roman" w:hAnsi="Times New Roman" w:cs="Times New Roman"/>
              </w:rPr>
              <w:t xml:space="preserve">apacité (ou </w:t>
            </w:r>
            <w:r>
              <w:rPr>
                <w:rFonts w:ascii="Times New Roman" w:hAnsi="Times New Roman" w:cs="Times New Roman"/>
              </w:rPr>
              <w:t>l’</w:t>
            </w:r>
            <w:r w:rsidRPr="00AB1870">
              <w:rPr>
                <w:rFonts w:ascii="Times New Roman" w:hAnsi="Times New Roman" w:cs="Times New Roman"/>
              </w:rPr>
              <w:t xml:space="preserve">EDA) dont le Délai de Mobilisation est inférieur ou égal à </w:t>
            </w:r>
            <w:r>
              <w:rPr>
                <w:rFonts w:ascii="Times New Roman" w:hAnsi="Times New Roman" w:cs="Times New Roman"/>
              </w:rPr>
              <w:t>une durée de treize</w:t>
            </w:r>
            <w:r w:rsidRPr="00AB1870">
              <w:rPr>
                <w:rFonts w:ascii="Times New Roman" w:hAnsi="Times New Roman" w:cs="Times New Roman"/>
              </w:rPr>
              <w:t xml:space="preserve"> </w:t>
            </w:r>
            <w:r>
              <w:rPr>
                <w:rFonts w:ascii="Times New Roman" w:hAnsi="Times New Roman" w:cs="Times New Roman"/>
              </w:rPr>
              <w:t>(</w:t>
            </w:r>
            <w:r w:rsidRPr="00AB1870">
              <w:rPr>
                <w:rFonts w:ascii="Times New Roman" w:hAnsi="Times New Roman" w:cs="Times New Roman"/>
              </w:rPr>
              <w:t>13</w:t>
            </w:r>
            <w:r>
              <w:rPr>
                <w:rFonts w:ascii="Times New Roman" w:hAnsi="Times New Roman" w:cs="Times New Roman"/>
              </w:rPr>
              <w:t>)</w:t>
            </w:r>
            <w:r w:rsidRPr="00AB1870">
              <w:rPr>
                <w:rFonts w:ascii="Times New Roman" w:hAnsi="Times New Roman" w:cs="Times New Roman"/>
              </w:rPr>
              <w:t> minutes</w:t>
            </w:r>
            <w:r>
              <w:rPr>
                <w:rFonts w:ascii="Times New Roman" w:hAnsi="Times New Roman" w:cs="Times New Roman"/>
              </w:rPr>
              <w:t xml:space="preserve"> et dont le DO</w:t>
            </w:r>
            <w:r w:rsidRPr="00864DC2">
              <w:rPr>
                <w:rFonts w:ascii="Times New Roman" w:hAnsi="Times New Roman" w:cs="Times New Roman"/>
                <w:vertAlign w:val="subscript"/>
              </w:rPr>
              <w:t>max</w:t>
            </w:r>
            <w:r>
              <w:rPr>
                <w:rFonts w:ascii="Times New Roman" w:hAnsi="Times New Roman" w:cs="Times New Roman"/>
              </w:rPr>
              <w:t xml:space="preserve"> est de cent-vingt (120) minutes</w:t>
            </w:r>
            <w:r w:rsidRPr="00AB1870">
              <w:rPr>
                <w:rFonts w:ascii="Times New Roman" w:hAnsi="Times New Roman" w:cs="Times New Roman"/>
              </w:rPr>
              <w:t>.</w:t>
            </w:r>
          </w:p>
        </w:tc>
      </w:tr>
      <w:tr w:rsidR="00443D75" w:rsidRPr="00AB1870" w14:paraId="149D81FE" w14:textId="77777777" w:rsidTr="006B3115">
        <w:trPr>
          <w:trHeight w:val="20"/>
        </w:trPr>
        <w:tc>
          <w:tcPr>
            <w:tcW w:w="2410" w:type="dxa"/>
          </w:tcPr>
          <w:p w14:paraId="66C77916" w14:textId="06D169D3" w:rsidR="00443D75" w:rsidRDefault="00443D75" w:rsidP="00443D75">
            <w:pPr>
              <w:pStyle w:val="Paragraphe"/>
              <w:jc w:val="left"/>
              <w:rPr>
                <w:rFonts w:ascii="Times New Roman" w:hAnsi="Times New Roman" w:cs="Times New Roman"/>
                <w:b/>
              </w:rPr>
            </w:pPr>
            <w:r>
              <w:rPr>
                <w:rFonts w:ascii="Times New Roman" w:hAnsi="Times New Roman" w:cs="Times New Roman"/>
                <w:b/>
                <w:szCs w:val="22"/>
              </w:rPr>
              <w:t>Services Système</w:t>
            </w:r>
          </w:p>
        </w:tc>
        <w:tc>
          <w:tcPr>
            <w:tcW w:w="6874" w:type="dxa"/>
            <w:gridSpan w:val="2"/>
          </w:tcPr>
          <w:p w14:paraId="0D7D2267" w14:textId="60325AC7" w:rsidR="00443D75"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dans les Règles Services Système</w:t>
            </w:r>
          </w:p>
        </w:tc>
      </w:tr>
      <w:tr w:rsidR="00443D75" w:rsidRPr="00AB1870" w14:paraId="278E6B4A" w14:textId="77777777" w:rsidTr="00B353A6">
        <w:trPr>
          <w:gridAfter w:val="1"/>
          <w:wAfter w:w="38" w:type="dxa"/>
          <w:trHeight w:val="20"/>
        </w:trPr>
        <w:tc>
          <w:tcPr>
            <w:tcW w:w="2410" w:type="dxa"/>
          </w:tcPr>
          <w:p w14:paraId="0144E132" w14:textId="5979662D"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rPr>
              <w:t>Site</w:t>
            </w:r>
          </w:p>
        </w:tc>
        <w:tc>
          <w:tcPr>
            <w:tcW w:w="6836" w:type="dxa"/>
          </w:tcPr>
          <w:p w14:paraId="4A7FE559" w14:textId="3BD87FDF" w:rsidR="00443D75" w:rsidRPr="00AB1870" w:rsidRDefault="00443D75" w:rsidP="00443D75">
            <w:pPr>
              <w:pStyle w:val="Paragraphe"/>
              <w:rPr>
                <w:rFonts w:ascii="Times New Roman" w:hAnsi="Times New Roman" w:cs="Times New Roman"/>
              </w:rPr>
            </w:pPr>
            <w:r>
              <w:rPr>
                <w:rFonts w:ascii="Times New Roman" w:hAnsi="Times New Roman" w:cs="Times New Roman"/>
              </w:rPr>
              <w:t>a le sens qui lui est attribué dans les Règles MA-RE</w:t>
            </w:r>
            <w:r w:rsidRPr="00AB1870">
              <w:rPr>
                <w:rFonts w:ascii="Times New Roman" w:hAnsi="Times New Roman" w:cs="Times New Roman"/>
              </w:rPr>
              <w:t>.</w:t>
            </w:r>
          </w:p>
        </w:tc>
      </w:tr>
      <w:tr w:rsidR="00443D75" w:rsidRPr="00AB1870" w14:paraId="45BC83F1" w14:textId="77777777" w:rsidTr="006B3115">
        <w:trPr>
          <w:trHeight w:val="20"/>
        </w:trPr>
        <w:tc>
          <w:tcPr>
            <w:tcW w:w="2410" w:type="dxa"/>
          </w:tcPr>
          <w:p w14:paraId="29BDD7E3" w14:textId="008D666A"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t>Soumission d’Offres</w:t>
            </w:r>
          </w:p>
        </w:tc>
        <w:tc>
          <w:tcPr>
            <w:tcW w:w="6874" w:type="dxa"/>
            <w:gridSpan w:val="2"/>
          </w:tcPr>
          <w:p w14:paraId="730FF1CF" w14:textId="0535EB38" w:rsidR="00443D75" w:rsidRPr="00AB1870"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dans les Règles MA-RE dans la définition du terme « Offre ».</w:t>
            </w:r>
          </w:p>
        </w:tc>
      </w:tr>
      <w:tr w:rsidR="00443D75" w:rsidRPr="00AB1870" w14:paraId="208E4DA1" w14:textId="77777777" w:rsidTr="00B353A6">
        <w:trPr>
          <w:gridAfter w:val="1"/>
          <w:wAfter w:w="38" w:type="dxa"/>
          <w:trHeight w:val="20"/>
        </w:trPr>
        <w:tc>
          <w:tcPr>
            <w:tcW w:w="2410" w:type="dxa"/>
          </w:tcPr>
          <w:p w14:paraId="208E4D9E" w14:textId="348E1DA5" w:rsidR="00443D75" w:rsidRPr="00B353A6" w:rsidRDefault="00443D75" w:rsidP="00443D75">
            <w:pPr>
              <w:pStyle w:val="Paragraphe"/>
              <w:jc w:val="left"/>
              <w:rPr>
                <w:rFonts w:ascii="Times New Roman" w:hAnsi="Times New Roman" w:cs="Times New Roman"/>
                <w:b/>
              </w:rPr>
            </w:pPr>
            <w:r w:rsidRPr="00B353A6">
              <w:rPr>
                <w:rFonts w:ascii="Times New Roman" w:hAnsi="Times New Roman" w:cs="Times New Roman"/>
                <w:b/>
              </w:rPr>
              <w:t>Type d’Engagement i ou Engagement de Type i</w:t>
            </w:r>
          </w:p>
        </w:tc>
        <w:tc>
          <w:tcPr>
            <w:tcW w:w="6836" w:type="dxa"/>
          </w:tcPr>
          <w:p w14:paraId="208E4D9F" w14:textId="0EF88CEC" w:rsidR="00443D75" w:rsidRPr="00AB1870" w:rsidRDefault="00443D75" w:rsidP="00443D75">
            <w:pPr>
              <w:pStyle w:val="Paragraphe"/>
              <w:rPr>
                <w:rFonts w:ascii="Times New Roman" w:hAnsi="Times New Roman" w:cs="Times New Roman"/>
              </w:rPr>
            </w:pPr>
            <w:r>
              <w:rPr>
                <w:rFonts w:ascii="Times New Roman" w:hAnsi="Times New Roman" w:cs="Times New Roman"/>
              </w:rPr>
              <w:t>désigne u</w:t>
            </w:r>
            <w:r w:rsidRPr="00AB1870">
              <w:rPr>
                <w:rFonts w:ascii="Times New Roman" w:hAnsi="Times New Roman" w:cs="Times New Roman"/>
              </w:rPr>
              <w:t>n Type d’Engagement caractérisé par le Délai de Mobilisation et la quantité d’énergie par Nombre d’Aléas à mettre à disposition de RTE via des EDA Agréées.</w:t>
            </w:r>
          </w:p>
          <w:p w14:paraId="6BDCBB20" w14:textId="4BB9D100" w:rsidR="00443D75" w:rsidRDefault="00443D75" w:rsidP="00443D75">
            <w:pPr>
              <w:pStyle w:val="Paragraphe"/>
              <w:rPr>
                <w:rFonts w:ascii="Times New Roman" w:hAnsi="Times New Roman" w:cs="Times New Roman"/>
              </w:rPr>
            </w:pPr>
            <w:r w:rsidRPr="00AB1870">
              <w:rPr>
                <w:rFonts w:ascii="Times New Roman" w:hAnsi="Times New Roman" w:cs="Times New Roman"/>
              </w:rPr>
              <w:t xml:space="preserve">Les Types d’Engagements sont représentés par </w:t>
            </w:r>
            <w:r>
              <w:rPr>
                <w:rFonts w:ascii="Times New Roman" w:hAnsi="Times New Roman" w:cs="Times New Roman"/>
              </w:rPr>
              <w:t>cinq (</w:t>
            </w:r>
            <w:r w:rsidRPr="00AB1870">
              <w:rPr>
                <w:rFonts w:ascii="Times New Roman" w:hAnsi="Times New Roman" w:cs="Times New Roman"/>
              </w:rPr>
              <w:t>5</w:t>
            </w:r>
            <w:r>
              <w:rPr>
                <w:rFonts w:ascii="Times New Roman" w:hAnsi="Times New Roman" w:cs="Times New Roman"/>
              </w:rPr>
              <w:t>)</w:t>
            </w:r>
            <w:r w:rsidRPr="00AB1870">
              <w:rPr>
                <w:rFonts w:ascii="Times New Roman" w:hAnsi="Times New Roman" w:cs="Times New Roman"/>
              </w:rPr>
              <w:t xml:space="preserve"> chiffres NNYYY où NN représente le Délai de Mobilisation (en minutes) et YYY représente la durée maximale d’activation garantie par Nombre d’Aléas (en minutes). Les </w:t>
            </w:r>
            <w:r>
              <w:rPr>
                <w:rFonts w:ascii="Times New Roman" w:hAnsi="Times New Roman" w:cs="Times New Roman"/>
              </w:rPr>
              <w:t>deux</w:t>
            </w:r>
            <w:r w:rsidRPr="00AB1870">
              <w:rPr>
                <w:rFonts w:ascii="Times New Roman" w:hAnsi="Times New Roman" w:cs="Times New Roman"/>
              </w:rPr>
              <w:t xml:space="preserve"> Types d’Engagements possibles sont</w:t>
            </w:r>
            <w:r>
              <w:rPr>
                <w:rFonts w:ascii="Times New Roman" w:hAnsi="Times New Roman" w:cs="Times New Roman"/>
              </w:rPr>
              <w:t xml:space="preserve"> 13120 et</w:t>
            </w:r>
            <w:r w:rsidRPr="00AB1870">
              <w:rPr>
                <w:rFonts w:ascii="Times New Roman" w:hAnsi="Times New Roman" w:cs="Times New Roman"/>
              </w:rPr>
              <w:t xml:space="preserve"> 30090.</w:t>
            </w:r>
          </w:p>
          <w:p w14:paraId="208E4DA0" w14:textId="79EFD381" w:rsidR="00443D75" w:rsidRPr="00AB1870" w:rsidRDefault="00443D75" w:rsidP="00443D75">
            <w:pPr>
              <w:pStyle w:val="Paragraphe"/>
              <w:rPr>
                <w:rFonts w:ascii="Times New Roman" w:hAnsi="Times New Roman" w:cs="Times New Roman"/>
              </w:rPr>
            </w:pPr>
            <w:r>
              <w:rPr>
                <w:rFonts w:ascii="Times New Roman" w:hAnsi="Times New Roman" w:cs="Times New Roman"/>
              </w:rPr>
              <w:lastRenderedPageBreak/>
              <w:t>Pour les Types d’Engagement i pour lesquels le Participant s’est engagé à proposer une DO</w:t>
            </w:r>
            <w:r w:rsidRPr="000051D7">
              <w:rPr>
                <w:rFonts w:ascii="Times New Roman" w:hAnsi="Times New Roman" w:cs="Times New Roman"/>
                <w:vertAlign w:val="subscript"/>
              </w:rPr>
              <w:t>min</w:t>
            </w:r>
            <w:r>
              <w:rPr>
                <w:rFonts w:ascii="Times New Roman" w:hAnsi="Times New Roman" w:cs="Times New Roman"/>
              </w:rPr>
              <w:t xml:space="preserve"> inférieure ou égale à </w:t>
            </w:r>
            <w:r>
              <w:t>quinze</w:t>
            </w:r>
            <w:r>
              <w:rPr>
                <w:rFonts w:ascii="Times New Roman" w:hAnsi="Times New Roman" w:cs="Times New Roman"/>
              </w:rPr>
              <w:t xml:space="preserve"> (15) minutes, la lettre C est ajoutée à la suite du Type d’Engagement i de la façon suivante : </w:t>
            </w:r>
            <w:r>
              <w:rPr>
                <w:rStyle w:val="CodeCar"/>
                <w:rFonts w:asciiTheme="majorHAnsi" w:hAnsiTheme="majorHAnsi" w:cstheme="majorHAnsi"/>
                <w:szCs w:val="22"/>
              </w:rPr>
              <w:t>13120C ; 30090C.</w:t>
            </w:r>
          </w:p>
        </w:tc>
      </w:tr>
      <w:tr w:rsidR="00443D75" w:rsidRPr="00AB1870" w14:paraId="5C69F3A8" w14:textId="77777777" w:rsidTr="006B3115">
        <w:trPr>
          <w:trHeight w:val="20"/>
        </w:trPr>
        <w:tc>
          <w:tcPr>
            <w:tcW w:w="2410" w:type="dxa"/>
          </w:tcPr>
          <w:p w14:paraId="7065D43F" w14:textId="65022C4E" w:rsidR="00443D75" w:rsidRPr="00B353A6" w:rsidRDefault="00443D75" w:rsidP="00443D75">
            <w:pPr>
              <w:pStyle w:val="Paragraphe"/>
              <w:jc w:val="left"/>
              <w:rPr>
                <w:rFonts w:ascii="Times New Roman" w:hAnsi="Times New Roman" w:cs="Times New Roman"/>
                <w:b/>
              </w:rPr>
            </w:pPr>
            <w:r>
              <w:rPr>
                <w:rFonts w:ascii="Times New Roman" w:hAnsi="Times New Roman" w:cs="Times New Roman"/>
                <w:b/>
                <w:szCs w:val="22"/>
              </w:rPr>
              <w:lastRenderedPageBreak/>
              <w:t>Utilisateur</w:t>
            </w:r>
          </w:p>
        </w:tc>
        <w:tc>
          <w:tcPr>
            <w:tcW w:w="6874" w:type="dxa"/>
            <w:gridSpan w:val="2"/>
          </w:tcPr>
          <w:p w14:paraId="0D8C5A1E" w14:textId="66B2660F" w:rsidR="00443D75" w:rsidRDefault="00443D75" w:rsidP="00443D75">
            <w:pPr>
              <w:pStyle w:val="Paragraphe"/>
              <w:rPr>
                <w:rFonts w:ascii="Times New Roman" w:hAnsi="Times New Roman" w:cs="Times New Roman"/>
              </w:rPr>
            </w:pPr>
            <w:r>
              <w:rPr>
                <w:rFonts w:ascii="Times New Roman" w:hAnsi="Times New Roman" w:cs="Times New Roman"/>
                <w:szCs w:val="22"/>
              </w:rPr>
              <w:t>a le sens qui lui est attribué dans les Règles MA-RE.</w:t>
            </w:r>
          </w:p>
        </w:tc>
      </w:tr>
    </w:tbl>
    <w:p w14:paraId="365E6536" w14:textId="0DAB4BFE" w:rsidR="00F04B56" w:rsidRDefault="00E42773" w:rsidP="007039DC">
      <w:pPr>
        <w:pStyle w:val="Titre10"/>
      </w:pPr>
      <w:bookmarkStart w:id="17" w:name="_Toc36055781"/>
      <w:bookmarkStart w:id="18" w:name="_Toc36057325"/>
      <w:bookmarkStart w:id="19" w:name="_Toc43734364"/>
      <w:r>
        <w:lastRenderedPageBreak/>
        <w:t>Dispositions générales</w:t>
      </w:r>
      <w:bookmarkEnd w:id="17"/>
      <w:bookmarkEnd w:id="18"/>
      <w:bookmarkEnd w:id="19"/>
    </w:p>
    <w:p w14:paraId="42E29567" w14:textId="75D2662F" w:rsidR="00F04B56" w:rsidRDefault="00F04B56" w:rsidP="00F04B56">
      <w:pPr>
        <w:pStyle w:val="Titre20"/>
        <w:widowControl/>
        <w:tabs>
          <w:tab w:val="num" w:pos="851"/>
        </w:tabs>
        <w:autoSpaceDE/>
        <w:autoSpaceDN/>
        <w:spacing w:line="259" w:lineRule="auto"/>
        <w:ind w:left="0" w:firstLine="0"/>
      </w:pPr>
      <w:bookmarkStart w:id="20" w:name="_Toc378771171"/>
      <w:bookmarkStart w:id="21" w:name="_Toc382407852"/>
      <w:bookmarkStart w:id="22" w:name="_Toc369866408"/>
      <w:bookmarkStart w:id="23" w:name="_Toc452726711"/>
      <w:bookmarkStart w:id="24" w:name="_Toc520207318"/>
      <w:bookmarkStart w:id="25" w:name="_Toc36055782"/>
      <w:bookmarkStart w:id="26" w:name="_Toc36057326"/>
      <w:bookmarkStart w:id="27" w:name="_Toc43734365"/>
      <w:r>
        <w:t>Périmètre des Règles</w:t>
      </w:r>
      <w:bookmarkEnd w:id="20"/>
      <w:bookmarkEnd w:id="21"/>
      <w:bookmarkEnd w:id="22"/>
      <w:bookmarkEnd w:id="23"/>
      <w:bookmarkEnd w:id="24"/>
      <w:r w:rsidR="00FB18D0">
        <w:t xml:space="preserve"> </w:t>
      </w:r>
      <w:r w:rsidR="00690D23">
        <w:t>RR-RC</w:t>
      </w:r>
      <w:r w:rsidR="00FB18D0">
        <w:t xml:space="preserve"> et entrée en vigueur</w:t>
      </w:r>
      <w:bookmarkEnd w:id="25"/>
      <w:bookmarkEnd w:id="26"/>
      <w:bookmarkEnd w:id="27"/>
    </w:p>
    <w:p w14:paraId="098A5D00" w14:textId="01685788" w:rsidR="00F04B56" w:rsidRDefault="00F04B56" w:rsidP="00F04B56">
      <w:pPr>
        <w:pStyle w:val="Paragraphe"/>
      </w:pPr>
      <w:r w:rsidRPr="00822C61">
        <w:t>Les Règles</w:t>
      </w:r>
      <w:r w:rsidR="00FB18D0">
        <w:t xml:space="preserve"> RR-RC</w:t>
      </w:r>
      <w:r w:rsidRPr="00822C61">
        <w:t xml:space="preserve"> détaillent les</w:t>
      </w:r>
      <w:r w:rsidR="0075257E">
        <w:t xml:space="preserve"> conditions de participation à la m</w:t>
      </w:r>
      <w:r w:rsidR="00954938">
        <w:t>ise à disposition de la Réserve</w:t>
      </w:r>
      <w:r w:rsidR="0075257E">
        <w:t xml:space="preserve"> Rapide et </w:t>
      </w:r>
      <w:r w:rsidR="00C74DFC">
        <w:t>de</w:t>
      </w:r>
      <w:r w:rsidR="00954938">
        <w:t xml:space="preserve"> la</w:t>
      </w:r>
      <w:r w:rsidR="00C74DFC">
        <w:t xml:space="preserve"> Réserve </w:t>
      </w:r>
      <w:r w:rsidR="0075257E">
        <w:t>Complémentaire</w:t>
      </w:r>
      <w:r>
        <w:t>.</w:t>
      </w:r>
    </w:p>
    <w:p w14:paraId="619AA21F" w14:textId="45D88669" w:rsidR="00FB18D0" w:rsidRDefault="00FB18D0" w:rsidP="00F04B56">
      <w:pPr>
        <w:pStyle w:val="Paragraphe"/>
      </w:pPr>
      <w:r>
        <w:t xml:space="preserve">Les présentes Règles </w:t>
      </w:r>
      <w:r w:rsidR="00690D23">
        <w:t>RR-RC</w:t>
      </w:r>
      <w:r>
        <w:t xml:space="preserve"> entrent en vigueur </w:t>
      </w:r>
      <w:r w:rsidR="00F03737">
        <w:t xml:space="preserve">à compter de la </w:t>
      </w:r>
      <w:r w:rsidR="00BB63B3">
        <w:t xml:space="preserve">Date </w:t>
      </w:r>
      <w:r w:rsidR="00F03737">
        <w:t>d’</w:t>
      </w:r>
      <w:r w:rsidR="00BB63B3">
        <w:t>E</w:t>
      </w:r>
      <w:r w:rsidR="00F03737">
        <w:t>ffet et</w:t>
      </w:r>
      <w:r>
        <w:t xml:space="preserve"> sont applicables pour des Engagements démarrant au plus tôt au 1</w:t>
      </w:r>
      <w:r w:rsidRPr="00FB18D0">
        <w:rPr>
          <w:vertAlign w:val="superscript"/>
        </w:rPr>
        <w:t>er</w:t>
      </w:r>
      <w:r>
        <w:t xml:space="preserve"> janvier 2021. </w:t>
      </w:r>
    </w:p>
    <w:p w14:paraId="439E2D5A" w14:textId="17D9F8B2" w:rsidR="00F04B56" w:rsidRDefault="00F04B56" w:rsidP="00F04B56">
      <w:pPr>
        <w:pStyle w:val="Titre20"/>
        <w:widowControl/>
        <w:tabs>
          <w:tab w:val="num" w:pos="851"/>
        </w:tabs>
        <w:autoSpaceDE/>
        <w:autoSpaceDN/>
        <w:spacing w:line="259" w:lineRule="auto"/>
        <w:ind w:left="0" w:firstLine="0"/>
      </w:pPr>
      <w:bookmarkStart w:id="28" w:name="_Toc452723995"/>
      <w:bookmarkStart w:id="29" w:name="_Toc452726712"/>
      <w:bookmarkStart w:id="30" w:name="_Toc452727546"/>
      <w:bookmarkStart w:id="31" w:name="_Toc452729083"/>
      <w:bookmarkStart w:id="32" w:name="_Toc452729911"/>
      <w:bookmarkStart w:id="33" w:name="_Toc452731567"/>
      <w:bookmarkStart w:id="34" w:name="_Toc452732507"/>
      <w:bookmarkStart w:id="35" w:name="_Toc452733447"/>
      <w:bookmarkStart w:id="36" w:name="_Toc452734387"/>
      <w:bookmarkStart w:id="37" w:name="_Toc452735336"/>
      <w:bookmarkStart w:id="38" w:name="_Toc452736276"/>
      <w:bookmarkStart w:id="39" w:name="_Toc452737218"/>
      <w:bookmarkStart w:id="40" w:name="_Toc452723996"/>
      <w:bookmarkStart w:id="41" w:name="_Toc452726713"/>
      <w:bookmarkStart w:id="42" w:name="_Toc452727547"/>
      <w:bookmarkStart w:id="43" w:name="_Toc452729084"/>
      <w:bookmarkStart w:id="44" w:name="_Toc452729912"/>
      <w:bookmarkStart w:id="45" w:name="_Toc452731568"/>
      <w:bookmarkStart w:id="46" w:name="_Toc452732508"/>
      <w:bookmarkStart w:id="47" w:name="_Toc452733448"/>
      <w:bookmarkStart w:id="48" w:name="_Toc452734388"/>
      <w:bookmarkStart w:id="49" w:name="_Toc452735337"/>
      <w:bookmarkStart w:id="50" w:name="_Toc452736277"/>
      <w:bookmarkStart w:id="51" w:name="_Toc452737219"/>
      <w:bookmarkStart w:id="52" w:name="_Toc452723997"/>
      <w:bookmarkStart w:id="53" w:name="_Toc452726714"/>
      <w:bookmarkStart w:id="54" w:name="_Toc452727548"/>
      <w:bookmarkStart w:id="55" w:name="_Toc452729085"/>
      <w:bookmarkStart w:id="56" w:name="_Toc452729913"/>
      <w:bookmarkStart w:id="57" w:name="_Toc452731569"/>
      <w:bookmarkStart w:id="58" w:name="_Toc452732509"/>
      <w:bookmarkStart w:id="59" w:name="_Toc452733449"/>
      <w:bookmarkStart w:id="60" w:name="_Toc452734389"/>
      <w:bookmarkStart w:id="61" w:name="_Toc452735338"/>
      <w:bookmarkStart w:id="62" w:name="_Toc452736278"/>
      <w:bookmarkStart w:id="63" w:name="_Toc452737220"/>
      <w:bookmarkStart w:id="64" w:name="_Toc452723998"/>
      <w:bookmarkStart w:id="65" w:name="_Toc452726715"/>
      <w:bookmarkStart w:id="66" w:name="_Toc452727549"/>
      <w:bookmarkStart w:id="67" w:name="_Toc452729086"/>
      <w:bookmarkStart w:id="68" w:name="_Toc452729914"/>
      <w:bookmarkStart w:id="69" w:name="_Toc452731570"/>
      <w:bookmarkStart w:id="70" w:name="_Toc452732510"/>
      <w:bookmarkStart w:id="71" w:name="_Toc452733450"/>
      <w:bookmarkStart w:id="72" w:name="_Toc452734390"/>
      <w:bookmarkStart w:id="73" w:name="_Toc452735339"/>
      <w:bookmarkStart w:id="74" w:name="_Toc452736279"/>
      <w:bookmarkStart w:id="75" w:name="_Toc452737221"/>
      <w:bookmarkStart w:id="76" w:name="_Toc452723999"/>
      <w:bookmarkStart w:id="77" w:name="_Toc452726716"/>
      <w:bookmarkStart w:id="78" w:name="_Toc452727550"/>
      <w:bookmarkStart w:id="79" w:name="_Toc452729087"/>
      <w:bookmarkStart w:id="80" w:name="_Toc452729915"/>
      <w:bookmarkStart w:id="81" w:name="_Toc452731571"/>
      <w:bookmarkStart w:id="82" w:name="_Toc452732511"/>
      <w:bookmarkStart w:id="83" w:name="_Toc452733451"/>
      <w:bookmarkStart w:id="84" w:name="_Toc452734391"/>
      <w:bookmarkStart w:id="85" w:name="_Toc452735340"/>
      <w:bookmarkStart w:id="86" w:name="_Toc452736280"/>
      <w:bookmarkStart w:id="87" w:name="_Toc452737222"/>
      <w:bookmarkStart w:id="88" w:name="_Toc452724000"/>
      <w:bookmarkStart w:id="89" w:name="_Toc452726717"/>
      <w:bookmarkStart w:id="90" w:name="_Toc452727551"/>
      <w:bookmarkStart w:id="91" w:name="_Toc452729088"/>
      <w:bookmarkStart w:id="92" w:name="_Toc452729916"/>
      <w:bookmarkStart w:id="93" w:name="_Toc452731572"/>
      <w:bookmarkStart w:id="94" w:name="_Toc452732512"/>
      <w:bookmarkStart w:id="95" w:name="_Toc452733452"/>
      <w:bookmarkStart w:id="96" w:name="_Toc452734392"/>
      <w:bookmarkStart w:id="97" w:name="_Toc452735341"/>
      <w:bookmarkStart w:id="98" w:name="_Toc452736281"/>
      <w:bookmarkStart w:id="99" w:name="_Toc452737223"/>
      <w:bookmarkStart w:id="100" w:name="_Toc358712487"/>
      <w:bookmarkStart w:id="101" w:name="_Ref359912892"/>
      <w:bookmarkStart w:id="102" w:name="_Toc378771173"/>
      <w:bookmarkStart w:id="103" w:name="_Toc382407854"/>
      <w:bookmarkStart w:id="104" w:name="_Toc369866410"/>
      <w:bookmarkStart w:id="105" w:name="_Toc452726718"/>
      <w:bookmarkStart w:id="106" w:name="_Toc520207319"/>
      <w:bookmarkStart w:id="107" w:name="_Toc36055783"/>
      <w:bookmarkStart w:id="108" w:name="_Toc36057327"/>
      <w:bookmarkStart w:id="109" w:name="_Toc4373436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Modalités de contractualisation</w:t>
      </w:r>
      <w:bookmarkEnd w:id="100"/>
      <w:bookmarkEnd w:id="101"/>
      <w:bookmarkEnd w:id="102"/>
      <w:bookmarkEnd w:id="103"/>
      <w:bookmarkEnd w:id="104"/>
      <w:bookmarkEnd w:id="105"/>
      <w:bookmarkEnd w:id="106"/>
      <w:bookmarkEnd w:id="107"/>
      <w:bookmarkEnd w:id="108"/>
      <w:bookmarkEnd w:id="109"/>
    </w:p>
    <w:p w14:paraId="263EB36F" w14:textId="77777777" w:rsidR="00F04B56" w:rsidRDefault="00F04B56" w:rsidP="00F04B56">
      <w:pPr>
        <w:pStyle w:val="Titre30"/>
        <w:keepLines w:val="0"/>
        <w:widowControl/>
        <w:tabs>
          <w:tab w:val="num" w:pos="1134"/>
        </w:tabs>
        <w:autoSpaceDE/>
        <w:autoSpaceDN/>
        <w:spacing w:line="259" w:lineRule="auto"/>
        <w:ind w:left="0" w:firstLine="0"/>
      </w:pPr>
      <w:bookmarkStart w:id="110" w:name="_Toc378771174"/>
      <w:bookmarkStart w:id="111" w:name="_Toc382407855"/>
      <w:bookmarkStart w:id="112" w:name="_Toc369866411"/>
      <w:r>
        <w:t>Principes</w:t>
      </w:r>
      <w:bookmarkEnd w:id="110"/>
      <w:bookmarkEnd w:id="111"/>
      <w:bookmarkEnd w:id="112"/>
    </w:p>
    <w:p w14:paraId="4E7665B7" w14:textId="11D58142" w:rsidR="00F04B56" w:rsidRDefault="003D035D" w:rsidP="00F04B56">
      <w:pPr>
        <w:pStyle w:val="Paragraphe"/>
      </w:pPr>
      <w:r>
        <w:t>L</w:t>
      </w:r>
      <w:r w:rsidR="00F04B56">
        <w:t xml:space="preserve">es Règles </w:t>
      </w:r>
      <w:r w:rsidR="00F74DF0">
        <w:t>RR-RC</w:t>
      </w:r>
      <w:r w:rsidR="00F04B56">
        <w:t xml:space="preserve"> sont applicables aux </w:t>
      </w:r>
      <w:r>
        <w:t>Participants et à RTE</w:t>
      </w:r>
      <w:r w:rsidR="00F04B56">
        <w:t>.</w:t>
      </w:r>
    </w:p>
    <w:p w14:paraId="2F2906C2" w14:textId="2A071D26" w:rsidR="00F04B56" w:rsidRDefault="00F04B56" w:rsidP="00F04B56">
      <w:pPr>
        <w:pStyle w:val="Paragraphe"/>
      </w:pPr>
      <w:r>
        <w:t xml:space="preserve">En cas de contradiction entre les termes </w:t>
      </w:r>
      <w:r w:rsidR="00B50F58">
        <w:t>des Règles RR-RC</w:t>
      </w:r>
      <w:r>
        <w:t xml:space="preserve"> et des termes de l’Accord de Participation </w:t>
      </w:r>
      <w:r w:rsidR="00F15655">
        <w:t>RR-RC</w:t>
      </w:r>
      <w:r>
        <w:t xml:space="preserve"> signé par le Participant, alors les dispositions de l’Accord de Participation </w:t>
      </w:r>
      <w:r w:rsidR="00F15655">
        <w:t>RR-RC</w:t>
      </w:r>
      <w:r>
        <w:t xml:space="preserve"> prévaudront.</w:t>
      </w:r>
    </w:p>
    <w:p w14:paraId="786D7BBB" w14:textId="77777777" w:rsidR="00F04B56" w:rsidRDefault="00F04B56" w:rsidP="00F04B56">
      <w:pPr>
        <w:pStyle w:val="Titre30"/>
        <w:keepLines w:val="0"/>
        <w:widowControl/>
        <w:tabs>
          <w:tab w:val="num" w:pos="1134"/>
        </w:tabs>
        <w:autoSpaceDE/>
        <w:autoSpaceDN/>
        <w:spacing w:line="259" w:lineRule="auto"/>
        <w:ind w:left="0" w:firstLine="0"/>
      </w:pPr>
      <w:bookmarkStart w:id="113" w:name="_Toc452724003"/>
      <w:bookmarkStart w:id="114" w:name="_Toc359921177"/>
      <w:bookmarkStart w:id="115" w:name="_Toc359922629"/>
      <w:bookmarkStart w:id="116" w:name="_Toc359923726"/>
      <w:bookmarkStart w:id="117" w:name="_Toc359942035"/>
      <w:bookmarkStart w:id="118" w:name="_Toc359942192"/>
      <w:bookmarkStart w:id="119" w:name="_Toc359942342"/>
      <w:bookmarkStart w:id="120" w:name="_Toc359997565"/>
      <w:bookmarkStart w:id="121" w:name="_Toc359997724"/>
      <w:bookmarkStart w:id="122" w:name="_Toc359997874"/>
      <w:bookmarkStart w:id="123" w:name="_Toc359998024"/>
      <w:bookmarkStart w:id="124" w:name="_Toc359998174"/>
      <w:bookmarkStart w:id="125" w:name="_Toc359998323"/>
      <w:bookmarkStart w:id="126" w:name="_Toc359998743"/>
      <w:bookmarkStart w:id="127" w:name="_Toc359999063"/>
      <w:bookmarkStart w:id="128" w:name="_Toc359999228"/>
      <w:bookmarkStart w:id="129" w:name="_Toc360003448"/>
      <w:bookmarkStart w:id="130" w:name="_Toc360003665"/>
      <w:bookmarkStart w:id="131" w:name="_Toc360003830"/>
      <w:bookmarkStart w:id="132" w:name="_Toc360003981"/>
      <w:bookmarkStart w:id="133" w:name="_Toc360008010"/>
      <w:bookmarkStart w:id="134" w:name="_Toc360008164"/>
      <w:bookmarkStart w:id="135" w:name="_Toc360009910"/>
      <w:bookmarkStart w:id="136" w:name="_Toc360022447"/>
      <w:bookmarkStart w:id="137" w:name="_Toc359921178"/>
      <w:bookmarkStart w:id="138" w:name="_Toc359922630"/>
      <w:bookmarkStart w:id="139" w:name="_Toc359923727"/>
      <w:bookmarkStart w:id="140" w:name="_Toc359942036"/>
      <w:bookmarkStart w:id="141" w:name="_Toc359942193"/>
      <w:bookmarkStart w:id="142" w:name="_Toc359942343"/>
      <w:bookmarkStart w:id="143" w:name="_Toc359997566"/>
      <w:bookmarkStart w:id="144" w:name="_Toc359997725"/>
      <w:bookmarkStart w:id="145" w:name="_Toc359997875"/>
      <w:bookmarkStart w:id="146" w:name="_Toc359998025"/>
      <w:bookmarkStart w:id="147" w:name="_Toc359998175"/>
      <w:bookmarkStart w:id="148" w:name="_Toc359998324"/>
      <w:bookmarkStart w:id="149" w:name="_Toc359998744"/>
      <w:bookmarkStart w:id="150" w:name="_Toc359999064"/>
      <w:bookmarkStart w:id="151" w:name="_Toc359999229"/>
      <w:bookmarkStart w:id="152" w:name="_Toc360003449"/>
      <w:bookmarkStart w:id="153" w:name="_Toc360003666"/>
      <w:bookmarkStart w:id="154" w:name="_Toc360003831"/>
      <w:bookmarkStart w:id="155" w:name="_Toc360003982"/>
      <w:bookmarkStart w:id="156" w:name="_Toc360008011"/>
      <w:bookmarkStart w:id="157" w:name="_Toc360008165"/>
      <w:bookmarkStart w:id="158" w:name="_Toc360009911"/>
      <w:bookmarkStart w:id="159" w:name="_Toc360022448"/>
      <w:bookmarkStart w:id="160" w:name="_Toc359921179"/>
      <w:bookmarkStart w:id="161" w:name="_Toc359922631"/>
      <w:bookmarkStart w:id="162" w:name="_Toc359923728"/>
      <w:bookmarkStart w:id="163" w:name="_Toc359942037"/>
      <w:bookmarkStart w:id="164" w:name="_Toc359942194"/>
      <w:bookmarkStart w:id="165" w:name="_Toc359942344"/>
      <w:bookmarkStart w:id="166" w:name="_Toc359997567"/>
      <w:bookmarkStart w:id="167" w:name="_Toc359997726"/>
      <w:bookmarkStart w:id="168" w:name="_Toc359997876"/>
      <w:bookmarkStart w:id="169" w:name="_Toc359998026"/>
      <w:bookmarkStart w:id="170" w:name="_Toc359998176"/>
      <w:bookmarkStart w:id="171" w:name="_Toc359998325"/>
      <w:bookmarkStart w:id="172" w:name="_Toc359998745"/>
      <w:bookmarkStart w:id="173" w:name="_Toc359999065"/>
      <w:bookmarkStart w:id="174" w:name="_Toc359999230"/>
      <w:bookmarkStart w:id="175" w:name="_Toc360003450"/>
      <w:bookmarkStart w:id="176" w:name="_Toc360003667"/>
      <w:bookmarkStart w:id="177" w:name="_Toc360003832"/>
      <w:bookmarkStart w:id="178" w:name="_Toc360003983"/>
      <w:bookmarkStart w:id="179" w:name="_Toc360008012"/>
      <w:bookmarkStart w:id="180" w:name="_Toc360008166"/>
      <w:bookmarkStart w:id="181" w:name="_Toc360009912"/>
      <w:bookmarkStart w:id="182" w:name="_Toc360022449"/>
      <w:bookmarkStart w:id="183" w:name="_Toc359921180"/>
      <w:bookmarkStart w:id="184" w:name="_Toc359922632"/>
      <w:bookmarkStart w:id="185" w:name="_Toc359923729"/>
      <w:bookmarkStart w:id="186" w:name="_Toc359942038"/>
      <w:bookmarkStart w:id="187" w:name="_Toc359942195"/>
      <w:bookmarkStart w:id="188" w:name="_Toc359942345"/>
      <w:bookmarkStart w:id="189" w:name="_Toc359997568"/>
      <w:bookmarkStart w:id="190" w:name="_Toc359997727"/>
      <w:bookmarkStart w:id="191" w:name="_Toc359997877"/>
      <w:bookmarkStart w:id="192" w:name="_Toc359998027"/>
      <w:bookmarkStart w:id="193" w:name="_Toc359998177"/>
      <w:bookmarkStart w:id="194" w:name="_Toc359998326"/>
      <w:bookmarkStart w:id="195" w:name="_Toc359998746"/>
      <w:bookmarkStart w:id="196" w:name="_Toc359999066"/>
      <w:bookmarkStart w:id="197" w:name="_Toc359999231"/>
      <w:bookmarkStart w:id="198" w:name="_Toc360003451"/>
      <w:bookmarkStart w:id="199" w:name="_Toc360003668"/>
      <w:bookmarkStart w:id="200" w:name="_Toc360003833"/>
      <w:bookmarkStart w:id="201" w:name="_Toc360003984"/>
      <w:bookmarkStart w:id="202" w:name="_Toc360008013"/>
      <w:bookmarkStart w:id="203" w:name="_Toc360008167"/>
      <w:bookmarkStart w:id="204" w:name="_Toc360009913"/>
      <w:bookmarkStart w:id="205" w:name="_Toc360022450"/>
      <w:bookmarkStart w:id="206" w:name="_Toc359921181"/>
      <w:bookmarkStart w:id="207" w:name="_Toc359922633"/>
      <w:bookmarkStart w:id="208" w:name="_Toc359923730"/>
      <w:bookmarkStart w:id="209" w:name="_Toc359942039"/>
      <w:bookmarkStart w:id="210" w:name="_Toc359942196"/>
      <w:bookmarkStart w:id="211" w:name="_Toc359942346"/>
      <w:bookmarkStart w:id="212" w:name="_Toc359997569"/>
      <w:bookmarkStart w:id="213" w:name="_Toc359997728"/>
      <w:bookmarkStart w:id="214" w:name="_Toc359997878"/>
      <w:bookmarkStart w:id="215" w:name="_Toc359998028"/>
      <w:bookmarkStart w:id="216" w:name="_Toc359998178"/>
      <w:bookmarkStart w:id="217" w:name="_Toc359998327"/>
      <w:bookmarkStart w:id="218" w:name="_Toc359998747"/>
      <w:bookmarkStart w:id="219" w:name="_Toc359999067"/>
      <w:bookmarkStart w:id="220" w:name="_Toc359999232"/>
      <w:bookmarkStart w:id="221" w:name="_Toc360003452"/>
      <w:bookmarkStart w:id="222" w:name="_Toc360003669"/>
      <w:bookmarkStart w:id="223" w:name="_Toc360003834"/>
      <w:bookmarkStart w:id="224" w:name="_Toc360003985"/>
      <w:bookmarkStart w:id="225" w:name="_Toc360008014"/>
      <w:bookmarkStart w:id="226" w:name="_Toc360008168"/>
      <w:bookmarkStart w:id="227" w:name="_Toc360009914"/>
      <w:bookmarkStart w:id="228" w:name="_Toc360022451"/>
      <w:bookmarkStart w:id="229" w:name="_Toc378771175"/>
      <w:bookmarkStart w:id="230" w:name="_Toc382407856"/>
      <w:bookmarkStart w:id="231" w:name="_Toc369866412"/>
      <w:bookmarkStart w:id="232" w:name="_Ref415727273"/>
      <w:bookmarkStart w:id="233" w:name="_Ref415727759"/>
      <w:bookmarkStart w:id="234" w:name="_Ref415747993"/>
      <w:bookmarkStart w:id="235" w:name="_Ref36155918"/>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t>Types de contractualisation</w:t>
      </w:r>
      <w:bookmarkEnd w:id="229"/>
      <w:bookmarkEnd w:id="230"/>
      <w:bookmarkEnd w:id="231"/>
      <w:bookmarkEnd w:id="232"/>
      <w:bookmarkEnd w:id="233"/>
      <w:bookmarkEnd w:id="234"/>
      <w:bookmarkEnd w:id="235"/>
    </w:p>
    <w:p w14:paraId="1B30A9F9" w14:textId="0B57A391" w:rsidR="00F04B56" w:rsidRDefault="0099596D" w:rsidP="00F04B56">
      <w:pPr>
        <w:pStyle w:val="Paragraphe"/>
      </w:pPr>
      <w:r>
        <w:t>La</w:t>
      </w:r>
      <w:r w:rsidR="00F04B56">
        <w:t xml:space="preserve"> contractualisation</w:t>
      </w:r>
      <w:r>
        <w:t xml:space="preserve"> peut intervenir par voie d’appels d’offres</w:t>
      </w:r>
      <w:r w:rsidR="00F04B56">
        <w:t xml:space="preserve"> :</w:t>
      </w:r>
    </w:p>
    <w:p w14:paraId="34F584CF" w14:textId="4A6DA215" w:rsidR="00F04B56" w:rsidRDefault="0075257E" w:rsidP="00E071B7">
      <w:pPr>
        <w:pStyle w:val="Paragraphe"/>
        <w:widowControl/>
        <w:numPr>
          <w:ilvl w:val="0"/>
          <w:numId w:val="50"/>
        </w:numPr>
        <w:autoSpaceDE/>
        <w:autoSpaceDN/>
        <w:spacing w:before="0" w:after="160"/>
      </w:pPr>
      <w:r>
        <w:t xml:space="preserve"> annuel</w:t>
      </w:r>
      <w:r w:rsidR="007202E8">
        <w:t> ;</w:t>
      </w:r>
      <w:r w:rsidR="00F04B56">
        <w:t xml:space="preserve"> </w:t>
      </w:r>
    </w:p>
    <w:p w14:paraId="14CC25D2" w14:textId="26E5D068" w:rsidR="0062274F" w:rsidRDefault="007202E8" w:rsidP="00E071B7">
      <w:pPr>
        <w:pStyle w:val="Paragraphe"/>
        <w:widowControl/>
        <w:numPr>
          <w:ilvl w:val="0"/>
          <w:numId w:val="50"/>
        </w:numPr>
        <w:autoSpaceDE/>
        <w:autoSpaceDN/>
        <w:spacing w:before="0" w:after="160"/>
      </w:pPr>
      <w:r>
        <w:t>journalier</w:t>
      </w:r>
      <w:r w:rsidR="0062274F">
        <w:t xml:space="preserve">, applicable à </w:t>
      </w:r>
      <w:r w:rsidR="00EA5DB1">
        <w:t>partir</w:t>
      </w:r>
      <w:r w:rsidR="0062274F">
        <w:t xml:space="preserve"> d’une </w:t>
      </w:r>
      <w:r w:rsidR="0099596D">
        <w:t>d</w:t>
      </w:r>
      <w:r w:rsidR="0062274F">
        <w:t xml:space="preserve">ate, Notifiée trois (3) </w:t>
      </w:r>
      <w:r w:rsidR="0099596D">
        <w:t>m</w:t>
      </w:r>
      <w:r w:rsidR="0062274F">
        <w:t>ois à l’avance aux Participants</w:t>
      </w:r>
      <w:r w:rsidR="0099596D">
        <w:t xml:space="preserve"> par RTE (ci-après la « </w:t>
      </w:r>
      <w:r w:rsidR="0099596D" w:rsidRPr="0099596D">
        <w:rPr>
          <w:b/>
        </w:rPr>
        <w:t>Date J</w:t>
      </w:r>
      <w:r w:rsidR="0099596D">
        <w:t> »)</w:t>
      </w:r>
      <w:r w:rsidR="0062274F">
        <w:t> ;</w:t>
      </w:r>
    </w:p>
    <w:p w14:paraId="4C9F42DA" w14:textId="61D1947D" w:rsidR="00F04B56" w:rsidRDefault="00A30BCB" w:rsidP="00E071B7">
      <w:pPr>
        <w:pStyle w:val="Paragraphe"/>
        <w:widowControl/>
        <w:numPr>
          <w:ilvl w:val="0"/>
          <w:numId w:val="50"/>
        </w:numPr>
        <w:autoSpaceDE/>
        <w:autoSpaceDN/>
        <w:spacing w:before="0" w:after="160"/>
      </w:pPr>
      <w:r>
        <w:t>complémentaire</w:t>
      </w:r>
      <w:r w:rsidR="0062274F">
        <w:t xml:space="preserve">, applicable le cas échéant </w:t>
      </w:r>
      <w:r w:rsidR="00EA5DB1">
        <w:t>pour des Engagements compris entre</w:t>
      </w:r>
      <w:r w:rsidR="0062274F">
        <w:t xml:space="preserve"> 1</w:t>
      </w:r>
      <w:r w:rsidR="0062274F" w:rsidRPr="0062274F">
        <w:rPr>
          <w:vertAlign w:val="superscript"/>
        </w:rPr>
        <w:t>er</w:t>
      </w:r>
      <w:r w:rsidR="0062274F">
        <w:t xml:space="preserve"> </w:t>
      </w:r>
      <w:r w:rsidR="00803A48">
        <w:t>janvier 2021 et la D</w:t>
      </w:r>
      <w:r w:rsidR="0062274F">
        <w:t>ate J</w:t>
      </w:r>
      <w:r w:rsidR="00F04B56">
        <w:t>.</w:t>
      </w:r>
    </w:p>
    <w:p w14:paraId="39001816" w14:textId="06A1789A" w:rsidR="00F04B56" w:rsidRDefault="000028C9" w:rsidP="00F04B56">
      <w:pPr>
        <w:pStyle w:val="Titre30"/>
        <w:keepLines w:val="0"/>
        <w:widowControl/>
        <w:tabs>
          <w:tab w:val="num" w:pos="1134"/>
        </w:tabs>
        <w:autoSpaceDE/>
        <w:autoSpaceDN/>
        <w:spacing w:line="259" w:lineRule="auto"/>
        <w:ind w:left="0" w:firstLine="0"/>
      </w:pPr>
      <w:bookmarkStart w:id="236" w:name="_Toc359921183"/>
      <w:bookmarkStart w:id="237" w:name="_Toc359922635"/>
      <w:bookmarkStart w:id="238" w:name="_Toc359923732"/>
      <w:bookmarkStart w:id="239" w:name="_Toc359942041"/>
      <w:bookmarkStart w:id="240" w:name="_Toc359942198"/>
      <w:bookmarkStart w:id="241" w:name="_Toc359942348"/>
      <w:bookmarkStart w:id="242" w:name="_Toc359997571"/>
      <w:bookmarkStart w:id="243" w:name="_Toc359997730"/>
      <w:bookmarkStart w:id="244" w:name="_Toc359997880"/>
      <w:bookmarkStart w:id="245" w:name="_Toc359998030"/>
      <w:bookmarkStart w:id="246" w:name="_Toc359998180"/>
      <w:bookmarkStart w:id="247" w:name="_Toc359998329"/>
      <w:bookmarkStart w:id="248" w:name="_Toc359998749"/>
      <w:bookmarkStart w:id="249" w:name="_Toc359999069"/>
      <w:bookmarkStart w:id="250" w:name="_Toc359999234"/>
      <w:bookmarkStart w:id="251" w:name="_Toc360003454"/>
      <w:bookmarkStart w:id="252" w:name="_Toc360003671"/>
      <w:bookmarkStart w:id="253" w:name="_Toc360003836"/>
      <w:bookmarkStart w:id="254" w:name="_Toc360003987"/>
      <w:bookmarkStart w:id="255" w:name="_Toc360008016"/>
      <w:bookmarkStart w:id="256" w:name="_Toc360008170"/>
      <w:bookmarkStart w:id="257" w:name="_Toc360009916"/>
      <w:bookmarkStart w:id="258" w:name="_Toc360022453"/>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t>Prérequis</w:t>
      </w:r>
    </w:p>
    <w:p w14:paraId="6E62D631" w14:textId="74DDA187" w:rsidR="005E3388" w:rsidRPr="005E3388" w:rsidRDefault="00F04B56" w:rsidP="005E3388">
      <w:pPr>
        <w:pStyle w:val="Paragraphe"/>
      </w:pPr>
      <w:r>
        <w:t xml:space="preserve">Pour participer </w:t>
      </w:r>
      <w:r w:rsidR="00445658">
        <w:t>à la mise à disposition de</w:t>
      </w:r>
      <w:r w:rsidR="003A3B80">
        <w:t xml:space="preserve"> la</w:t>
      </w:r>
      <w:r w:rsidR="00445658">
        <w:t xml:space="preserve"> Réserve Rapide et </w:t>
      </w:r>
      <w:r w:rsidR="003A3B80">
        <w:t xml:space="preserve">de la </w:t>
      </w:r>
      <w:r w:rsidR="00F55177">
        <w:t>Réserve C</w:t>
      </w:r>
      <w:r w:rsidR="00445658">
        <w:t>omplémentaire,</w:t>
      </w:r>
      <w:r>
        <w:t xml:space="preserve"> u</w:t>
      </w:r>
      <w:r w:rsidRPr="007A6147">
        <w:t xml:space="preserve">n acteur doit revêtir préalablement la qualité </w:t>
      </w:r>
      <w:r w:rsidR="001809E8">
        <w:t xml:space="preserve">d’Acteur d’Ajustement et </w:t>
      </w:r>
      <w:r>
        <w:t>fournir</w:t>
      </w:r>
      <w:r w:rsidR="005E3388">
        <w:t xml:space="preserve"> </w:t>
      </w:r>
      <w:r w:rsidR="005739AC">
        <w:t xml:space="preserve">à ce titre </w:t>
      </w:r>
      <w:r w:rsidR="00600398">
        <w:t xml:space="preserve">une copie de </w:t>
      </w:r>
      <w:r w:rsidR="005E3388" w:rsidRPr="004F5745">
        <w:rPr>
          <w:rFonts w:ascii="Times New Roman" w:hAnsi="Times New Roman" w:cs="Times New Roman"/>
        </w:rPr>
        <w:t xml:space="preserve">la première page de </w:t>
      </w:r>
      <w:r w:rsidR="005E3388" w:rsidRPr="002912CD">
        <w:rPr>
          <w:rFonts w:ascii="Times New Roman" w:hAnsi="Times New Roman" w:cs="Times New Roman"/>
        </w:rPr>
        <w:t xml:space="preserve">l’Accord de Participation </w:t>
      </w:r>
      <w:r w:rsidR="005E3388">
        <w:rPr>
          <w:rFonts w:ascii="Times New Roman" w:hAnsi="Times New Roman" w:cs="Times New Roman"/>
        </w:rPr>
        <w:t>au Mécanisme d’</w:t>
      </w:r>
      <w:r w:rsidR="000028C9">
        <w:rPr>
          <w:rFonts w:ascii="Times New Roman" w:hAnsi="Times New Roman" w:cs="Times New Roman"/>
        </w:rPr>
        <w:t>Ajustement</w:t>
      </w:r>
      <w:r w:rsidR="005E3388">
        <w:rPr>
          <w:rFonts w:ascii="Times New Roman" w:hAnsi="Times New Roman" w:cs="Times New Roman"/>
        </w:rPr>
        <w:t xml:space="preserve">. </w:t>
      </w:r>
    </w:p>
    <w:p w14:paraId="4F9371E9" w14:textId="2A5AB185" w:rsidR="005E3388" w:rsidRPr="004F5745" w:rsidRDefault="005E3388" w:rsidP="005E3388">
      <w:pPr>
        <w:pStyle w:val="Titre40"/>
        <w:keepLines w:val="0"/>
        <w:tabs>
          <w:tab w:val="num" w:pos="1418"/>
        </w:tabs>
        <w:spacing w:before="180"/>
        <w:ind w:left="0" w:firstLine="0"/>
        <w:rPr>
          <w:rFonts w:ascii="Times New Roman" w:hAnsi="Times New Roman" w:cs="Times New Roman"/>
        </w:rPr>
      </w:pPr>
      <w:r w:rsidRPr="002912CD">
        <w:rPr>
          <w:rFonts w:ascii="Times New Roman" w:hAnsi="Times New Roman" w:cs="Times New Roman"/>
        </w:rPr>
        <w:t xml:space="preserve">Pour les </w:t>
      </w:r>
      <w:r>
        <w:rPr>
          <w:rFonts w:ascii="Times New Roman" w:hAnsi="Times New Roman" w:cs="Times New Roman"/>
        </w:rPr>
        <w:t>acteurs</w:t>
      </w:r>
      <w:r w:rsidRPr="002912CD">
        <w:rPr>
          <w:rFonts w:ascii="Times New Roman" w:hAnsi="Times New Roman" w:cs="Times New Roman"/>
        </w:rPr>
        <w:t xml:space="preserve"> établis en France</w:t>
      </w:r>
    </w:p>
    <w:p w14:paraId="6685D860" w14:textId="39A1E09F" w:rsidR="005E3388" w:rsidRPr="004F5745" w:rsidRDefault="005E3388" w:rsidP="005E3388">
      <w:pPr>
        <w:pStyle w:val="Paragraphe"/>
        <w:rPr>
          <w:rFonts w:ascii="Times New Roman" w:hAnsi="Times New Roman" w:cs="Times New Roman"/>
        </w:rPr>
      </w:pPr>
      <w:r>
        <w:rPr>
          <w:rFonts w:ascii="Times New Roman" w:hAnsi="Times New Roman" w:cs="Times New Roman"/>
        </w:rPr>
        <w:t>L’acteur</w:t>
      </w:r>
      <w:r w:rsidRPr="002912CD">
        <w:rPr>
          <w:rFonts w:ascii="Times New Roman" w:hAnsi="Times New Roman" w:cs="Times New Roman"/>
        </w:rPr>
        <w:t xml:space="preserve"> doit </w:t>
      </w:r>
      <w:r>
        <w:rPr>
          <w:rFonts w:ascii="Times New Roman" w:hAnsi="Times New Roman" w:cs="Times New Roman"/>
        </w:rPr>
        <w:t xml:space="preserve">également </w:t>
      </w:r>
      <w:r w:rsidRPr="002912CD">
        <w:rPr>
          <w:rFonts w:ascii="Times New Roman" w:hAnsi="Times New Roman" w:cs="Times New Roman"/>
        </w:rPr>
        <w:t xml:space="preserve">fournir les éléments cités ci-dessous : </w:t>
      </w:r>
    </w:p>
    <w:p w14:paraId="37CAC7D2" w14:textId="66C5B83E" w:rsidR="005E3388" w:rsidRPr="004F5745" w:rsidRDefault="005E3388" w:rsidP="005E3388">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Pr="002912CD">
        <w:rPr>
          <w:rFonts w:ascii="Times New Roman" w:hAnsi="Times New Roman" w:cs="Times New Roman"/>
        </w:rPr>
        <w:instrText xml:space="preserve"> FORMCHECKBOX </w:instrText>
      </w:r>
      <w:r w:rsidR="00335E0D">
        <w:rPr>
          <w:rFonts w:ascii="Times New Roman" w:hAnsi="Times New Roman" w:cs="Times New Roman"/>
        </w:rPr>
      </w:r>
      <w:r w:rsidR="00335E0D">
        <w:rPr>
          <w:rFonts w:ascii="Times New Roman" w:hAnsi="Times New Roman" w:cs="Times New Roman"/>
        </w:rPr>
        <w:fldChar w:fldCharType="separate"/>
      </w:r>
      <w:r w:rsidRPr="002912CD">
        <w:rPr>
          <w:rFonts w:ascii="Times New Roman" w:hAnsi="Times New Roman" w:cs="Times New Roman"/>
        </w:rPr>
        <w:fldChar w:fldCharType="end"/>
      </w:r>
      <w:r w:rsidRPr="002912CD">
        <w:rPr>
          <w:rFonts w:ascii="Times New Roman" w:hAnsi="Times New Roman" w:cs="Times New Roman"/>
        </w:rPr>
        <w:t xml:space="preserve"> </w:t>
      </w:r>
      <w:r w:rsidRPr="002912CD">
        <w:rPr>
          <w:rFonts w:ascii="Times New Roman" w:hAnsi="Times New Roman" w:cs="Times New Roman"/>
        </w:rPr>
        <w:tab/>
        <w:t>un extrait de l’inscription au registre du commerce et des sociétés (imprimé K bis), ou bien Carte d’identification justifiant de l’inscription au répertoire des métiers (original ou copie) datant de moins de</w:t>
      </w:r>
      <w:r w:rsidR="00600398">
        <w:rPr>
          <w:rFonts w:ascii="Times New Roman" w:hAnsi="Times New Roman" w:cs="Times New Roman"/>
        </w:rPr>
        <w:t xml:space="preserve"> trois</w:t>
      </w:r>
      <w:r w:rsidRPr="002912CD">
        <w:rPr>
          <w:rFonts w:ascii="Times New Roman" w:hAnsi="Times New Roman" w:cs="Times New Roman"/>
        </w:rPr>
        <w:t xml:space="preserve"> </w:t>
      </w:r>
      <w:r w:rsidR="00600398">
        <w:rPr>
          <w:rFonts w:ascii="Times New Roman" w:hAnsi="Times New Roman" w:cs="Times New Roman"/>
        </w:rPr>
        <w:t>(</w:t>
      </w:r>
      <w:r w:rsidRPr="002912CD">
        <w:rPr>
          <w:rFonts w:ascii="Times New Roman" w:hAnsi="Times New Roman" w:cs="Times New Roman"/>
        </w:rPr>
        <w:t>3</w:t>
      </w:r>
      <w:r w:rsidR="00600398">
        <w:rPr>
          <w:rFonts w:ascii="Times New Roman" w:hAnsi="Times New Roman" w:cs="Times New Roman"/>
        </w:rPr>
        <w:t>)</w:t>
      </w:r>
      <w:r w:rsidRPr="002912CD">
        <w:rPr>
          <w:rFonts w:ascii="Times New Roman" w:hAnsi="Times New Roman" w:cs="Times New Roman"/>
        </w:rPr>
        <w:t xml:space="preserve"> mois ou un récépissé du dépôt de déclaration auprès d’un centre de formalités des entreprises pour les personnes morales ou physiques en cours d’inscription.</w:t>
      </w:r>
      <w:r>
        <w:rPr>
          <w:rFonts w:ascii="Times New Roman" w:hAnsi="Times New Roman" w:cs="Times New Roman"/>
        </w:rPr>
        <w:t xml:space="preserve"> </w:t>
      </w:r>
      <w:r>
        <w:t xml:space="preserve">Une mise à jour de ce document pourra être demandée une </w:t>
      </w:r>
      <w:r w:rsidR="00B948D7">
        <w:t>(1)</w:t>
      </w:r>
      <w:r>
        <w:t xml:space="preserve"> fois par an par RTE.</w:t>
      </w:r>
      <w:r w:rsidRPr="005E3388">
        <w:t xml:space="preserve"> </w:t>
      </w:r>
    </w:p>
    <w:p w14:paraId="7960A12C" w14:textId="296A8C4B" w:rsidR="005E3388" w:rsidRPr="004F5745" w:rsidRDefault="005E3388" w:rsidP="005E3388">
      <w:pPr>
        <w:pStyle w:val="Titre40"/>
        <w:keepLines w:val="0"/>
        <w:tabs>
          <w:tab w:val="num" w:pos="1418"/>
        </w:tabs>
        <w:spacing w:before="180"/>
        <w:ind w:left="0" w:firstLine="0"/>
        <w:rPr>
          <w:rFonts w:ascii="Times New Roman" w:hAnsi="Times New Roman" w:cs="Times New Roman"/>
        </w:rPr>
      </w:pPr>
      <w:r w:rsidRPr="002912CD">
        <w:rPr>
          <w:rFonts w:ascii="Times New Roman" w:hAnsi="Times New Roman" w:cs="Times New Roman"/>
        </w:rPr>
        <w:t xml:space="preserve">Pour les </w:t>
      </w:r>
      <w:r>
        <w:rPr>
          <w:rFonts w:ascii="Times New Roman" w:hAnsi="Times New Roman" w:cs="Times New Roman"/>
        </w:rPr>
        <w:t>acteurs</w:t>
      </w:r>
      <w:r w:rsidRPr="002912CD">
        <w:rPr>
          <w:rFonts w:ascii="Times New Roman" w:hAnsi="Times New Roman" w:cs="Times New Roman"/>
        </w:rPr>
        <w:t xml:space="preserve"> établis hors de France</w:t>
      </w:r>
    </w:p>
    <w:p w14:paraId="0B1405AE" w14:textId="3E877414" w:rsidR="005E3388" w:rsidRPr="004F5745" w:rsidRDefault="005E3388" w:rsidP="005E3388">
      <w:pPr>
        <w:pStyle w:val="Paragraphe"/>
        <w:rPr>
          <w:rFonts w:ascii="Times New Roman" w:hAnsi="Times New Roman" w:cs="Times New Roman"/>
        </w:rPr>
      </w:pPr>
      <w:r>
        <w:rPr>
          <w:rFonts w:ascii="Times New Roman" w:hAnsi="Times New Roman" w:cs="Times New Roman"/>
        </w:rPr>
        <w:t>L’acteur</w:t>
      </w:r>
      <w:r w:rsidRPr="002912CD">
        <w:rPr>
          <w:rFonts w:ascii="Times New Roman" w:hAnsi="Times New Roman" w:cs="Times New Roman"/>
        </w:rPr>
        <w:t xml:space="preserve"> doit </w:t>
      </w:r>
      <w:r>
        <w:rPr>
          <w:rFonts w:ascii="Times New Roman" w:hAnsi="Times New Roman" w:cs="Times New Roman"/>
        </w:rPr>
        <w:t xml:space="preserve">également </w:t>
      </w:r>
      <w:r w:rsidRPr="002912CD">
        <w:rPr>
          <w:rFonts w:ascii="Times New Roman" w:hAnsi="Times New Roman" w:cs="Times New Roman"/>
        </w:rPr>
        <w:t xml:space="preserve">fournir les éléments cités ci-dessous : </w:t>
      </w:r>
    </w:p>
    <w:p w14:paraId="1A2A9EE2" w14:textId="18A78FC8" w:rsidR="005E3388" w:rsidRPr="004F5745" w:rsidRDefault="005E3388" w:rsidP="005E3388">
      <w:pPr>
        <w:pStyle w:val="Paragraphe"/>
        <w:rPr>
          <w:rFonts w:ascii="Times New Roman" w:hAnsi="Times New Roman" w:cs="Times New Roman"/>
        </w:rPr>
      </w:pPr>
      <w:r w:rsidRPr="002912CD">
        <w:rPr>
          <w:rFonts w:ascii="Times New Roman" w:hAnsi="Times New Roman" w:cs="Times New Roman"/>
        </w:rPr>
        <w:lastRenderedPageBreak/>
        <w:fldChar w:fldCharType="begin">
          <w:ffData>
            <w:name w:val=""/>
            <w:enabled/>
            <w:calcOnExit w:val="0"/>
            <w:checkBox>
              <w:size w:val="16"/>
              <w:default w:val="1"/>
            </w:checkBox>
          </w:ffData>
        </w:fldChar>
      </w:r>
      <w:r w:rsidRPr="002912CD">
        <w:rPr>
          <w:rFonts w:ascii="Times New Roman" w:hAnsi="Times New Roman" w:cs="Times New Roman"/>
        </w:rPr>
        <w:instrText xml:space="preserve"> FORMCHECKBOX </w:instrText>
      </w:r>
      <w:r w:rsidR="00335E0D">
        <w:rPr>
          <w:rFonts w:ascii="Times New Roman" w:hAnsi="Times New Roman" w:cs="Times New Roman"/>
        </w:rPr>
      </w:r>
      <w:r w:rsidR="00335E0D">
        <w:rPr>
          <w:rFonts w:ascii="Times New Roman" w:hAnsi="Times New Roman" w:cs="Times New Roman"/>
        </w:rPr>
        <w:fldChar w:fldCharType="separate"/>
      </w:r>
      <w:r w:rsidRPr="002912CD">
        <w:rPr>
          <w:rFonts w:ascii="Times New Roman" w:hAnsi="Times New Roman" w:cs="Times New Roman"/>
        </w:rPr>
        <w:fldChar w:fldCharType="end"/>
      </w:r>
      <w:r w:rsidRPr="002912CD">
        <w:rPr>
          <w:rFonts w:ascii="Times New Roman" w:hAnsi="Times New Roman" w:cs="Times New Roman"/>
        </w:rPr>
        <w:t xml:space="preserve"> </w:t>
      </w:r>
      <w:r w:rsidRPr="002912CD">
        <w:rPr>
          <w:rFonts w:ascii="Times New Roman" w:hAnsi="Times New Roman" w:cs="Times New Roman"/>
        </w:rPr>
        <w:tab/>
        <w:t>un document émanant des autorités tenant le registre professionnel ou un document équivalent certifiant cette inscription ou, pour les entreprises en cours de création, un document datant de moins de 3 mois émanant de l'autorité habilitée à recevoir l'inscription au registre professionnel et attestant de la demande d'immatriculation au dit registre</w:t>
      </w:r>
      <w:r>
        <w:rPr>
          <w:rFonts w:ascii="Times New Roman" w:hAnsi="Times New Roman" w:cs="Times New Roman"/>
        </w:rPr>
        <w:t xml:space="preserve">. </w:t>
      </w:r>
      <w:r w:rsidRPr="002912CD">
        <w:rPr>
          <w:rFonts w:ascii="Times New Roman" w:hAnsi="Times New Roman" w:cs="Times New Roman"/>
        </w:rPr>
        <w:t>.</w:t>
      </w:r>
      <w:r>
        <w:rPr>
          <w:rFonts w:ascii="Times New Roman" w:hAnsi="Times New Roman" w:cs="Times New Roman"/>
        </w:rPr>
        <w:t xml:space="preserve"> </w:t>
      </w:r>
      <w:r>
        <w:t>Une mise à jour de ce document pourra être demandée une fois par an par RTE</w:t>
      </w:r>
      <w:r>
        <w:rPr>
          <w:rFonts w:ascii="Times New Roman" w:hAnsi="Times New Roman" w:cs="Times New Roman"/>
        </w:rPr>
        <w:t> ;</w:t>
      </w:r>
    </w:p>
    <w:p w14:paraId="701E0031" w14:textId="77777777" w:rsidR="005E3388" w:rsidRPr="004F5745" w:rsidRDefault="005E3388" w:rsidP="005E3388">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Pr="002912CD">
        <w:rPr>
          <w:rFonts w:ascii="Times New Roman" w:hAnsi="Times New Roman" w:cs="Times New Roman"/>
        </w:rPr>
        <w:instrText xml:space="preserve"> FORMCHECKBOX </w:instrText>
      </w:r>
      <w:r w:rsidR="00335E0D">
        <w:rPr>
          <w:rFonts w:ascii="Times New Roman" w:hAnsi="Times New Roman" w:cs="Times New Roman"/>
        </w:rPr>
      </w:r>
      <w:r w:rsidR="00335E0D">
        <w:rPr>
          <w:rFonts w:ascii="Times New Roman" w:hAnsi="Times New Roman" w:cs="Times New Roman"/>
        </w:rPr>
        <w:fldChar w:fldCharType="separate"/>
      </w:r>
      <w:r w:rsidRPr="002912CD">
        <w:rPr>
          <w:rFonts w:ascii="Times New Roman" w:hAnsi="Times New Roman" w:cs="Times New Roman"/>
        </w:rPr>
        <w:fldChar w:fldCharType="end"/>
      </w:r>
      <w:r w:rsidRPr="002912CD">
        <w:rPr>
          <w:rFonts w:ascii="Times New Roman" w:hAnsi="Times New Roman" w:cs="Times New Roman"/>
        </w:rPr>
        <w:t xml:space="preserve"> </w:t>
      </w:r>
      <w:r w:rsidRPr="002912CD">
        <w:rPr>
          <w:rFonts w:ascii="Times New Roman" w:hAnsi="Times New Roman" w:cs="Times New Roman"/>
        </w:rPr>
        <w:tab/>
        <w:t>un document mentionnant son identité et son adresse ou, le cas échéant, les coordonnées de son représentant fiscal ponctuel en France.</w:t>
      </w:r>
    </w:p>
    <w:p w14:paraId="20005787" w14:textId="593AF4E5" w:rsidR="00F04B56" w:rsidRDefault="00F04B56" w:rsidP="005E3388">
      <w:pPr>
        <w:pStyle w:val="Paragraphe"/>
      </w:pPr>
    </w:p>
    <w:p w14:paraId="256B8827" w14:textId="5AF0F64A" w:rsidR="00F04B56" w:rsidRDefault="00F04B56" w:rsidP="00F04B56">
      <w:pPr>
        <w:pStyle w:val="Titre30"/>
        <w:keepLines w:val="0"/>
        <w:widowControl/>
        <w:tabs>
          <w:tab w:val="num" w:pos="1134"/>
        </w:tabs>
        <w:autoSpaceDE/>
        <w:autoSpaceDN/>
        <w:spacing w:line="259" w:lineRule="auto"/>
        <w:ind w:left="0" w:firstLine="0"/>
      </w:pPr>
      <w:bookmarkStart w:id="259" w:name="_Processus_de_contractualisation"/>
      <w:bookmarkStart w:id="260" w:name="_Toc378771177"/>
      <w:bookmarkStart w:id="261" w:name="_Toc382407858"/>
      <w:bookmarkStart w:id="262" w:name="_Toc369866414"/>
      <w:bookmarkStart w:id="263" w:name="_Ref382474237"/>
      <w:bookmarkStart w:id="264" w:name="_Ref382474250"/>
      <w:bookmarkEnd w:id="259"/>
      <w:r>
        <w:t>Processus de contractualisation</w:t>
      </w:r>
      <w:bookmarkEnd w:id="260"/>
      <w:bookmarkEnd w:id="261"/>
      <w:bookmarkEnd w:id="262"/>
      <w:bookmarkEnd w:id="263"/>
      <w:bookmarkEnd w:id="264"/>
    </w:p>
    <w:p w14:paraId="2952F4EB" w14:textId="02DCCC55" w:rsidR="00F04B56" w:rsidRDefault="00FD1B33" w:rsidP="00F04B56">
      <w:pPr>
        <w:pStyle w:val="Paragraphe"/>
      </w:pPr>
      <w:r>
        <w:t>Tout</w:t>
      </w:r>
      <w:r w:rsidR="00F04B56">
        <w:t xml:space="preserve"> acteur souhaitant participer aux Règles </w:t>
      </w:r>
      <w:r w:rsidR="00600398">
        <w:t>RR-RC</w:t>
      </w:r>
      <w:r w:rsidR="00F04B56">
        <w:t xml:space="preserve"> </w:t>
      </w:r>
      <w:r>
        <w:t>doit</w:t>
      </w:r>
      <w:r w:rsidR="00F04B56">
        <w:t xml:space="preserve"> transmet</w:t>
      </w:r>
      <w:r>
        <w:t>tre</w:t>
      </w:r>
      <w:r w:rsidR="00F04B56">
        <w:t xml:space="preserve"> à RTE un Accord de Participation </w:t>
      </w:r>
      <w:r w:rsidR="00690D23">
        <w:t>RR-RC</w:t>
      </w:r>
      <w:r w:rsidR="00F04B56">
        <w:t xml:space="preserve"> dûment complété et signé, conformément au modèle joint en</w:t>
      </w:r>
      <w:r w:rsidR="001809E8">
        <w:t xml:space="preserve"> </w:t>
      </w:r>
      <w:r w:rsidR="007A4E67">
        <w:fldChar w:fldCharType="begin"/>
      </w:r>
      <w:r w:rsidR="007A4E67">
        <w:instrText xml:space="preserve"> REF _Ref33546728 \r \h </w:instrText>
      </w:r>
      <w:r w:rsidR="007A4E67">
        <w:fldChar w:fldCharType="separate"/>
      </w:r>
      <w:r w:rsidR="00307331">
        <w:t>Annexe 1</w:t>
      </w:r>
      <w:r w:rsidR="007A4E67">
        <w:fldChar w:fldCharType="end"/>
      </w:r>
      <w:r w:rsidR="00F04B56">
        <w:t xml:space="preserve">, en qualité de Participant aux Règles </w:t>
      </w:r>
      <w:r w:rsidR="00600398">
        <w:t>RR-RC</w:t>
      </w:r>
      <w:r w:rsidR="00F04B56">
        <w:t xml:space="preserve">. </w:t>
      </w:r>
    </w:p>
    <w:p w14:paraId="6E8AB06A" w14:textId="13A57993" w:rsidR="00F04B56" w:rsidRDefault="00F04B56" w:rsidP="00F04B56">
      <w:pPr>
        <w:pStyle w:val="Paragraphe"/>
      </w:pPr>
      <w:r>
        <w:t xml:space="preserve">L’Accord de Participation </w:t>
      </w:r>
      <w:r w:rsidR="00A30BCB">
        <w:t xml:space="preserve">RR-RC </w:t>
      </w:r>
      <w:r>
        <w:t>doit être Notifié à RTE, et accompagné des documents dont la liste est précisée dans le modèle d’Accord de Participation</w:t>
      </w:r>
      <w:r w:rsidR="00F15655">
        <w:t xml:space="preserve"> RR-RC</w:t>
      </w:r>
      <w:r>
        <w:t>.</w:t>
      </w:r>
    </w:p>
    <w:p w14:paraId="599EB291" w14:textId="5569405A" w:rsidR="00F04B56" w:rsidRDefault="00F04B56" w:rsidP="00F04B56">
      <w:pPr>
        <w:pStyle w:val="Paragraphe"/>
      </w:pPr>
      <w:r>
        <w:t xml:space="preserve">RTE dispose d’un délai de dix (10) Jours Ouvrés à compter de la réception de l’Accord de Participation </w:t>
      </w:r>
      <w:r w:rsidR="00A30BCB">
        <w:t xml:space="preserve">RR-RC </w:t>
      </w:r>
      <w:r>
        <w:t>pour instruire la demande.</w:t>
      </w:r>
      <w:r w:rsidRPr="00890CF4">
        <w:t xml:space="preserve"> </w:t>
      </w:r>
      <w:r>
        <w:t>Passé ce délai, et sauf refus explicite Notifié de RTE,</w:t>
      </w:r>
      <w:r w:rsidRPr="006B5E5C">
        <w:t xml:space="preserve"> </w:t>
      </w:r>
      <w:r>
        <w:t xml:space="preserve">alors l’acteur revêt la qualité de Participant aux Règles </w:t>
      </w:r>
      <w:r w:rsidR="001809E8">
        <w:t>relatives aux Réserves Rapide et Complémentaire</w:t>
      </w:r>
      <w:r>
        <w:t xml:space="preserve">. </w:t>
      </w:r>
    </w:p>
    <w:p w14:paraId="3835396C" w14:textId="312C8282" w:rsidR="00F04B56" w:rsidRDefault="00F04B56" w:rsidP="00F04B56">
      <w:pPr>
        <w:pStyle w:val="Paragraphe"/>
      </w:pPr>
      <w:r>
        <w:t xml:space="preserve">Dans le cas où un acteur aurait été titulaire d’un Accord de Participation </w:t>
      </w:r>
      <w:r w:rsidR="00FD1B33">
        <w:t>RR-RC</w:t>
      </w:r>
      <w:r>
        <w:t xml:space="preserve"> qui aurait été résilié en application des dispositions de l’Article</w:t>
      </w:r>
      <w:r w:rsidR="001809E8">
        <w:t xml:space="preserve"> </w:t>
      </w:r>
      <w:r w:rsidR="00D25739">
        <w:fldChar w:fldCharType="begin"/>
      </w:r>
      <w:r w:rsidR="00D25739">
        <w:instrText xml:space="preserve"> REF _Ref34225903 \r \h </w:instrText>
      </w:r>
      <w:r w:rsidR="00D25739">
        <w:fldChar w:fldCharType="separate"/>
      </w:r>
      <w:r w:rsidR="00307331">
        <w:t>1.3.2</w:t>
      </w:r>
      <w:r w:rsidR="00D25739">
        <w:fldChar w:fldCharType="end"/>
      </w:r>
      <w:r w:rsidR="00D25739">
        <w:t xml:space="preserve"> et </w:t>
      </w:r>
      <w:r w:rsidR="007F7FFC">
        <w:fldChar w:fldCharType="begin"/>
      </w:r>
      <w:r w:rsidR="007F7FFC">
        <w:instrText xml:space="preserve"> REF _Ref28355158 \r \h </w:instrText>
      </w:r>
      <w:r w:rsidR="007F7FFC">
        <w:fldChar w:fldCharType="separate"/>
      </w:r>
      <w:r w:rsidR="00307331">
        <w:t>1.3.3</w:t>
      </w:r>
      <w:r w:rsidR="007F7FFC">
        <w:fldChar w:fldCharType="end"/>
      </w:r>
      <w:r>
        <w:t xml:space="preserve">, alors cet acteur ne pourra signer un nouvel Accord de Participation </w:t>
      </w:r>
      <w:r w:rsidR="00A30BCB">
        <w:t>RR-</w:t>
      </w:r>
      <w:r w:rsidR="000028C9">
        <w:t>RC qu’après</w:t>
      </w:r>
      <w:r>
        <w:t xml:space="preserve"> avoir </w:t>
      </w:r>
      <w:r w:rsidR="00600398">
        <w:t>apporté une preuve satisfaisante de la régularisation</w:t>
      </w:r>
      <w:r>
        <w:t xml:space="preserve"> de sa situation auprès de RTE, notamment en cas d’impayés</w:t>
      </w:r>
      <w:r w:rsidR="00600398">
        <w:t>, et obtenu confirmation de RTE que la situation est définitivement régularisée</w:t>
      </w:r>
      <w:r>
        <w:t xml:space="preserve">. </w:t>
      </w:r>
    </w:p>
    <w:p w14:paraId="04B65A00" w14:textId="7E2A4B14" w:rsidR="005D2C5A" w:rsidRDefault="005D2C5A" w:rsidP="005D2C5A">
      <w:pPr>
        <w:pStyle w:val="Titre20"/>
      </w:pPr>
      <w:bookmarkStart w:id="265" w:name="_Toc35424337"/>
      <w:bookmarkStart w:id="266" w:name="_Ref489276442"/>
      <w:bookmarkStart w:id="267" w:name="_Toc489449336"/>
      <w:bookmarkStart w:id="268" w:name="_Toc489457749"/>
      <w:bookmarkStart w:id="269" w:name="_Toc489458050"/>
      <w:bookmarkStart w:id="270" w:name="_Ref36027811"/>
      <w:bookmarkStart w:id="271" w:name="_Toc36055784"/>
      <w:bookmarkStart w:id="272" w:name="_Toc36057328"/>
      <w:bookmarkStart w:id="273" w:name="_Toc43734367"/>
      <w:bookmarkEnd w:id="265"/>
      <w:r>
        <w:t>R</w:t>
      </w:r>
      <w:r w:rsidRPr="00DA1FE5">
        <w:t xml:space="preserve">ésiliation </w:t>
      </w:r>
      <w:bookmarkEnd w:id="266"/>
      <w:bookmarkEnd w:id="267"/>
      <w:bookmarkEnd w:id="268"/>
      <w:bookmarkEnd w:id="269"/>
      <w:r>
        <w:t>de l’Accord de Participation</w:t>
      </w:r>
      <w:r w:rsidR="00F15655">
        <w:t xml:space="preserve"> RR-RC</w:t>
      </w:r>
      <w:bookmarkEnd w:id="270"/>
      <w:bookmarkEnd w:id="271"/>
      <w:bookmarkEnd w:id="272"/>
      <w:bookmarkEnd w:id="273"/>
    </w:p>
    <w:p w14:paraId="4DB5AAEB" w14:textId="07D9A3E2" w:rsidR="005D2C5A" w:rsidRPr="00DA1FE5" w:rsidRDefault="005D2C5A" w:rsidP="005D2C5A">
      <w:pPr>
        <w:pStyle w:val="Titre30"/>
      </w:pPr>
      <w:bookmarkStart w:id="274" w:name="_Toc489449337"/>
      <w:bookmarkStart w:id="275" w:name="_Toc489457750"/>
      <w:bookmarkStart w:id="276" w:name="_Toc489458051"/>
      <w:bookmarkStart w:id="277" w:name="_Ref36156345"/>
      <w:r>
        <w:t xml:space="preserve">A l’initiative du </w:t>
      </w:r>
      <w:bookmarkEnd w:id="274"/>
      <w:bookmarkEnd w:id="275"/>
      <w:bookmarkEnd w:id="276"/>
      <w:r>
        <w:t>Participant</w:t>
      </w:r>
      <w:bookmarkEnd w:id="277"/>
      <w:r w:rsidRPr="00DA1FE5">
        <w:t xml:space="preserve"> </w:t>
      </w:r>
    </w:p>
    <w:p w14:paraId="607E22B6" w14:textId="55DFCFF0" w:rsidR="00662939" w:rsidRDefault="00662939" w:rsidP="00662939">
      <w:pPr>
        <w:pStyle w:val="Titre40"/>
      </w:pPr>
      <w:r>
        <w:t>Cas où le Participant n’est titulaire d’aucun Engagement</w:t>
      </w:r>
    </w:p>
    <w:p w14:paraId="552E691A" w14:textId="452EDABC" w:rsidR="00662939" w:rsidRDefault="00662939" w:rsidP="005D2C5A">
      <w:pPr>
        <w:pStyle w:val="Paragraphe"/>
        <w:rPr>
          <w:rFonts w:ascii="Times New Roman" w:hAnsi="Times New Roman" w:cs="Times New Roman"/>
        </w:rPr>
      </w:pPr>
      <w:r>
        <w:rPr>
          <w:rFonts w:ascii="Times New Roman" w:hAnsi="Times New Roman" w:cs="Times New Roman"/>
        </w:rPr>
        <w:t>Dans le cas où le Participant n’est titulaire d’aucun Engagement, l</w:t>
      </w:r>
      <w:r w:rsidRPr="00662939">
        <w:rPr>
          <w:rFonts w:ascii="Times New Roman" w:hAnsi="Times New Roman" w:cs="Times New Roman"/>
        </w:rPr>
        <w:t>e Participant peut résilier à tout moment son Accord de Participation</w:t>
      </w:r>
      <w:r w:rsidR="00F15655">
        <w:rPr>
          <w:rFonts w:ascii="Times New Roman" w:hAnsi="Times New Roman" w:cs="Times New Roman"/>
        </w:rPr>
        <w:t xml:space="preserve"> RR-RC</w:t>
      </w:r>
      <w:r w:rsidRPr="00662939">
        <w:rPr>
          <w:rFonts w:ascii="Times New Roman" w:hAnsi="Times New Roman" w:cs="Times New Roman"/>
        </w:rPr>
        <w:t xml:space="preserve">, par l’envoi à RTE d’une Notification par lettre recommandée avec demande d’avis de réception. La résiliation prend effet à l’expiration d’un délai </w:t>
      </w:r>
      <w:r w:rsidR="00246A44">
        <w:rPr>
          <w:rFonts w:ascii="Times New Roman" w:hAnsi="Times New Roman" w:cs="Times New Roman"/>
        </w:rPr>
        <w:t xml:space="preserve">maximum </w:t>
      </w:r>
      <w:r w:rsidRPr="00662939">
        <w:rPr>
          <w:rFonts w:ascii="Times New Roman" w:hAnsi="Times New Roman" w:cs="Times New Roman"/>
        </w:rPr>
        <w:t>de dix (10) Jours</w:t>
      </w:r>
      <w:r w:rsidR="00B65E55">
        <w:rPr>
          <w:rFonts w:ascii="Times New Roman" w:hAnsi="Times New Roman" w:cs="Times New Roman"/>
        </w:rPr>
        <w:t xml:space="preserve"> Ouvrés</w:t>
      </w:r>
      <w:r w:rsidR="00246A44">
        <w:rPr>
          <w:rFonts w:ascii="Times New Roman" w:hAnsi="Times New Roman" w:cs="Times New Roman"/>
        </w:rPr>
        <w:t xml:space="preserve"> </w:t>
      </w:r>
      <w:r w:rsidRPr="00662939">
        <w:rPr>
          <w:rFonts w:ascii="Times New Roman" w:hAnsi="Times New Roman" w:cs="Times New Roman"/>
        </w:rPr>
        <w:t>à compter de</w:t>
      </w:r>
      <w:r w:rsidR="002A4724">
        <w:rPr>
          <w:rFonts w:ascii="Times New Roman" w:hAnsi="Times New Roman" w:cs="Times New Roman"/>
        </w:rPr>
        <w:t xml:space="preserve"> la réception de</w:t>
      </w:r>
      <w:r w:rsidRPr="00662939">
        <w:rPr>
          <w:rFonts w:ascii="Times New Roman" w:hAnsi="Times New Roman" w:cs="Times New Roman"/>
        </w:rPr>
        <w:t xml:space="preserve"> cette Notification</w:t>
      </w:r>
      <w:r w:rsidR="00246A44">
        <w:rPr>
          <w:rFonts w:ascii="Times New Roman" w:hAnsi="Times New Roman" w:cs="Times New Roman"/>
        </w:rPr>
        <w:t>,</w:t>
      </w:r>
      <w:r w:rsidR="002A4724">
        <w:rPr>
          <w:rFonts w:ascii="Times New Roman" w:hAnsi="Times New Roman" w:cs="Times New Roman"/>
        </w:rPr>
        <w:t xml:space="preserve"> ou dans un délai plus court,</w:t>
      </w:r>
      <w:r w:rsidR="00246A44">
        <w:rPr>
          <w:rFonts w:ascii="Times New Roman" w:hAnsi="Times New Roman" w:cs="Times New Roman"/>
        </w:rPr>
        <w:t xml:space="preserve"> par accord entre les Parties</w:t>
      </w:r>
      <w:r w:rsidRPr="00662939">
        <w:rPr>
          <w:rFonts w:ascii="Times New Roman" w:hAnsi="Times New Roman" w:cs="Times New Roman"/>
        </w:rPr>
        <w:t xml:space="preserve">. </w:t>
      </w:r>
    </w:p>
    <w:p w14:paraId="5791E2B0" w14:textId="40225B64" w:rsidR="00662939" w:rsidRDefault="00662939" w:rsidP="00662939">
      <w:pPr>
        <w:pStyle w:val="Titre40"/>
      </w:pPr>
      <w:r>
        <w:t>Cas où le Participant est titulaire d’Engagement</w:t>
      </w:r>
    </w:p>
    <w:p w14:paraId="4D6AE08C" w14:textId="31F473A9" w:rsidR="005D2C5A" w:rsidRDefault="005D2C5A" w:rsidP="005D2C5A">
      <w:pPr>
        <w:pStyle w:val="Paragraphe"/>
        <w:rPr>
          <w:rFonts w:ascii="Times New Roman" w:hAnsi="Times New Roman" w:cs="Times New Roman"/>
        </w:rPr>
      </w:pPr>
      <w:r>
        <w:rPr>
          <w:rFonts w:ascii="Times New Roman" w:hAnsi="Times New Roman" w:cs="Times New Roman"/>
        </w:rPr>
        <w:t xml:space="preserve">Le Participant peut procéder à la résiliation de l’Accord de Participation </w:t>
      </w:r>
      <w:r w:rsidR="00F15655">
        <w:rPr>
          <w:rFonts w:ascii="Times New Roman" w:hAnsi="Times New Roman" w:cs="Times New Roman"/>
        </w:rPr>
        <w:t>RR-RC</w:t>
      </w:r>
      <w:r>
        <w:rPr>
          <w:rFonts w:ascii="Times New Roman" w:hAnsi="Times New Roman" w:cs="Times New Roman"/>
        </w:rPr>
        <w:t xml:space="preserve"> si :</w:t>
      </w:r>
    </w:p>
    <w:p w14:paraId="18353946" w14:textId="57C12C20" w:rsidR="005D2C5A" w:rsidRDefault="00223993" w:rsidP="00E071B7">
      <w:pPr>
        <w:pStyle w:val="Paragraphe"/>
        <w:numPr>
          <w:ilvl w:val="0"/>
          <w:numId w:val="24"/>
        </w:numPr>
        <w:rPr>
          <w:rFonts w:ascii="Times New Roman" w:hAnsi="Times New Roman" w:cs="Times New Roman"/>
        </w:rPr>
      </w:pPr>
      <w:r>
        <w:rPr>
          <w:rFonts w:ascii="Times New Roman" w:hAnsi="Times New Roman" w:cs="Times New Roman"/>
        </w:rPr>
        <w:t>par</w:t>
      </w:r>
      <w:r w:rsidR="005D2C5A">
        <w:rPr>
          <w:rFonts w:ascii="Times New Roman" w:hAnsi="Times New Roman" w:cs="Times New Roman"/>
        </w:rPr>
        <w:t xml:space="preserve"> l’application de l’article </w:t>
      </w:r>
      <w:r w:rsidR="00D25739">
        <w:rPr>
          <w:rFonts w:ascii="Times New Roman" w:hAnsi="Times New Roman" w:cs="Times New Roman"/>
        </w:rPr>
        <w:fldChar w:fldCharType="begin"/>
      </w:r>
      <w:r w:rsidR="00D25739">
        <w:rPr>
          <w:rFonts w:ascii="Times New Roman" w:hAnsi="Times New Roman" w:cs="Times New Roman"/>
        </w:rPr>
        <w:instrText xml:space="preserve"> REF _Ref34225954 \r \h </w:instrText>
      </w:r>
      <w:r w:rsidR="00D25739">
        <w:rPr>
          <w:rFonts w:ascii="Times New Roman" w:hAnsi="Times New Roman" w:cs="Times New Roman"/>
        </w:rPr>
      </w:r>
      <w:r w:rsidR="00D25739">
        <w:rPr>
          <w:rFonts w:ascii="Times New Roman" w:hAnsi="Times New Roman" w:cs="Times New Roman"/>
        </w:rPr>
        <w:fldChar w:fldCharType="separate"/>
      </w:r>
      <w:r w:rsidR="00307331">
        <w:rPr>
          <w:rFonts w:ascii="Times New Roman" w:hAnsi="Times New Roman" w:cs="Times New Roman"/>
        </w:rPr>
        <w:t>8</w:t>
      </w:r>
      <w:r w:rsidR="00D25739">
        <w:rPr>
          <w:rFonts w:ascii="Times New Roman" w:hAnsi="Times New Roman" w:cs="Times New Roman"/>
        </w:rPr>
        <w:fldChar w:fldCharType="end"/>
      </w:r>
      <w:r>
        <w:rPr>
          <w:rFonts w:ascii="Times New Roman" w:hAnsi="Times New Roman" w:cs="Times New Roman"/>
        </w:rPr>
        <w:t xml:space="preserve"> des p</w:t>
      </w:r>
      <w:r w:rsidR="004117B9">
        <w:rPr>
          <w:rFonts w:ascii="Times New Roman" w:hAnsi="Times New Roman" w:cs="Times New Roman"/>
        </w:rPr>
        <w:t>r</w:t>
      </w:r>
      <w:r>
        <w:rPr>
          <w:rFonts w:ascii="Times New Roman" w:hAnsi="Times New Roman" w:cs="Times New Roman"/>
        </w:rPr>
        <w:t>ésentes Règles RR-RC</w:t>
      </w:r>
      <w:r w:rsidR="005D2C5A">
        <w:rPr>
          <w:rFonts w:ascii="Times New Roman" w:hAnsi="Times New Roman" w:cs="Times New Roman"/>
        </w:rPr>
        <w:t>, le Participant est redevable d’u</w:t>
      </w:r>
      <w:r w:rsidR="003A3B80">
        <w:rPr>
          <w:rFonts w:ascii="Times New Roman" w:hAnsi="Times New Roman" w:cs="Times New Roman"/>
        </w:rPr>
        <w:t>n montant de pénalité supérieur</w:t>
      </w:r>
      <w:r w:rsidR="005D2C5A">
        <w:rPr>
          <w:rFonts w:ascii="Times New Roman" w:hAnsi="Times New Roman" w:cs="Times New Roman"/>
        </w:rPr>
        <w:t xml:space="preserve"> à 140 % de la Prime Fixe </w:t>
      </w:r>
      <w:r w:rsidR="00ED1827">
        <w:rPr>
          <w:rFonts w:ascii="Times New Roman" w:hAnsi="Times New Roman" w:cs="Times New Roman"/>
        </w:rPr>
        <w:t xml:space="preserve">pour l’année en cours </w:t>
      </w:r>
      <w:r w:rsidR="005D2C5A">
        <w:rPr>
          <w:rFonts w:ascii="Times New Roman" w:hAnsi="Times New Roman" w:cs="Times New Roman"/>
        </w:rPr>
        <w:t xml:space="preserve">mentionnée à l’article </w:t>
      </w:r>
      <w:r w:rsidR="005D2C5A">
        <w:rPr>
          <w:rFonts w:ascii="Times New Roman" w:hAnsi="Times New Roman" w:cs="Times New Roman"/>
        </w:rPr>
        <w:fldChar w:fldCharType="begin"/>
      </w:r>
      <w:r w:rsidR="005D2C5A">
        <w:rPr>
          <w:rFonts w:ascii="Times New Roman" w:hAnsi="Times New Roman" w:cs="Times New Roman"/>
        </w:rPr>
        <w:instrText xml:space="preserve"> REF _Ref489892597 \r \h </w:instrText>
      </w:r>
      <w:r w:rsidR="005D2C5A">
        <w:rPr>
          <w:rFonts w:ascii="Times New Roman" w:hAnsi="Times New Roman" w:cs="Times New Roman"/>
        </w:rPr>
      </w:r>
      <w:r w:rsidR="005D2C5A">
        <w:rPr>
          <w:rFonts w:ascii="Times New Roman" w:hAnsi="Times New Roman" w:cs="Times New Roman"/>
        </w:rPr>
        <w:fldChar w:fldCharType="separate"/>
      </w:r>
      <w:r w:rsidR="00307331">
        <w:rPr>
          <w:rFonts w:ascii="Times New Roman" w:hAnsi="Times New Roman" w:cs="Times New Roman"/>
        </w:rPr>
        <w:t>3</w:t>
      </w:r>
      <w:r w:rsidR="005D2C5A">
        <w:rPr>
          <w:rFonts w:ascii="Times New Roman" w:hAnsi="Times New Roman" w:cs="Times New Roman"/>
        </w:rPr>
        <w:fldChar w:fldCharType="end"/>
      </w:r>
      <w:r w:rsidR="005D2C5A">
        <w:rPr>
          <w:rFonts w:ascii="Times New Roman" w:hAnsi="Times New Roman" w:cs="Times New Roman"/>
        </w:rPr>
        <w:t xml:space="preserve"> de</w:t>
      </w:r>
      <w:r w:rsidR="003C1308">
        <w:rPr>
          <w:rFonts w:ascii="Times New Roman" w:hAnsi="Times New Roman" w:cs="Times New Roman"/>
        </w:rPr>
        <w:t xml:space="preserve"> l’</w:t>
      </w:r>
      <w:r w:rsidR="003C1308">
        <w:rPr>
          <w:rFonts w:ascii="Times New Roman" w:hAnsi="Times New Roman" w:cs="Times New Roman"/>
        </w:rPr>
        <w:fldChar w:fldCharType="begin"/>
      </w:r>
      <w:r w:rsidR="003C1308">
        <w:rPr>
          <w:rFonts w:ascii="Times New Roman" w:hAnsi="Times New Roman" w:cs="Times New Roman"/>
        </w:rPr>
        <w:instrText xml:space="preserve"> REF _Ref33543972 \r \h </w:instrText>
      </w:r>
      <w:r w:rsidR="003C1308">
        <w:rPr>
          <w:rFonts w:ascii="Times New Roman" w:hAnsi="Times New Roman" w:cs="Times New Roman"/>
        </w:rPr>
      </w:r>
      <w:r w:rsidR="003C1308">
        <w:rPr>
          <w:rFonts w:ascii="Times New Roman" w:hAnsi="Times New Roman" w:cs="Times New Roman"/>
        </w:rPr>
        <w:fldChar w:fldCharType="separate"/>
      </w:r>
      <w:r w:rsidR="00307331">
        <w:rPr>
          <w:rFonts w:ascii="Times New Roman" w:hAnsi="Times New Roman" w:cs="Times New Roman"/>
        </w:rPr>
        <w:t>Annexe 9</w:t>
      </w:r>
      <w:r w:rsidR="003C1308">
        <w:rPr>
          <w:rFonts w:ascii="Times New Roman" w:hAnsi="Times New Roman" w:cs="Times New Roman"/>
        </w:rPr>
        <w:fldChar w:fldCharType="end"/>
      </w:r>
      <w:r w:rsidR="005D2C5A">
        <w:rPr>
          <w:rFonts w:ascii="Times New Roman" w:hAnsi="Times New Roman" w:cs="Times New Roman"/>
        </w:rPr>
        <w:t xml:space="preserve">, ne comprenant pas les Engagements Supplémentaires prévus à l’article </w:t>
      </w:r>
      <w:r w:rsidR="005D2C5A">
        <w:rPr>
          <w:rFonts w:ascii="Times New Roman" w:hAnsi="Times New Roman" w:cs="Times New Roman"/>
        </w:rPr>
        <w:fldChar w:fldCharType="begin"/>
      </w:r>
      <w:r w:rsidR="005D2C5A">
        <w:rPr>
          <w:rFonts w:ascii="Times New Roman" w:hAnsi="Times New Roman" w:cs="Times New Roman"/>
        </w:rPr>
        <w:instrText xml:space="preserve"> REF _Ref489360478 \r \h </w:instrText>
      </w:r>
      <w:r w:rsidR="005D2C5A">
        <w:rPr>
          <w:rFonts w:ascii="Times New Roman" w:hAnsi="Times New Roman" w:cs="Times New Roman"/>
        </w:rPr>
      </w:r>
      <w:r w:rsidR="005D2C5A">
        <w:rPr>
          <w:rFonts w:ascii="Times New Roman" w:hAnsi="Times New Roman" w:cs="Times New Roman"/>
        </w:rPr>
        <w:fldChar w:fldCharType="separate"/>
      </w:r>
      <w:r w:rsidR="00307331">
        <w:rPr>
          <w:rFonts w:ascii="Times New Roman" w:hAnsi="Times New Roman" w:cs="Times New Roman"/>
        </w:rPr>
        <w:t>2.5</w:t>
      </w:r>
      <w:r w:rsidR="005D2C5A">
        <w:rPr>
          <w:rFonts w:ascii="Times New Roman" w:hAnsi="Times New Roman" w:cs="Times New Roman"/>
        </w:rPr>
        <w:fldChar w:fldCharType="end"/>
      </w:r>
      <w:r w:rsidR="005D2C5A">
        <w:rPr>
          <w:rFonts w:ascii="Times New Roman" w:hAnsi="Times New Roman" w:cs="Times New Roman"/>
        </w:rPr>
        <w:t> ; et</w:t>
      </w:r>
    </w:p>
    <w:p w14:paraId="4CE2E0CF" w14:textId="428B8D46" w:rsidR="005D2C5A" w:rsidRDefault="005D2C5A" w:rsidP="00E071B7">
      <w:pPr>
        <w:pStyle w:val="Paragraphe"/>
        <w:numPr>
          <w:ilvl w:val="0"/>
          <w:numId w:val="24"/>
        </w:numPr>
        <w:rPr>
          <w:rFonts w:ascii="Times New Roman" w:hAnsi="Times New Roman" w:cs="Times New Roman"/>
        </w:rPr>
      </w:pPr>
      <w:r w:rsidRPr="00580485">
        <w:rPr>
          <w:rFonts w:ascii="Times New Roman" w:hAnsi="Times New Roman" w:cs="Times New Roman"/>
        </w:rPr>
        <w:lastRenderedPageBreak/>
        <w:t>il démontre par écrit à RTE son incapacité technique</w:t>
      </w:r>
      <w:r>
        <w:rPr>
          <w:rFonts w:ascii="Times New Roman" w:hAnsi="Times New Roman" w:cs="Times New Roman"/>
        </w:rPr>
        <w:t xml:space="preserve"> durable</w:t>
      </w:r>
      <w:r w:rsidRPr="00580485">
        <w:rPr>
          <w:rFonts w:ascii="Times New Roman" w:hAnsi="Times New Roman" w:cs="Times New Roman"/>
        </w:rPr>
        <w:t xml:space="preserve"> dûment justifiée à exécuter </w:t>
      </w:r>
      <w:r>
        <w:rPr>
          <w:rFonts w:ascii="Times New Roman" w:hAnsi="Times New Roman" w:cs="Times New Roman"/>
        </w:rPr>
        <w:t>une partie significative des</w:t>
      </w:r>
      <w:r w:rsidRPr="00580485">
        <w:rPr>
          <w:rFonts w:ascii="Times New Roman" w:hAnsi="Times New Roman" w:cs="Times New Roman"/>
        </w:rPr>
        <w:t xml:space="preserve"> Engagements ou une des obligations contractuelles définies</w:t>
      </w:r>
      <w:r w:rsidR="003C1308">
        <w:rPr>
          <w:rFonts w:ascii="Times New Roman" w:hAnsi="Times New Roman" w:cs="Times New Roman"/>
        </w:rPr>
        <w:t xml:space="preserve"> dans les Règles</w:t>
      </w:r>
      <w:r w:rsidR="00D25739">
        <w:rPr>
          <w:rFonts w:ascii="Times New Roman" w:hAnsi="Times New Roman" w:cs="Times New Roman"/>
        </w:rPr>
        <w:t xml:space="preserve"> RR-RC</w:t>
      </w:r>
      <w:r>
        <w:rPr>
          <w:rFonts w:ascii="Times New Roman" w:hAnsi="Times New Roman" w:cs="Times New Roman"/>
        </w:rPr>
        <w:t>.</w:t>
      </w:r>
    </w:p>
    <w:p w14:paraId="36D74FC0" w14:textId="76137458" w:rsidR="005D2C5A" w:rsidRDefault="005D2C5A" w:rsidP="005D2C5A">
      <w:pPr>
        <w:pStyle w:val="Paragraphe"/>
        <w:rPr>
          <w:rFonts w:ascii="Times New Roman" w:hAnsi="Times New Roman" w:cs="Times New Roman"/>
        </w:rPr>
      </w:pPr>
      <w:r w:rsidRPr="00CF4A3C">
        <w:rPr>
          <w:rFonts w:ascii="Times New Roman" w:hAnsi="Times New Roman" w:cs="Times New Roman"/>
        </w:rPr>
        <w:t xml:space="preserve">Nonobstant les dispositions de l’article </w:t>
      </w:r>
      <w:r>
        <w:rPr>
          <w:rFonts w:ascii="Times New Roman" w:hAnsi="Times New Roman" w:cs="Times New Roman"/>
        </w:rPr>
        <w:fldChar w:fldCharType="begin"/>
      </w:r>
      <w:r>
        <w:rPr>
          <w:rFonts w:ascii="Times New Roman" w:hAnsi="Times New Roman" w:cs="Times New Roman"/>
        </w:rPr>
        <w:instrText xml:space="preserve"> REF _Ref12438324 \r \h </w:instrText>
      </w:r>
      <w:r>
        <w:rPr>
          <w:rFonts w:ascii="Times New Roman" w:hAnsi="Times New Roman" w:cs="Times New Roman"/>
        </w:rPr>
      </w:r>
      <w:r>
        <w:rPr>
          <w:rFonts w:ascii="Times New Roman" w:hAnsi="Times New Roman" w:cs="Times New Roman"/>
        </w:rPr>
        <w:fldChar w:fldCharType="separate"/>
      </w:r>
      <w:r w:rsidR="00307331">
        <w:rPr>
          <w:rFonts w:ascii="Times New Roman" w:hAnsi="Times New Roman" w:cs="Times New Roman"/>
        </w:rPr>
        <w:t>1.11</w:t>
      </w:r>
      <w:r>
        <w:rPr>
          <w:rFonts w:ascii="Times New Roman" w:hAnsi="Times New Roman" w:cs="Times New Roman"/>
        </w:rPr>
        <w:fldChar w:fldCharType="end"/>
      </w:r>
      <w:r>
        <w:rPr>
          <w:rFonts w:ascii="Times New Roman" w:hAnsi="Times New Roman" w:cs="Times New Roman"/>
        </w:rPr>
        <w:t xml:space="preserve">, </w:t>
      </w:r>
      <w:r>
        <w:t>la résiliation de l’Accord de Participation</w:t>
      </w:r>
      <w:r w:rsidR="00A30BCB">
        <w:t xml:space="preserve"> RR-RC</w:t>
      </w:r>
      <w:r>
        <w:t xml:space="preserve"> doit être Notifiée à RTE, par le </w:t>
      </w:r>
      <w:r w:rsidR="009F12BB">
        <w:t>Participant</w:t>
      </w:r>
      <w:r>
        <w:t xml:space="preserve">, par courrier recommandé avec demande d’avis de réception. </w:t>
      </w:r>
      <w:r w:rsidRPr="00F44497">
        <w:rPr>
          <w:rFonts w:ascii="Times New Roman" w:hAnsi="Times New Roman" w:cs="Times New Roman"/>
        </w:rPr>
        <w:t>.</w:t>
      </w:r>
    </w:p>
    <w:p w14:paraId="36A15912" w14:textId="77777777" w:rsidR="00FF5C9E" w:rsidRDefault="005D2C5A" w:rsidP="005120EB">
      <w:pPr>
        <w:spacing w:after="0"/>
        <w:rPr>
          <w:rFonts w:ascii="Times New Roman" w:hAnsi="Times New Roman" w:cs="Times New Roman"/>
        </w:rPr>
      </w:pPr>
      <w:r w:rsidRPr="00F44497">
        <w:rPr>
          <w:rFonts w:ascii="Times New Roman" w:hAnsi="Times New Roman" w:cs="Times New Roman"/>
        </w:rPr>
        <w:t xml:space="preserve">La résiliation </w:t>
      </w:r>
      <w:r>
        <w:t xml:space="preserve">de l’Accord de Participation </w:t>
      </w:r>
      <w:r w:rsidR="00A30BCB">
        <w:t>RR-</w:t>
      </w:r>
      <w:r w:rsidR="000028C9">
        <w:t>RC</w:t>
      </w:r>
      <w:r w:rsidR="005120EB">
        <w:t xml:space="preserve">, </w:t>
      </w:r>
      <w:r w:rsidR="005120EB" w:rsidRPr="005120EB">
        <w:t>si elle est acceptée par RTE,</w:t>
      </w:r>
      <w:r w:rsidDel="00E42773">
        <w:t xml:space="preserve"> </w:t>
      </w:r>
      <w:r>
        <w:t>prend</w:t>
      </w:r>
      <w:r w:rsidRPr="00F44497">
        <w:rPr>
          <w:rFonts w:ascii="Times New Roman" w:hAnsi="Times New Roman" w:cs="Times New Roman"/>
        </w:rPr>
        <w:t xml:space="preserve"> effet</w:t>
      </w:r>
      <w:r w:rsidR="00FF5C9E">
        <w:rPr>
          <w:rFonts w:ascii="Times New Roman" w:hAnsi="Times New Roman" w:cs="Times New Roman"/>
        </w:rPr>
        <w:t xml:space="preserve">, </w:t>
      </w:r>
      <w:r w:rsidR="00FF5C9E" w:rsidRPr="00F44497">
        <w:rPr>
          <w:rFonts w:ascii="Times New Roman" w:hAnsi="Times New Roman" w:cs="Times New Roman"/>
        </w:rPr>
        <w:t>à compter de la réception de la Notification par RTE</w:t>
      </w:r>
      <w:r w:rsidR="00FF5C9E">
        <w:rPr>
          <w:rFonts w:ascii="Times New Roman" w:hAnsi="Times New Roman" w:cs="Times New Roman"/>
        </w:rPr>
        <w:t> :</w:t>
      </w:r>
    </w:p>
    <w:p w14:paraId="301A32D9" w14:textId="3054C180" w:rsidR="00FF5C9E" w:rsidRDefault="005E3C3B" w:rsidP="00FF5C9E">
      <w:pPr>
        <w:pStyle w:val="Paragraphedeliste"/>
        <w:numPr>
          <w:ilvl w:val="0"/>
          <w:numId w:val="50"/>
        </w:numPr>
        <w:spacing w:after="0"/>
        <w:rPr>
          <w:rFonts w:ascii="Times New Roman" w:hAnsi="Times New Roman" w:cs="Times New Roman"/>
        </w:rPr>
      </w:pPr>
      <w:r>
        <w:rPr>
          <w:rFonts w:ascii="Times New Roman" w:hAnsi="Times New Roman" w:cs="Times New Roman"/>
        </w:rPr>
        <w:t>Ava</w:t>
      </w:r>
      <w:r w:rsidR="00FF5C9E">
        <w:rPr>
          <w:rFonts w:ascii="Times New Roman" w:hAnsi="Times New Roman" w:cs="Times New Roman"/>
        </w:rPr>
        <w:t xml:space="preserve">nt la Date J : </w:t>
      </w:r>
      <w:r w:rsidR="005D2C5A" w:rsidRPr="00FF5C9E">
        <w:rPr>
          <w:rFonts w:ascii="Times New Roman" w:hAnsi="Times New Roman" w:cs="Times New Roman"/>
        </w:rPr>
        <w:t xml:space="preserve"> dans </w:t>
      </w:r>
      <w:r w:rsidR="00223993" w:rsidRPr="00FF5C9E">
        <w:rPr>
          <w:rFonts w:ascii="Times New Roman" w:hAnsi="Times New Roman" w:cs="Times New Roman"/>
        </w:rPr>
        <w:t xml:space="preserve">un </w:t>
      </w:r>
      <w:r w:rsidR="005D2C5A" w:rsidRPr="00FF5C9E">
        <w:rPr>
          <w:rFonts w:ascii="Times New Roman" w:hAnsi="Times New Roman" w:cs="Times New Roman"/>
        </w:rPr>
        <w:t>délai de</w:t>
      </w:r>
      <w:r w:rsidR="003627CD" w:rsidRPr="00FF5C9E">
        <w:rPr>
          <w:rFonts w:ascii="Times New Roman" w:hAnsi="Times New Roman" w:cs="Times New Roman"/>
        </w:rPr>
        <w:t xml:space="preserve"> </w:t>
      </w:r>
      <w:r w:rsidR="00681674" w:rsidRPr="00FF5C9E">
        <w:rPr>
          <w:rFonts w:ascii="Times New Roman" w:hAnsi="Times New Roman" w:cs="Times New Roman"/>
        </w:rPr>
        <w:t>six (</w:t>
      </w:r>
      <w:r w:rsidR="003627CD" w:rsidRPr="00FF5C9E">
        <w:rPr>
          <w:rFonts w:ascii="Times New Roman" w:hAnsi="Times New Roman" w:cs="Times New Roman"/>
        </w:rPr>
        <w:t>6</w:t>
      </w:r>
      <w:r w:rsidR="00681674" w:rsidRPr="00FF5C9E">
        <w:rPr>
          <w:rFonts w:ascii="Times New Roman" w:hAnsi="Times New Roman" w:cs="Times New Roman"/>
        </w:rPr>
        <w:t>)</w:t>
      </w:r>
      <w:r w:rsidR="003627CD" w:rsidRPr="00FF5C9E">
        <w:rPr>
          <w:rFonts w:ascii="Times New Roman" w:hAnsi="Times New Roman" w:cs="Times New Roman"/>
        </w:rPr>
        <w:t xml:space="preserve"> sem</w:t>
      </w:r>
      <w:r w:rsidR="006359E9" w:rsidRPr="00FF5C9E">
        <w:rPr>
          <w:rFonts w:ascii="Times New Roman" w:hAnsi="Times New Roman" w:cs="Times New Roman"/>
        </w:rPr>
        <w:t>aines</w:t>
      </w:r>
      <w:r w:rsidR="00FF5C9E">
        <w:rPr>
          <w:rFonts w:ascii="Times New Roman" w:hAnsi="Times New Roman" w:cs="Times New Roman"/>
        </w:rPr>
        <w:t> ;</w:t>
      </w:r>
    </w:p>
    <w:p w14:paraId="7AFB2028" w14:textId="4445C602" w:rsidR="00FF5C9E" w:rsidRDefault="00FF5C9E" w:rsidP="00FF5C9E">
      <w:pPr>
        <w:pStyle w:val="Paragraphedeliste"/>
        <w:numPr>
          <w:ilvl w:val="0"/>
          <w:numId w:val="50"/>
        </w:numPr>
        <w:spacing w:after="0"/>
        <w:rPr>
          <w:rFonts w:ascii="Times New Roman" w:hAnsi="Times New Roman" w:cs="Times New Roman"/>
        </w:rPr>
      </w:pPr>
      <w:r>
        <w:rPr>
          <w:rFonts w:ascii="Times New Roman" w:hAnsi="Times New Roman" w:cs="Times New Roman"/>
        </w:rPr>
        <w:t>Après la Date J : dans un délai de</w:t>
      </w:r>
      <w:r w:rsidR="006359E9" w:rsidRPr="00FF5C9E">
        <w:rPr>
          <w:rFonts w:ascii="Times New Roman" w:hAnsi="Times New Roman" w:cs="Times New Roman"/>
        </w:rPr>
        <w:t xml:space="preserve"> </w:t>
      </w:r>
      <w:r w:rsidR="00576DAB" w:rsidRPr="00FF5C9E">
        <w:rPr>
          <w:rFonts w:ascii="Times New Roman" w:hAnsi="Times New Roman" w:cs="Times New Roman"/>
        </w:rPr>
        <w:t>quinze</w:t>
      </w:r>
      <w:r w:rsidR="006359E9" w:rsidRPr="00FF5C9E">
        <w:rPr>
          <w:rFonts w:ascii="Times New Roman" w:hAnsi="Times New Roman" w:cs="Times New Roman"/>
        </w:rPr>
        <w:t xml:space="preserve"> (1</w:t>
      </w:r>
      <w:r w:rsidR="00576DAB" w:rsidRPr="00FF5C9E">
        <w:rPr>
          <w:rFonts w:ascii="Times New Roman" w:hAnsi="Times New Roman" w:cs="Times New Roman"/>
        </w:rPr>
        <w:t>5</w:t>
      </w:r>
      <w:r w:rsidR="006359E9" w:rsidRPr="00FF5C9E">
        <w:rPr>
          <w:rFonts w:ascii="Times New Roman" w:hAnsi="Times New Roman" w:cs="Times New Roman"/>
        </w:rPr>
        <w:t>) J</w:t>
      </w:r>
      <w:r w:rsidR="003627CD" w:rsidRPr="00FF5C9E">
        <w:rPr>
          <w:rFonts w:ascii="Times New Roman" w:hAnsi="Times New Roman" w:cs="Times New Roman"/>
        </w:rPr>
        <w:t>ours</w:t>
      </w:r>
      <w:r w:rsidR="00B65E55" w:rsidRPr="00FF5C9E">
        <w:rPr>
          <w:rFonts w:ascii="Times New Roman" w:hAnsi="Times New Roman" w:cs="Times New Roman"/>
        </w:rPr>
        <w:t xml:space="preserve"> </w:t>
      </w:r>
      <w:r w:rsidR="006359E9" w:rsidRPr="00FF5C9E">
        <w:rPr>
          <w:rFonts w:ascii="Times New Roman" w:hAnsi="Times New Roman" w:cs="Times New Roman"/>
        </w:rPr>
        <w:t>O</w:t>
      </w:r>
      <w:r w:rsidR="00B65E55" w:rsidRPr="00FF5C9E">
        <w:rPr>
          <w:rFonts w:ascii="Times New Roman" w:hAnsi="Times New Roman" w:cs="Times New Roman"/>
        </w:rPr>
        <w:t>uvrés</w:t>
      </w:r>
      <w:r w:rsidR="005D2C5A" w:rsidRPr="00FF5C9E">
        <w:rPr>
          <w:rFonts w:ascii="Times New Roman" w:hAnsi="Times New Roman" w:cs="Times New Roman"/>
        </w:rPr>
        <w:t xml:space="preserve">. </w:t>
      </w:r>
    </w:p>
    <w:p w14:paraId="7D1B3776" w14:textId="0F0DA34F" w:rsidR="005D2C5A" w:rsidRPr="00FF5C9E" w:rsidRDefault="005D2C5A" w:rsidP="00FF5C9E">
      <w:pPr>
        <w:spacing w:after="0"/>
        <w:rPr>
          <w:rFonts w:ascii="Times New Roman" w:hAnsi="Times New Roman" w:cs="Times New Roman"/>
        </w:rPr>
      </w:pPr>
      <w:r w:rsidRPr="00FF5C9E">
        <w:rPr>
          <w:rFonts w:ascii="Times New Roman" w:hAnsi="Times New Roman" w:cs="Times New Roman"/>
        </w:rPr>
        <w:t xml:space="preserve">Pendant ce délai, l’ensemble des conditions </w:t>
      </w:r>
      <w:r>
        <w:t xml:space="preserve">de l’Accord de Participation </w:t>
      </w:r>
      <w:r w:rsidR="00C56B8C">
        <w:t>RR-</w:t>
      </w:r>
      <w:r w:rsidR="000028C9">
        <w:t>RC</w:t>
      </w:r>
      <w:r w:rsidDel="00E42773">
        <w:t xml:space="preserve"> </w:t>
      </w:r>
      <w:r>
        <w:t>restent</w:t>
      </w:r>
      <w:r w:rsidRPr="00FF5C9E">
        <w:rPr>
          <w:rFonts w:ascii="Times New Roman" w:hAnsi="Times New Roman" w:cs="Times New Roman"/>
        </w:rPr>
        <w:t xml:space="preserve"> applicables. </w:t>
      </w:r>
    </w:p>
    <w:p w14:paraId="182BAB59" w14:textId="5A67FF71" w:rsidR="005D2C5A" w:rsidRDefault="005D2C5A" w:rsidP="005D2C5A">
      <w:pPr>
        <w:pStyle w:val="Paragraphe"/>
        <w:rPr>
          <w:rFonts w:ascii="Times New Roman" w:hAnsi="Times New Roman" w:cs="Times New Roman"/>
        </w:rPr>
      </w:pPr>
      <w:r w:rsidRPr="00F44497">
        <w:rPr>
          <w:rFonts w:ascii="Times New Roman" w:hAnsi="Times New Roman" w:cs="Times New Roman"/>
        </w:rPr>
        <w:t xml:space="preserve">En cas de résiliation par le </w:t>
      </w:r>
      <w:r>
        <w:rPr>
          <w:rFonts w:ascii="Times New Roman" w:hAnsi="Times New Roman" w:cs="Times New Roman"/>
        </w:rPr>
        <w:t>Participant</w:t>
      </w:r>
      <w:r w:rsidR="00223993">
        <w:rPr>
          <w:rFonts w:ascii="Times New Roman" w:hAnsi="Times New Roman" w:cs="Times New Roman"/>
        </w:rPr>
        <w:t xml:space="preserve"> au titre du présent article</w:t>
      </w:r>
      <w:r w:rsidRPr="00F44497">
        <w:rPr>
          <w:rFonts w:ascii="Times New Roman" w:hAnsi="Times New Roman" w:cs="Times New Roman"/>
        </w:rPr>
        <w:t>, une pénalité égale à 5% de la Prime Fixe</w:t>
      </w:r>
      <w:r w:rsidR="00ED1827">
        <w:rPr>
          <w:rFonts w:ascii="Times New Roman" w:hAnsi="Times New Roman" w:cs="Times New Roman"/>
        </w:rPr>
        <w:t xml:space="preserve"> de l’année en cours</w:t>
      </w:r>
      <w:r w:rsidRPr="00F44497">
        <w:rPr>
          <w:rFonts w:ascii="Times New Roman" w:hAnsi="Times New Roman" w:cs="Times New Roman"/>
        </w:rPr>
        <w:t xml:space="preserve"> non encore versée est due par le </w:t>
      </w:r>
      <w:r w:rsidR="009F12BB">
        <w:rPr>
          <w:rFonts w:ascii="Times New Roman" w:hAnsi="Times New Roman" w:cs="Times New Roman"/>
        </w:rPr>
        <w:t>Participant</w:t>
      </w:r>
      <w:r w:rsidRPr="00F44497">
        <w:rPr>
          <w:rFonts w:ascii="Times New Roman" w:hAnsi="Times New Roman" w:cs="Times New Roman"/>
        </w:rPr>
        <w:t xml:space="preserve"> à RTE. </w:t>
      </w:r>
    </w:p>
    <w:p w14:paraId="5E592403" w14:textId="3D2B58DA" w:rsidR="005D2C5A" w:rsidRPr="00F44497" w:rsidRDefault="005D2C5A" w:rsidP="005D2C5A">
      <w:pPr>
        <w:pStyle w:val="Paragraphe"/>
        <w:rPr>
          <w:rFonts w:ascii="Times New Roman" w:hAnsi="Times New Roman" w:cs="Times New Roman"/>
        </w:rPr>
      </w:pPr>
      <w:r>
        <w:rPr>
          <w:rFonts w:ascii="Times New Roman" w:hAnsi="Times New Roman" w:cs="Times New Roman"/>
        </w:rPr>
        <w:t xml:space="preserve">La résiliation </w:t>
      </w:r>
      <w:r>
        <w:t xml:space="preserve">de l’Accord de Participation </w:t>
      </w:r>
      <w:r w:rsidR="00F15655">
        <w:t>RR-RC</w:t>
      </w:r>
      <w:r>
        <w:t xml:space="preserve"> </w:t>
      </w:r>
      <w:r>
        <w:rPr>
          <w:rFonts w:ascii="Times New Roman" w:hAnsi="Times New Roman" w:cs="Times New Roman"/>
        </w:rPr>
        <w:t xml:space="preserve">donne lieu à l’arrêt du paiement mensuel de la Prime Fixe. </w:t>
      </w:r>
      <w:r w:rsidRPr="00F44497">
        <w:rPr>
          <w:rFonts w:ascii="Times New Roman" w:hAnsi="Times New Roman" w:cs="Times New Roman"/>
        </w:rPr>
        <w:t xml:space="preserve">Lorsque la résiliation intervient </w:t>
      </w:r>
      <w:r>
        <w:rPr>
          <w:rFonts w:ascii="Times New Roman" w:hAnsi="Times New Roman" w:cs="Times New Roman"/>
        </w:rPr>
        <w:t xml:space="preserve">au cours d’un </w:t>
      </w:r>
      <w:r w:rsidR="008E0D27">
        <w:rPr>
          <w:rFonts w:ascii="Times New Roman" w:hAnsi="Times New Roman" w:cs="Times New Roman"/>
        </w:rPr>
        <w:t>m</w:t>
      </w:r>
      <w:r>
        <w:rPr>
          <w:rFonts w:ascii="Times New Roman" w:hAnsi="Times New Roman" w:cs="Times New Roman"/>
        </w:rPr>
        <w:t xml:space="preserve">ois calendaire, </w:t>
      </w:r>
      <w:r w:rsidR="00F71B4F">
        <w:t>la résiliation donne lieu au calcul du montant mensuel de la Prime Fixe, sur la base des prix marginaux des périodes concernées du mois en cours et des engagements jusqu’à la date de résiliation (non incluse)</w:t>
      </w:r>
      <w:r w:rsidRPr="00F44497">
        <w:rPr>
          <w:rFonts w:ascii="Times New Roman" w:hAnsi="Times New Roman" w:cs="Times New Roman"/>
        </w:rPr>
        <w:t>, afin de déterminer la somme due par RTE au</w:t>
      </w:r>
      <w:r>
        <w:rPr>
          <w:rFonts w:ascii="Times New Roman" w:hAnsi="Times New Roman" w:cs="Times New Roman"/>
        </w:rPr>
        <w:t xml:space="preserve"> </w:t>
      </w:r>
      <w:r w:rsidR="00ED1827">
        <w:rPr>
          <w:rFonts w:ascii="Times New Roman" w:hAnsi="Times New Roman" w:cs="Times New Roman"/>
        </w:rPr>
        <w:t xml:space="preserve">Participant </w:t>
      </w:r>
      <w:r>
        <w:rPr>
          <w:rFonts w:ascii="Times New Roman" w:hAnsi="Times New Roman" w:cs="Times New Roman"/>
        </w:rPr>
        <w:t xml:space="preserve">au titre </w:t>
      </w:r>
      <w:r w:rsidR="0009204F">
        <w:rPr>
          <w:rFonts w:ascii="Times New Roman" w:hAnsi="Times New Roman" w:cs="Times New Roman"/>
        </w:rPr>
        <w:t>des Règles RR-RC</w:t>
      </w:r>
      <w:r>
        <w:rPr>
          <w:rFonts w:ascii="Times New Roman" w:hAnsi="Times New Roman" w:cs="Times New Roman"/>
        </w:rPr>
        <w:t xml:space="preserve">. </w:t>
      </w:r>
      <w:r w:rsidRPr="00F44497">
        <w:rPr>
          <w:rFonts w:ascii="Times New Roman" w:hAnsi="Times New Roman" w:cs="Times New Roman"/>
        </w:rPr>
        <w:t xml:space="preserve"> </w:t>
      </w:r>
    </w:p>
    <w:p w14:paraId="1CC76726" w14:textId="78EACDB8" w:rsidR="005D2C5A" w:rsidRPr="00F44497" w:rsidRDefault="005D2C5A" w:rsidP="005D2C5A">
      <w:pPr>
        <w:pStyle w:val="Paragraphe"/>
        <w:rPr>
          <w:rFonts w:ascii="Times New Roman" w:hAnsi="Times New Roman" w:cs="Times New Roman"/>
        </w:rPr>
      </w:pPr>
      <w:r>
        <w:rPr>
          <w:rFonts w:ascii="Times New Roman" w:hAnsi="Times New Roman" w:cs="Times New Roman"/>
        </w:rPr>
        <w:t xml:space="preserve">Le </w:t>
      </w:r>
      <w:r w:rsidR="00A05218">
        <w:rPr>
          <w:rFonts w:ascii="Times New Roman" w:hAnsi="Times New Roman" w:cs="Times New Roman"/>
        </w:rPr>
        <w:t xml:space="preserve">Participant </w:t>
      </w:r>
      <w:r>
        <w:rPr>
          <w:rFonts w:ascii="Times New Roman" w:hAnsi="Times New Roman" w:cs="Times New Roman"/>
        </w:rPr>
        <w:t xml:space="preserve">reste redevable de l’ensemble des pénalités dues </w:t>
      </w:r>
      <w:r w:rsidRPr="00F44497">
        <w:rPr>
          <w:rFonts w:ascii="Times New Roman" w:hAnsi="Times New Roman" w:cs="Times New Roman"/>
        </w:rPr>
        <w:t xml:space="preserve">à RTE </w:t>
      </w:r>
      <w:r>
        <w:rPr>
          <w:rFonts w:ascii="Times New Roman" w:hAnsi="Times New Roman" w:cs="Times New Roman"/>
        </w:rPr>
        <w:t xml:space="preserve">en application de l’article </w:t>
      </w:r>
      <w:r w:rsidR="008E0D27">
        <w:rPr>
          <w:rFonts w:ascii="Times New Roman" w:hAnsi="Times New Roman" w:cs="Times New Roman"/>
        </w:rPr>
        <w:fldChar w:fldCharType="begin"/>
      </w:r>
      <w:r w:rsidR="008E0D27">
        <w:rPr>
          <w:rFonts w:ascii="Times New Roman" w:hAnsi="Times New Roman" w:cs="Times New Roman"/>
        </w:rPr>
        <w:instrText xml:space="preserve"> REF _Ref31731182 \r \h </w:instrText>
      </w:r>
      <w:r w:rsidR="008E0D27">
        <w:rPr>
          <w:rFonts w:ascii="Times New Roman" w:hAnsi="Times New Roman" w:cs="Times New Roman"/>
        </w:rPr>
      </w:r>
      <w:r w:rsidR="008E0D27">
        <w:rPr>
          <w:rFonts w:ascii="Times New Roman" w:hAnsi="Times New Roman" w:cs="Times New Roman"/>
        </w:rPr>
        <w:fldChar w:fldCharType="separate"/>
      </w:r>
      <w:r w:rsidR="00307331">
        <w:rPr>
          <w:rFonts w:ascii="Times New Roman" w:hAnsi="Times New Roman" w:cs="Times New Roman"/>
        </w:rPr>
        <w:t>8</w:t>
      </w:r>
      <w:r w:rsidR="008E0D27">
        <w:rPr>
          <w:rFonts w:ascii="Times New Roman" w:hAnsi="Times New Roman" w:cs="Times New Roman"/>
        </w:rPr>
        <w:fldChar w:fldCharType="end"/>
      </w:r>
      <w:r w:rsidR="008E0D27">
        <w:rPr>
          <w:rFonts w:ascii="Times New Roman" w:hAnsi="Times New Roman" w:cs="Times New Roman"/>
        </w:rPr>
        <w:t xml:space="preserve"> des présentes Règles RR-RC</w:t>
      </w:r>
      <w:r>
        <w:rPr>
          <w:rFonts w:ascii="Times New Roman" w:hAnsi="Times New Roman" w:cs="Times New Roman"/>
        </w:rPr>
        <w:t xml:space="preserve"> jusqu’à la date effective de résiliation</w:t>
      </w:r>
      <w:r w:rsidR="008E0D27">
        <w:rPr>
          <w:rFonts w:ascii="Times New Roman" w:hAnsi="Times New Roman" w:cs="Times New Roman"/>
        </w:rPr>
        <w:t xml:space="preserve"> de l’Accord de Participation RR-RC</w:t>
      </w:r>
      <w:r w:rsidRPr="00F44497">
        <w:rPr>
          <w:rFonts w:ascii="Times New Roman" w:hAnsi="Times New Roman" w:cs="Times New Roman"/>
        </w:rPr>
        <w:t xml:space="preserve">. </w:t>
      </w:r>
    </w:p>
    <w:p w14:paraId="28CCF167" w14:textId="77777777" w:rsidR="005D2C5A" w:rsidRPr="00DA1FE5" w:rsidRDefault="005D2C5A" w:rsidP="005D2C5A">
      <w:pPr>
        <w:pStyle w:val="Titre30"/>
      </w:pPr>
      <w:bookmarkStart w:id="278" w:name="_Toc489449338"/>
      <w:bookmarkStart w:id="279" w:name="_Toc489457751"/>
      <w:bookmarkStart w:id="280" w:name="_Toc489458052"/>
      <w:bookmarkStart w:id="281" w:name="_Ref34225903"/>
      <w:bookmarkStart w:id="282" w:name="_Ref36131382"/>
      <w:r w:rsidRPr="00DA1FE5">
        <w:t>Résiliation sans faute</w:t>
      </w:r>
      <w:bookmarkEnd w:id="278"/>
      <w:bookmarkEnd w:id="279"/>
      <w:bookmarkEnd w:id="280"/>
      <w:bookmarkEnd w:id="281"/>
      <w:bookmarkEnd w:id="282"/>
    </w:p>
    <w:p w14:paraId="5955B2AA" w14:textId="37F3A0E8" w:rsidR="005D2C5A" w:rsidRDefault="00A05218" w:rsidP="005D2C5A">
      <w:pPr>
        <w:pStyle w:val="Paragraphe"/>
        <w:rPr>
          <w:rFonts w:ascii="Times New Roman" w:hAnsi="Times New Roman" w:cs="Times New Roman"/>
        </w:rPr>
      </w:pPr>
      <w:bookmarkStart w:id="283" w:name="_Ref480820553"/>
      <w:r>
        <w:rPr>
          <w:rFonts w:ascii="Times New Roman" w:hAnsi="Times New Roman" w:cs="Times New Roman"/>
        </w:rPr>
        <w:t>L’Accord de Participation</w:t>
      </w:r>
      <w:r w:rsidR="005D2C5A" w:rsidRPr="00071167">
        <w:rPr>
          <w:rFonts w:ascii="Times New Roman" w:hAnsi="Times New Roman" w:cs="Times New Roman"/>
        </w:rPr>
        <w:t xml:space="preserve"> </w:t>
      </w:r>
      <w:r w:rsidR="00690D23">
        <w:rPr>
          <w:rFonts w:ascii="Times New Roman" w:hAnsi="Times New Roman" w:cs="Times New Roman"/>
        </w:rPr>
        <w:t>RR-RC</w:t>
      </w:r>
      <w:r w:rsidRPr="00071167">
        <w:rPr>
          <w:rFonts w:ascii="Times New Roman" w:hAnsi="Times New Roman" w:cs="Times New Roman"/>
        </w:rPr>
        <w:t xml:space="preserve"> </w:t>
      </w:r>
      <w:r w:rsidR="005D2C5A" w:rsidRPr="00071167">
        <w:rPr>
          <w:rFonts w:ascii="Times New Roman" w:hAnsi="Times New Roman" w:cs="Times New Roman"/>
        </w:rPr>
        <w:t>peut être résilié de plein droit et sans indemnité</w:t>
      </w:r>
      <w:r w:rsidR="00550E30">
        <w:rPr>
          <w:rFonts w:ascii="Times New Roman" w:hAnsi="Times New Roman" w:cs="Times New Roman"/>
        </w:rPr>
        <w:t xml:space="preserve"> (à l’exception des pénalités éventuellement dues à RTE en application de l’article </w:t>
      </w:r>
      <w:r w:rsidR="00550E30">
        <w:rPr>
          <w:rFonts w:ascii="Times New Roman" w:hAnsi="Times New Roman" w:cs="Times New Roman"/>
        </w:rPr>
        <w:fldChar w:fldCharType="begin"/>
      </w:r>
      <w:r w:rsidR="00550E30">
        <w:rPr>
          <w:rFonts w:ascii="Times New Roman" w:hAnsi="Times New Roman" w:cs="Times New Roman"/>
        </w:rPr>
        <w:instrText xml:space="preserve"> REF _Ref34225954 \r \h </w:instrText>
      </w:r>
      <w:r w:rsidR="00550E30">
        <w:rPr>
          <w:rFonts w:ascii="Times New Roman" w:hAnsi="Times New Roman" w:cs="Times New Roman"/>
        </w:rPr>
      </w:r>
      <w:r w:rsidR="00550E30">
        <w:rPr>
          <w:rFonts w:ascii="Times New Roman" w:hAnsi="Times New Roman" w:cs="Times New Roman"/>
        </w:rPr>
        <w:fldChar w:fldCharType="separate"/>
      </w:r>
      <w:r w:rsidR="00307331">
        <w:rPr>
          <w:rFonts w:ascii="Times New Roman" w:hAnsi="Times New Roman" w:cs="Times New Roman"/>
        </w:rPr>
        <w:t>8</w:t>
      </w:r>
      <w:r w:rsidR="00550E30">
        <w:rPr>
          <w:rFonts w:ascii="Times New Roman" w:hAnsi="Times New Roman" w:cs="Times New Roman"/>
        </w:rPr>
        <w:fldChar w:fldCharType="end"/>
      </w:r>
      <w:r w:rsidR="00550E30">
        <w:rPr>
          <w:rFonts w:ascii="Times New Roman" w:hAnsi="Times New Roman" w:cs="Times New Roman"/>
        </w:rPr>
        <w:t xml:space="preserve"> des présentes Règles RR-RC telles que mentionnées dans le présent article) </w:t>
      </w:r>
      <w:r w:rsidR="005D2C5A" w:rsidRPr="00071167">
        <w:rPr>
          <w:rFonts w:ascii="Times New Roman" w:hAnsi="Times New Roman" w:cs="Times New Roman"/>
        </w:rPr>
        <w:t xml:space="preserve"> dans les cas suivants :</w:t>
      </w:r>
    </w:p>
    <w:p w14:paraId="47B41114" w14:textId="1BD9E600" w:rsidR="005D2C5A" w:rsidRDefault="005D2C5A" w:rsidP="00E071B7">
      <w:pPr>
        <w:pStyle w:val="Paragraphe"/>
        <w:numPr>
          <w:ilvl w:val="0"/>
          <w:numId w:val="19"/>
        </w:numPr>
        <w:ind w:left="709"/>
        <w:rPr>
          <w:rFonts w:ascii="Times New Roman" w:hAnsi="Times New Roman" w:cs="Times New Roman"/>
        </w:rPr>
      </w:pPr>
      <w:r w:rsidRPr="00071167">
        <w:rPr>
          <w:rFonts w:ascii="Times New Roman" w:hAnsi="Times New Roman" w:cs="Times New Roman"/>
        </w:rPr>
        <w:t>en cas d’</w:t>
      </w:r>
      <w:r w:rsidR="00550E30">
        <w:rPr>
          <w:rFonts w:ascii="Times New Roman" w:hAnsi="Times New Roman" w:cs="Times New Roman"/>
        </w:rPr>
        <w:t>E</w:t>
      </w:r>
      <w:r w:rsidRPr="00071167">
        <w:rPr>
          <w:rFonts w:ascii="Times New Roman" w:hAnsi="Times New Roman" w:cs="Times New Roman"/>
        </w:rPr>
        <w:t xml:space="preserve">vénement de </w:t>
      </w:r>
      <w:r w:rsidR="00550E30">
        <w:rPr>
          <w:rFonts w:ascii="Times New Roman" w:hAnsi="Times New Roman" w:cs="Times New Roman"/>
        </w:rPr>
        <w:t>F</w:t>
      </w:r>
      <w:r w:rsidRPr="00071167">
        <w:rPr>
          <w:rFonts w:ascii="Times New Roman" w:hAnsi="Times New Roman" w:cs="Times New Roman"/>
        </w:rPr>
        <w:t xml:space="preserve">orce </w:t>
      </w:r>
      <w:r w:rsidR="00550E30">
        <w:rPr>
          <w:rFonts w:ascii="Times New Roman" w:hAnsi="Times New Roman" w:cs="Times New Roman"/>
        </w:rPr>
        <w:t>M</w:t>
      </w:r>
      <w:r w:rsidR="00550E30" w:rsidRPr="00071167">
        <w:rPr>
          <w:rFonts w:ascii="Times New Roman" w:hAnsi="Times New Roman" w:cs="Times New Roman"/>
        </w:rPr>
        <w:t>ajeure</w:t>
      </w:r>
      <w:r w:rsidR="00550E30">
        <w:rPr>
          <w:rFonts w:ascii="Times New Roman" w:hAnsi="Times New Roman" w:cs="Times New Roman"/>
        </w:rPr>
        <w:t xml:space="preserve"> d’une durée supérieure à trente (30) Jours consécutifs</w:t>
      </w:r>
      <w:r w:rsidR="00550E30" w:rsidRPr="00071167">
        <w:rPr>
          <w:rFonts w:ascii="Times New Roman" w:hAnsi="Times New Roman" w:cs="Times New Roman"/>
        </w:rPr>
        <w:t xml:space="preserve"> </w:t>
      </w:r>
      <w:r w:rsidRPr="00071167">
        <w:rPr>
          <w:rFonts w:ascii="Times New Roman" w:hAnsi="Times New Roman" w:cs="Times New Roman"/>
        </w:rPr>
        <w:t xml:space="preserve">; </w:t>
      </w:r>
    </w:p>
    <w:p w14:paraId="620006A1" w14:textId="11595B8E" w:rsidR="005D2C5A" w:rsidRPr="00071167" w:rsidRDefault="005D2C5A" w:rsidP="00E071B7">
      <w:pPr>
        <w:pStyle w:val="Paragraphe"/>
        <w:numPr>
          <w:ilvl w:val="0"/>
          <w:numId w:val="19"/>
        </w:numPr>
        <w:ind w:left="709"/>
        <w:rPr>
          <w:rFonts w:ascii="Times New Roman" w:hAnsi="Times New Roman" w:cs="Times New Roman"/>
        </w:rPr>
      </w:pPr>
      <w:r w:rsidRPr="00071167">
        <w:rPr>
          <w:rFonts w:ascii="Times New Roman" w:hAnsi="Times New Roman" w:cs="Times New Roman"/>
        </w:rPr>
        <w:t xml:space="preserve">en cas de cessation d’activité du </w:t>
      </w:r>
      <w:r w:rsidR="00A05218">
        <w:rPr>
          <w:rFonts w:ascii="Times New Roman" w:hAnsi="Times New Roman" w:cs="Times New Roman"/>
        </w:rPr>
        <w:t>Participant</w:t>
      </w:r>
      <w:r w:rsidRPr="00071167">
        <w:rPr>
          <w:rFonts w:ascii="Times New Roman" w:hAnsi="Times New Roman" w:cs="Times New Roman"/>
        </w:rPr>
        <w:t xml:space="preserve">; </w:t>
      </w:r>
    </w:p>
    <w:p w14:paraId="360B2A93" w14:textId="5048D1B1" w:rsidR="005D2C5A" w:rsidRPr="00071167" w:rsidRDefault="005D2C5A" w:rsidP="00E071B7">
      <w:pPr>
        <w:pStyle w:val="Paragraphe"/>
        <w:numPr>
          <w:ilvl w:val="0"/>
          <w:numId w:val="19"/>
        </w:numPr>
        <w:ind w:left="709"/>
        <w:rPr>
          <w:rFonts w:ascii="Times New Roman" w:hAnsi="Times New Roman" w:cs="Times New Roman"/>
        </w:rPr>
      </w:pPr>
      <w:r w:rsidRPr="00071167">
        <w:rPr>
          <w:rFonts w:ascii="Times New Roman" w:hAnsi="Times New Roman" w:cs="Times New Roman"/>
        </w:rPr>
        <w:t xml:space="preserve">en cas de perte de la qualité d’Acteur d’Ajustement par le </w:t>
      </w:r>
      <w:r w:rsidR="00A05218">
        <w:rPr>
          <w:rFonts w:ascii="Times New Roman" w:hAnsi="Times New Roman" w:cs="Times New Roman"/>
        </w:rPr>
        <w:t>Participant</w:t>
      </w:r>
      <w:r w:rsidR="00A05218" w:rsidRPr="00071167">
        <w:rPr>
          <w:rFonts w:ascii="Times New Roman" w:hAnsi="Times New Roman" w:cs="Times New Roman"/>
        </w:rPr>
        <w:t xml:space="preserve"> </w:t>
      </w:r>
      <w:r w:rsidRPr="00071167">
        <w:rPr>
          <w:rFonts w:ascii="Times New Roman" w:hAnsi="Times New Roman" w:cs="Times New Roman"/>
        </w:rPr>
        <w:t xml:space="preserve">; </w:t>
      </w:r>
    </w:p>
    <w:p w14:paraId="656D2C4E" w14:textId="652E58D0" w:rsidR="005D2C5A" w:rsidRPr="00071167" w:rsidRDefault="005D2C5A" w:rsidP="00E071B7">
      <w:pPr>
        <w:pStyle w:val="Paragraphe"/>
        <w:numPr>
          <w:ilvl w:val="0"/>
          <w:numId w:val="19"/>
        </w:numPr>
        <w:ind w:left="709"/>
        <w:rPr>
          <w:rFonts w:ascii="Times New Roman" w:hAnsi="Times New Roman" w:cs="Times New Roman"/>
        </w:rPr>
      </w:pPr>
      <w:r w:rsidRPr="00071167">
        <w:rPr>
          <w:rFonts w:ascii="Times New Roman" w:hAnsi="Times New Roman" w:cs="Times New Roman"/>
        </w:rPr>
        <w:t>en cas d’évolution des Règles MA-RE,</w:t>
      </w:r>
      <w:r w:rsidR="00550E30">
        <w:rPr>
          <w:rFonts w:ascii="Times New Roman" w:hAnsi="Times New Roman" w:cs="Times New Roman"/>
        </w:rPr>
        <w:t xml:space="preserve"> ou des Règles RR-RC conformément à l’article </w:t>
      </w:r>
      <w:r w:rsidR="00D20860">
        <w:rPr>
          <w:rFonts w:ascii="Times New Roman" w:hAnsi="Times New Roman" w:cs="Times New Roman"/>
        </w:rPr>
        <w:fldChar w:fldCharType="begin"/>
      </w:r>
      <w:r w:rsidR="00D20860">
        <w:rPr>
          <w:rFonts w:ascii="Times New Roman" w:hAnsi="Times New Roman" w:cs="Times New Roman"/>
        </w:rPr>
        <w:instrText xml:space="preserve"> REF _Ref43734713 \r \h </w:instrText>
      </w:r>
      <w:r w:rsidR="00D20860">
        <w:rPr>
          <w:rFonts w:ascii="Times New Roman" w:hAnsi="Times New Roman" w:cs="Times New Roman"/>
        </w:rPr>
      </w:r>
      <w:r w:rsidR="00D20860">
        <w:rPr>
          <w:rFonts w:ascii="Times New Roman" w:hAnsi="Times New Roman" w:cs="Times New Roman"/>
        </w:rPr>
        <w:fldChar w:fldCharType="separate"/>
      </w:r>
      <w:r w:rsidR="00307331">
        <w:rPr>
          <w:rFonts w:ascii="Times New Roman" w:hAnsi="Times New Roman" w:cs="Times New Roman"/>
        </w:rPr>
        <w:t>1.4</w:t>
      </w:r>
      <w:r w:rsidR="00D20860">
        <w:rPr>
          <w:rFonts w:ascii="Times New Roman" w:hAnsi="Times New Roman" w:cs="Times New Roman"/>
        </w:rPr>
        <w:fldChar w:fldCharType="end"/>
      </w:r>
      <w:r w:rsidR="00550E30">
        <w:rPr>
          <w:rFonts w:ascii="Times New Roman" w:hAnsi="Times New Roman" w:cs="Times New Roman"/>
        </w:rPr>
        <w:t xml:space="preserve"> des présentes Règles RR-RC, </w:t>
      </w:r>
      <w:r w:rsidRPr="00071167">
        <w:rPr>
          <w:rFonts w:ascii="Times New Roman" w:hAnsi="Times New Roman" w:cs="Times New Roman"/>
        </w:rPr>
        <w:t xml:space="preserve">lorsque le </w:t>
      </w:r>
      <w:r w:rsidR="00A05218">
        <w:rPr>
          <w:rFonts w:ascii="Times New Roman" w:hAnsi="Times New Roman" w:cs="Times New Roman"/>
        </w:rPr>
        <w:t>Participant</w:t>
      </w:r>
      <w:r w:rsidR="00A05218" w:rsidRPr="00071167">
        <w:rPr>
          <w:rFonts w:ascii="Times New Roman" w:hAnsi="Times New Roman" w:cs="Times New Roman"/>
        </w:rPr>
        <w:t xml:space="preserve"> </w:t>
      </w:r>
      <w:r w:rsidRPr="00071167">
        <w:rPr>
          <w:rFonts w:ascii="Times New Roman" w:hAnsi="Times New Roman" w:cs="Times New Roman"/>
        </w:rPr>
        <w:t xml:space="preserve">justifie, par écrit, d’une modification des conditions économiques </w:t>
      </w:r>
      <w:r w:rsidR="00A05218">
        <w:rPr>
          <w:rFonts w:ascii="Times New Roman" w:hAnsi="Times New Roman" w:cs="Times New Roman"/>
        </w:rPr>
        <w:t xml:space="preserve">de l’Accord de </w:t>
      </w:r>
      <w:r w:rsidR="00550E30">
        <w:rPr>
          <w:rFonts w:ascii="Times New Roman" w:hAnsi="Times New Roman" w:cs="Times New Roman"/>
        </w:rPr>
        <w:t>P</w:t>
      </w:r>
      <w:r w:rsidR="00A05218">
        <w:rPr>
          <w:rFonts w:ascii="Times New Roman" w:hAnsi="Times New Roman" w:cs="Times New Roman"/>
        </w:rPr>
        <w:t xml:space="preserve">articipation </w:t>
      </w:r>
      <w:r w:rsidR="00C56B8C">
        <w:rPr>
          <w:rFonts w:ascii="Times New Roman" w:hAnsi="Times New Roman" w:cs="Times New Roman"/>
        </w:rPr>
        <w:t>RR-RC</w:t>
      </w:r>
      <w:r w:rsidRPr="00071167">
        <w:rPr>
          <w:rFonts w:ascii="Times New Roman" w:hAnsi="Times New Roman" w:cs="Times New Roman"/>
        </w:rPr>
        <w:t xml:space="preserve"> induite par l’évolution des Règles MA-RE</w:t>
      </w:r>
      <w:r w:rsidR="00550E30">
        <w:rPr>
          <w:rFonts w:ascii="Times New Roman" w:hAnsi="Times New Roman" w:cs="Times New Roman"/>
        </w:rPr>
        <w:t xml:space="preserve"> ou des Règles RR-RC</w:t>
      </w:r>
      <w:r w:rsidRPr="00071167">
        <w:rPr>
          <w:rFonts w:ascii="Times New Roman" w:hAnsi="Times New Roman" w:cs="Times New Roman"/>
        </w:rPr>
        <w:t xml:space="preserve">, rendant économiquement </w:t>
      </w:r>
      <w:r w:rsidR="00550E30" w:rsidRPr="00071167">
        <w:rPr>
          <w:rFonts w:ascii="Times New Roman" w:hAnsi="Times New Roman" w:cs="Times New Roman"/>
        </w:rPr>
        <w:t xml:space="preserve">impossible </w:t>
      </w:r>
      <w:r w:rsidRPr="00071167">
        <w:rPr>
          <w:rFonts w:ascii="Times New Roman" w:hAnsi="Times New Roman" w:cs="Times New Roman"/>
        </w:rPr>
        <w:t>son exécution</w:t>
      </w:r>
      <w:r w:rsidR="00550E30">
        <w:rPr>
          <w:rFonts w:ascii="Times New Roman" w:hAnsi="Times New Roman" w:cs="Times New Roman"/>
        </w:rPr>
        <w:t>, sous réserve de l’acceptation par RTE desdites justifications</w:t>
      </w:r>
      <w:r w:rsidRPr="00071167">
        <w:rPr>
          <w:rFonts w:ascii="Times New Roman" w:hAnsi="Times New Roman" w:cs="Times New Roman"/>
        </w:rPr>
        <w:t xml:space="preserve">. </w:t>
      </w:r>
    </w:p>
    <w:p w14:paraId="2849A38C" w14:textId="77777777" w:rsidR="005D2C5A" w:rsidRPr="00071167" w:rsidRDefault="005D2C5A" w:rsidP="005D2C5A">
      <w:pPr>
        <w:pStyle w:val="Paragraphe"/>
        <w:rPr>
          <w:rFonts w:ascii="Times New Roman" w:hAnsi="Times New Roman" w:cs="Times New Roman"/>
        </w:rPr>
      </w:pPr>
      <w:r w:rsidRPr="00071167">
        <w:rPr>
          <w:rFonts w:ascii="Times New Roman" w:hAnsi="Times New Roman" w:cs="Times New Roman"/>
        </w:rPr>
        <w:t xml:space="preserve">Dans les cas a) et b) cités précédemment, la résiliation s’effectue par l’envoi à l’autre Partie d’une lettre recommandée avec demande d’avis de réception. La résiliation prend effet à la date de réception de ladite lettre. </w:t>
      </w:r>
    </w:p>
    <w:p w14:paraId="2C140B53" w14:textId="3199EC3F" w:rsidR="005D2C5A" w:rsidRDefault="005D2C5A" w:rsidP="005D2C5A">
      <w:pPr>
        <w:pStyle w:val="Paragraphe"/>
        <w:rPr>
          <w:rFonts w:ascii="Times New Roman" w:hAnsi="Times New Roman" w:cs="Times New Roman"/>
        </w:rPr>
      </w:pPr>
      <w:r w:rsidRPr="00071167">
        <w:rPr>
          <w:rFonts w:ascii="Times New Roman" w:hAnsi="Times New Roman" w:cs="Times New Roman"/>
        </w:rPr>
        <w:t xml:space="preserve">Dans le cas c), la résiliation s’effectue par Notification à l’autre Partie </w:t>
      </w:r>
      <w:r>
        <w:rPr>
          <w:rFonts w:ascii="Times New Roman" w:hAnsi="Times New Roman" w:cs="Times New Roman"/>
        </w:rPr>
        <w:t xml:space="preserve">par </w:t>
      </w:r>
      <w:r w:rsidRPr="00071167">
        <w:rPr>
          <w:rFonts w:ascii="Times New Roman" w:hAnsi="Times New Roman" w:cs="Times New Roman"/>
        </w:rPr>
        <w:t xml:space="preserve">une lettre recommandée avec demande d’avis de réception où la date de résiliation </w:t>
      </w:r>
      <w:r w:rsidR="00A05218">
        <w:rPr>
          <w:rFonts w:ascii="Times New Roman" w:hAnsi="Times New Roman" w:cs="Times New Roman"/>
        </w:rPr>
        <w:t xml:space="preserve">de l’Accord de Participation </w:t>
      </w:r>
      <w:r w:rsidR="00C56B8C">
        <w:rPr>
          <w:rFonts w:ascii="Times New Roman" w:hAnsi="Times New Roman" w:cs="Times New Roman"/>
        </w:rPr>
        <w:t>RR-RC</w:t>
      </w:r>
      <w:r w:rsidR="00A05218" w:rsidRPr="00071167">
        <w:rPr>
          <w:rFonts w:ascii="Times New Roman" w:hAnsi="Times New Roman" w:cs="Times New Roman"/>
        </w:rPr>
        <w:t xml:space="preserve"> </w:t>
      </w:r>
      <w:r w:rsidRPr="00071167">
        <w:rPr>
          <w:rFonts w:ascii="Times New Roman" w:hAnsi="Times New Roman" w:cs="Times New Roman"/>
        </w:rPr>
        <w:t>est celle</w:t>
      </w:r>
      <w:r w:rsidR="00550E30">
        <w:rPr>
          <w:rFonts w:ascii="Times New Roman" w:hAnsi="Times New Roman" w:cs="Times New Roman"/>
        </w:rPr>
        <w:t>, le cas échéant,</w:t>
      </w:r>
      <w:r w:rsidRPr="00071167">
        <w:rPr>
          <w:rFonts w:ascii="Times New Roman" w:hAnsi="Times New Roman" w:cs="Times New Roman"/>
        </w:rPr>
        <w:t xml:space="preserve"> de la résiliation</w:t>
      </w:r>
      <w:r>
        <w:rPr>
          <w:rFonts w:ascii="Times New Roman" w:hAnsi="Times New Roman" w:cs="Times New Roman"/>
        </w:rPr>
        <w:t xml:space="preserve"> de l’Accord de Participation</w:t>
      </w:r>
      <w:r w:rsidR="00F15655">
        <w:rPr>
          <w:rFonts w:ascii="Times New Roman" w:hAnsi="Times New Roman" w:cs="Times New Roman"/>
        </w:rPr>
        <w:t xml:space="preserve"> </w:t>
      </w:r>
      <w:r w:rsidR="00550E30">
        <w:rPr>
          <w:rFonts w:ascii="Times New Roman" w:hAnsi="Times New Roman" w:cs="Times New Roman"/>
        </w:rPr>
        <w:t>au Mécani</w:t>
      </w:r>
      <w:r w:rsidR="004F0CDB">
        <w:rPr>
          <w:rFonts w:ascii="Times New Roman" w:hAnsi="Times New Roman" w:cs="Times New Roman"/>
        </w:rPr>
        <w:t>s</w:t>
      </w:r>
      <w:r w:rsidR="00550E30">
        <w:rPr>
          <w:rFonts w:ascii="Times New Roman" w:hAnsi="Times New Roman" w:cs="Times New Roman"/>
        </w:rPr>
        <w:t>me d’Ajustement</w:t>
      </w:r>
      <w:r>
        <w:rPr>
          <w:rFonts w:ascii="Times New Roman" w:hAnsi="Times New Roman" w:cs="Times New Roman"/>
        </w:rPr>
        <w:t xml:space="preserve">. </w:t>
      </w:r>
    </w:p>
    <w:p w14:paraId="6BBFB450" w14:textId="7D472A03" w:rsidR="0016040D" w:rsidRDefault="005D2C5A" w:rsidP="005D2C5A">
      <w:pPr>
        <w:pStyle w:val="Paragraphe"/>
        <w:rPr>
          <w:rFonts w:ascii="Times New Roman" w:hAnsi="Times New Roman" w:cs="Times New Roman"/>
        </w:rPr>
      </w:pPr>
      <w:r w:rsidRPr="00071167">
        <w:rPr>
          <w:rFonts w:ascii="Times New Roman" w:hAnsi="Times New Roman" w:cs="Times New Roman"/>
        </w:rPr>
        <w:lastRenderedPageBreak/>
        <w:t xml:space="preserve">Dans le cas d), le </w:t>
      </w:r>
      <w:r w:rsidR="00A05218">
        <w:rPr>
          <w:rFonts w:ascii="Times New Roman" w:hAnsi="Times New Roman" w:cs="Times New Roman"/>
        </w:rPr>
        <w:t>Participant</w:t>
      </w:r>
      <w:r w:rsidR="00A05218" w:rsidRPr="00071167">
        <w:rPr>
          <w:rFonts w:ascii="Times New Roman" w:hAnsi="Times New Roman" w:cs="Times New Roman"/>
        </w:rPr>
        <w:t xml:space="preserve"> </w:t>
      </w:r>
      <w:r w:rsidRPr="00071167">
        <w:rPr>
          <w:rFonts w:ascii="Times New Roman" w:hAnsi="Times New Roman" w:cs="Times New Roman"/>
        </w:rPr>
        <w:t xml:space="preserve">Notifie à RTE sa demande de résiliation, dûment justifiée, par courrier recommandé avec demande d’avis de réception. En cas d’acceptation des justifications par RTE, RTE Notifie la résiliation </w:t>
      </w:r>
      <w:r w:rsidR="00A05218">
        <w:rPr>
          <w:rFonts w:ascii="Times New Roman" w:hAnsi="Times New Roman" w:cs="Times New Roman"/>
        </w:rPr>
        <w:t>de l’Accord de Participation</w:t>
      </w:r>
      <w:r w:rsidR="00C56B8C">
        <w:rPr>
          <w:rFonts w:ascii="Times New Roman" w:hAnsi="Times New Roman" w:cs="Times New Roman"/>
        </w:rPr>
        <w:t xml:space="preserve"> RR-RC</w:t>
      </w:r>
      <w:r w:rsidRPr="00071167">
        <w:rPr>
          <w:rFonts w:ascii="Times New Roman" w:hAnsi="Times New Roman" w:cs="Times New Roman"/>
        </w:rPr>
        <w:t xml:space="preserve"> au </w:t>
      </w:r>
      <w:r w:rsidR="00A05218">
        <w:rPr>
          <w:rFonts w:ascii="Times New Roman" w:hAnsi="Times New Roman" w:cs="Times New Roman"/>
        </w:rPr>
        <w:t>Participant</w:t>
      </w:r>
      <w:r w:rsidR="00A05218" w:rsidRPr="00071167">
        <w:rPr>
          <w:rFonts w:ascii="Times New Roman" w:hAnsi="Times New Roman" w:cs="Times New Roman"/>
        </w:rPr>
        <w:t xml:space="preserve"> </w:t>
      </w:r>
      <w:r w:rsidRPr="00071167">
        <w:rPr>
          <w:rFonts w:ascii="Times New Roman" w:hAnsi="Times New Roman" w:cs="Times New Roman"/>
        </w:rPr>
        <w:t xml:space="preserve">par l’envoi d’un courrier recommandé avec demande d’avis de réception. La résiliation </w:t>
      </w:r>
      <w:r w:rsidR="00A05218">
        <w:rPr>
          <w:rFonts w:ascii="Times New Roman" w:hAnsi="Times New Roman" w:cs="Times New Roman"/>
        </w:rPr>
        <w:t xml:space="preserve">de l’Accord de Participation </w:t>
      </w:r>
      <w:r w:rsidR="00C56B8C">
        <w:rPr>
          <w:rFonts w:ascii="Times New Roman" w:hAnsi="Times New Roman" w:cs="Times New Roman"/>
        </w:rPr>
        <w:t>RR-RC</w:t>
      </w:r>
      <w:r w:rsidR="00A05218" w:rsidRPr="00071167">
        <w:rPr>
          <w:rFonts w:ascii="Times New Roman" w:hAnsi="Times New Roman" w:cs="Times New Roman"/>
        </w:rPr>
        <w:t xml:space="preserve"> </w:t>
      </w:r>
      <w:r w:rsidRPr="00071167">
        <w:rPr>
          <w:rFonts w:ascii="Times New Roman" w:hAnsi="Times New Roman" w:cs="Times New Roman"/>
        </w:rPr>
        <w:t>prend effet</w:t>
      </w:r>
      <w:r w:rsidR="0016040D">
        <w:rPr>
          <w:rFonts w:ascii="Times New Roman" w:hAnsi="Times New Roman" w:cs="Times New Roman"/>
        </w:rPr>
        <w:t xml:space="preserve">, </w:t>
      </w:r>
      <w:r w:rsidR="0016040D" w:rsidRPr="00071167">
        <w:rPr>
          <w:rFonts w:ascii="Times New Roman" w:hAnsi="Times New Roman" w:cs="Times New Roman"/>
        </w:rPr>
        <w:t xml:space="preserve">à compter de la date de réception par le </w:t>
      </w:r>
      <w:r w:rsidR="0016040D">
        <w:rPr>
          <w:rFonts w:ascii="Times New Roman" w:hAnsi="Times New Roman" w:cs="Times New Roman"/>
        </w:rPr>
        <w:t>Participant</w:t>
      </w:r>
      <w:r w:rsidR="0016040D" w:rsidRPr="00071167">
        <w:rPr>
          <w:rFonts w:ascii="Times New Roman" w:hAnsi="Times New Roman" w:cs="Times New Roman"/>
        </w:rPr>
        <w:t xml:space="preserve"> de ladite lettre</w:t>
      </w:r>
      <w:r w:rsidR="0016040D">
        <w:rPr>
          <w:rFonts w:ascii="Times New Roman" w:hAnsi="Times New Roman" w:cs="Times New Roman"/>
        </w:rPr>
        <w:t>, au plus tôt :</w:t>
      </w:r>
    </w:p>
    <w:p w14:paraId="48CB4356" w14:textId="127629A3" w:rsidR="0016040D" w:rsidRDefault="0016040D" w:rsidP="0016040D">
      <w:pPr>
        <w:pStyle w:val="Paragraphe"/>
        <w:numPr>
          <w:ilvl w:val="0"/>
          <w:numId w:val="50"/>
        </w:numPr>
        <w:rPr>
          <w:rFonts w:ascii="Times New Roman" w:hAnsi="Times New Roman" w:cs="Times New Roman"/>
        </w:rPr>
      </w:pPr>
      <w:r>
        <w:rPr>
          <w:rFonts w:ascii="Times New Roman" w:hAnsi="Times New Roman" w:cs="Times New Roman"/>
        </w:rPr>
        <w:t>Avant la Date J :</w:t>
      </w:r>
      <w:r w:rsidR="005D2C5A" w:rsidRPr="00071167">
        <w:rPr>
          <w:rFonts w:ascii="Times New Roman" w:hAnsi="Times New Roman" w:cs="Times New Roman"/>
        </w:rPr>
        <w:t xml:space="preserve"> </w:t>
      </w:r>
      <w:r>
        <w:rPr>
          <w:rFonts w:ascii="Times New Roman" w:hAnsi="Times New Roman" w:cs="Times New Roman"/>
        </w:rPr>
        <w:t>dans un délai de</w:t>
      </w:r>
      <w:r w:rsidR="00E354C1">
        <w:rPr>
          <w:rFonts w:ascii="Times New Roman" w:hAnsi="Times New Roman" w:cs="Times New Roman"/>
        </w:rPr>
        <w:t xml:space="preserve"> six (6) semaines </w:t>
      </w:r>
    </w:p>
    <w:p w14:paraId="655EB340" w14:textId="3AC088FB" w:rsidR="0016040D" w:rsidRDefault="0016040D" w:rsidP="0016040D">
      <w:pPr>
        <w:pStyle w:val="Paragraphe"/>
        <w:numPr>
          <w:ilvl w:val="0"/>
          <w:numId w:val="50"/>
        </w:numPr>
        <w:rPr>
          <w:rFonts w:ascii="Times New Roman" w:hAnsi="Times New Roman" w:cs="Times New Roman"/>
        </w:rPr>
      </w:pPr>
      <w:r>
        <w:rPr>
          <w:rFonts w:ascii="Times New Roman" w:hAnsi="Times New Roman" w:cs="Times New Roman"/>
        </w:rPr>
        <w:t xml:space="preserve">Après la Date J : dans un délai </w:t>
      </w:r>
      <w:r w:rsidR="00576DAB">
        <w:rPr>
          <w:rFonts w:ascii="Times New Roman" w:hAnsi="Times New Roman" w:cs="Times New Roman"/>
        </w:rPr>
        <w:t>quinze (15</w:t>
      </w:r>
      <w:r w:rsidR="00E354C1">
        <w:rPr>
          <w:rFonts w:ascii="Times New Roman" w:hAnsi="Times New Roman" w:cs="Times New Roman"/>
        </w:rPr>
        <w:t>) Jours Ouvrés</w:t>
      </w:r>
      <w:r w:rsidR="005D2C5A" w:rsidRPr="00071167">
        <w:rPr>
          <w:rFonts w:ascii="Times New Roman" w:hAnsi="Times New Roman" w:cs="Times New Roman"/>
        </w:rPr>
        <w:t xml:space="preserve">. </w:t>
      </w:r>
    </w:p>
    <w:p w14:paraId="18034459" w14:textId="7D0F7E01" w:rsidR="005D2C5A" w:rsidRDefault="005D2C5A" w:rsidP="0016040D">
      <w:pPr>
        <w:pStyle w:val="Paragraphe"/>
        <w:rPr>
          <w:rFonts w:ascii="Times New Roman" w:hAnsi="Times New Roman" w:cs="Times New Roman"/>
        </w:rPr>
      </w:pPr>
      <w:r w:rsidRPr="00071167">
        <w:rPr>
          <w:rFonts w:ascii="Times New Roman" w:hAnsi="Times New Roman" w:cs="Times New Roman"/>
        </w:rPr>
        <w:t xml:space="preserve">Pendant ce délai, l’ensemble des conditions </w:t>
      </w:r>
      <w:r w:rsidR="00A05218">
        <w:rPr>
          <w:rFonts w:ascii="Times New Roman" w:hAnsi="Times New Roman" w:cs="Times New Roman"/>
        </w:rPr>
        <w:t xml:space="preserve">de l’Accord de Participation </w:t>
      </w:r>
      <w:r w:rsidR="00C56B8C">
        <w:rPr>
          <w:rFonts w:ascii="Times New Roman" w:hAnsi="Times New Roman" w:cs="Times New Roman"/>
        </w:rPr>
        <w:t>RR-RC</w:t>
      </w:r>
      <w:r w:rsidR="00A05218" w:rsidRPr="00071167">
        <w:rPr>
          <w:rFonts w:ascii="Times New Roman" w:hAnsi="Times New Roman" w:cs="Times New Roman"/>
        </w:rPr>
        <w:t xml:space="preserve"> </w:t>
      </w:r>
      <w:r w:rsidRPr="00071167">
        <w:rPr>
          <w:rFonts w:ascii="Times New Roman" w:hAnsi="Times New Roman" w:cs="Times New Roman"/>
        </w:rPr>
        <w:t xml:space="preserve">restent applicables. </w:t>
      </w:r>
    </w:p>
    <w:p w14:paraId="5061D1F6" w14:textId="21D70C58" w:rsidR="005D2C5A" w:rsidRPr="00F44497" w:rsidRDefault="005D2C5A" w:rsidP="005D2C5A">
      <w:pPr>
        <w:pStyle w:val="Paragraphe"/>
        <w:rPr>
          <w:rFonts w:ascii="Times New Roman" w:hAnsi="Times New Roman" w:cs="Times New Roman"/>
        </w:rPr>
      </w:pPr>
      <w:r>
        <w:rPr>
          <w:rFonts w:ascii="Times New Roman" w:hAnsi="Times New Roman" w:cs="Times New Roman"/>
        </w:rPr>
        <w:t xml:space="preserve">La résiliation </w:t>
      </w:r>
      <w:r w:rsidR="00A05218">
        <w:rPr>
          <w:rFonts w:ascii="Times New Roman" w:hAnsi="Times New Roman" w:cs="Times New Roman"/>
        </w:rPr>
        <w:t>de l’Accord de Participation</w:t>
      </w:r>
      <w:r w:rsidR="00C56B8C">
        <w:rPr>
          <w:rFonts w:ascii="Times New Roman" w:hAnsi="Times New Roman" w:cs="Times New Roman"/>
        </w:rPr>
        <w:t xml:space="preserve"> RR-RC</w:t>
      </w:r>
      <w:r w:rsidR="004066E6">
        <w:rPr>
          <w:rFonts w:ascii="Times New Roman" w:hAnsi="Times New Roman" w:cs="Times New Roman"/>
        </w:rPr>
        <w:t>, pour l’ensemble des cas a), b), c) et d),</w:t>
      </w:r>
      <w:r w:rsidR="00A05218">
        <w:rPr>
          <w:rFonts w:ascii="Times New Roman" w:hAnsi="Times New Roman" w:cs="Times New Roman"/>
        </w:rPr>
        <w:t xml:space="preserve"> </w:t>
      </w:r>
      <w:r>
        <w:rPr>
          <w:rFonts w:ascii="Times New Roman" w:hAnsi="Times New Roman" w:cs="Times New Roman"/>
        </w:rPr>
        <w:t xml:space="preserve">donne lieu à l’arrêt du paiement mensuel de la Prime Fixe. </w:t>
      </w:r>
      <w:r w:rsidRPr="00F44497">
        <w:rPr>
          <w:rFonts w:ascii="Times New Roman" w:hAnsi="Times New Roman" w:cs="Times New Roman"/>
        </w:rPr>
        <w:t xml:space="preserve">Lorsque la résiliation intervient </w:t>
      </w:r>
      <w:r>
        <w:rPr>
          <w:rFonts w:ascii="Times New Roman" w:hAnsi="Times New Roman" w:cs="Times New Roman"/>
        </w:rPr>
        <w:t xml:space="preserve">au cours d’un </w:t>
      </w:r>
      <w:r w:rsidR="004066E6">
        <w:rPr>
          <w:rFonts w:ascii="Times New Roman" w:hAnsi="Times New Roman" w:cs="Times New Roman"/>
        </w:rPr>
        <w:t xml:space="preserve">mois </w:t>
      </w:r>
      <w:r>
        <w:rPr>
          <w:rFonts w:ascii="Times New Roman" w:hAnsi="Times New Roman" w:cs="Times New Roman"/>
        </w:rPr>
        <w:t xml:space="preserve">calendaire, </w:t>
      </w:r>
      <w:r w:rsidR="00164483">
        <w:t>la résiliation donne lieu au calcul du montant mensuel de la Prime Fixe, sur la base des prix marginaux des périodes concernées du mois en cours et des engagements jusqu’à la date de résiliation (non incluse)</w:t>
      </w:r>
      <w:r w:rsidRPr="00F44497">
        <w:rPr>
          <w:rFonts w:ascii="Times New Roman" w:hAnsi="Times New Roman" w:cs="Times New Roman"/>
        </w:rPr>
        <w:t>, afin de déterminer la somme due par RTE au</w:t>
      </w:r>
      <w:r>
        <w:rPr>
          <w:rFonts w:ascii="Times New Roman" w:hAnsi="Times New Roman" w:cs="Times New Roman"/>
        </w:rPr>
        <w:t xml:space="preserve"> </w:t>
      </w:r>
      <w:r w:rsidR="00A05218">
        <w:rPr>
          <w:rFonts w:ascii="Times New Roman" w:hAnsi="Times New Roman" w:cs="Times New Roman"/>
        </w:rPr>
        <w:t xml:space="preserve">Participant </w:t>
      </w:r>
      <w:r>
        <w:rPr>
          <w:rFonts w:ascii="Times New Roman" w:hAnsi="Times New Roman" w:cs="Times New Roman"/>
        </w:rPr>
        <w:t xml:space="preserve">au titre </w:t>
      </w:r>
      <w:r w:rsidR="00A05218">
        <w:rPr>
          <w:rFonts w:ascii="Times New Roman" w:hAnsi="Times New Roman" w:cs="Times New Roman"/>
        </w:rPr>
        <w:t>de l’Accord de Participation</w:t>
      </w:r>
      <w:r w:rsidR="00C56B8C">
        <w:rPr>
          <w:rFonts w:ascii="Times New Roman" w:hAnsi="Times New Roman" w:cs="Times New Roman"/>
        </w:rPr>
        <w:t xml:space="preserve"> RR-RC</w:t>
      </w:r>
      <w:r>
        <w:rPr>
          <w:rFonts w:ascii="Times New Roman" w:hAnsi="Times New Roman" w:cs="Times New Roman"/>
        </w:rPr>
        <w:t xml:space="preserve">. </w:t>
      </w:r>
      <w:r w:rsidRPr="00F44497">
        <w:rPr>
          <w:rFonts w:ascii="Times New Roman" w:hAnsi="Times New Roman" w:cs="Times New Roman"/>
        </w:rPr>
        <w:t xml:space="preserve"> </w:t>
      </w:r>
    </w:p>
    <w:p w14:paraId="53C0BD15" w14:textId="21C643A8" w:rsidR="005D2C5A" w:rsidRPr="00F44497" w:rsidRDefault="00851984" w:rsidP="005D2C5A">
      <w:pPr>
        <w:pStyle w:val="Paragraphe"/>
        <w:rPr>
          <w:rFonts w:ascii="Times New Roman" w:hAnsi="Times New Roman" w:cs="Times New Roman"/>
        </w:rPr>
      </w:pPr>
      <w:r>
        <w:rPr>
          <w:rFonts w:ascii="Times New Roman" w:hAnsi="Times New Roman" w:cs="Times New Roman"/>
        </w:rPr>
        <w:t>Nonobstant ce qui précède, l</w:t>
      </w:r>
      <w:r w:rsidR="005D2C5A">
        <w:rPr>
          <w:rFonts w:ascii="Times New Roman" w:hAnsi="Times New Roman" w:cs="Times New Roman"/>
        </w:rPr>
        <w:t xml:space="preserve">e </w:t>
      </w:r>
      <w:r w:rsidR="00A05218">
        <w:rPr>
          <w:rFonts w:ascii="Times New Roman" w:hAnsi="Times New Roman" w:cs="Times New Roman"/>
        </w:rPr>
        <w:t xml:space="preserve">Participant </w:t>
      </w:r>
      <w:r w:rsidR="005D2C5A">
        <w:rPr>
          <w:rFonts w:ascii="Times New Roman" w:hAnsi="Times New Roman" w:cs="Times New Roman"/>
        </w:rPr>
        <w:t xml:space="preserve">reste le cas échéant redevable de l’ensemble des pénalités dues </w:t>
      </w:r>
      <w:r w:rsidR="005D2C5A" w:rsidRPr="00F44497">
        <w:rPr>
          <w:rFonts w:ascii="Times New Roman" w:hAnsi="Times New Roman" w:cs="Times New Roman"/>
        </w:rPr>
        <w:t xml:space="preserve">à RTE </w:t>
      </w:r>
      <w:r w:rsidR="005D2C5A">
        <w:rPr>
          <w:rFonts w:ascii="Times New Roman" w:hAnsi="Times New Roman" w:cs="Times New Roman"/>
        </w:rPr>
        <w:t xml:space="preserve">en application de l’article </w:t>
      </w:r>
      <w:r>
        <w:rPr>
          <w:rFonts w:ascii="Times New Roman" w:hAnsi="Times New Roman" w:cs="Times New Roman"/>
        </w:rPr>
        <w:fldChar w:fldCharType="begin"/>
      </w:r>
      <w:r>
        <w:rPr>
          <w:rFonts w:ascii="Times New Roman" w:hAnsi="Times New Roman" w:cs="Times New Roman"/>
        </w:rPr>
        <w:instrText xml:space="preserve"> REF _Ref31731182 \r \h </w:instrText>
      </w:r>
      <w:r>
        <w:rPr>
          <w:rFonts w:ascii="Times New Roman" w:hAnsi="Times New Roman" w:cs="Times New Roman"/>
        </w:rPr>
      </w:r>
      <w:r>
        <w:rPr>
          <w:rFonts w:ascii="Times New Roman" w:hAnsi="Times New Roman" w:cs="Times New Roman"/>
        </w:rPr>
        <w:fldChar w:fldCharType="separate"/>
      </w:r>
      <w:r w:rsidR="00307331">
        <w:rPr>
          <w:rFonts w:ascii="Times New Roman" w:hAnsi="Times New Roman" w:cs="Times New Roman"/>
        </w:rPr>
        <w:t>8</w:t>
      </w:r>
      <w:r>
        <w:rPr>
          <w:rFonts w:ascii="Times New Roman" w:hAnsi="Times New Roman" w:cs="Times New Roman"/>
        </w:rPr>
        <w:fldChar w:fldCharType="end"/>
      </w:r>
      <w:r w:rsidR="005D2C5A">
        <w:rPr>
          <w:rFonts w:ascii="Times New Roman" w:hAnsi="Times New Roman" w:cs="Times New Roman"/>
        </w:rPr>
        <w:t xml:space="preserve"> jusqu’à la date effective de résiliation</w:t>
      </w:r>
      <w:r>
        <w:rPr>
          <w:rFonts w:ascii="Times New Roman" w:hAnsi="Times New Roman" w:cs="Times New Roman"/>
        </w:rPr>
        <w:t xml:space="preserve"> de l’Accord de Participation RR-RC</w:t>
      </w:r>
      <w:r w:rsidR="005D2C5A" w:rsidRPr="00F44497">
        <w:rPr>
          <w:rFonts w:ascii="Times New Roman" w:hAnsi="Times New Roman" w:cs="Times New Roman"/>
        </w:rPr>
        <w:t xml:space="preserve">. </w:t>
      </w:r>
    </w:p>
    <w:p w14:paraId="2422ABFE" w14:textId="77777777" w:rsidR="005D2C5A" w:rsidRPr="00071167" w:rsidRDefault="005D2C5A" w:rsidP="005D2C5A">
      <w:pPr>
        <w:pStyle w:val="Titre30"/>
      </w:pPr>
      <w:bookmarkStart w:id="284" w:name="_Toc489449339"/>
      <w:bookmarkStart w:id="285" w:name="_Toc489457752"/>
      <w:bookmarkStart w:id="286" w:name="_Toc489458053"/>
      <w:bookmarkStart w:id="287" w:name="_Ref493067892"/>
      <w:bookmarkStart w:id="288" w:name="_Ref28355152"/>
      <w:bookmarkStart w:id="289" w:name="_Ref28355158"/>
      <w:bookmarkStart w:id="290" w:name="_Ref33543675"/>
      <w:r w:rsidRPr="00DA1FE5">
        <w:t>Résiliation pour faute</w:t>
      </w:r>
      <w:bookmarkEnd w:id="283"/>
      <w:bookmarkEnd w:id="284"/>
      <w:bookmarkEnd w:id="285"/>
      <w:bookmarkEnd w:id="286"/>
      <w:bookmarkEnd w:id="287"/>
      <w:bookmarkEnd w:id="288"/>
      <w:bookmarkEnd w:id="289"/>
      <w:bookmarkEnd w:id="290"/>
    </w:p>
    <w:p w14:paraId="612CEF30" w14:textId="2C75EB94" w:rsidR="005D2C5A" w:rsidRPr="00474915" w:rsidRDefault="00ED7D88" w:rsidP="005D2C5A">
      <w:pPr>
        <w:pStyle w:val="Paragraphe"/>
        <w:rPr>
          <w:rFonts w:ascii="Times New Roman" w:hAnsi="Times New Roman" w:cs="Times New Roman"/>
        </w:rPr>
      </w:pPr>
      <w:r>
        <w:rPr>
          <w:rFonts w:ascii="Times New Roman" w:hAnsi="Times New Roman" w:cs="Times New Roman"/>
        </w:rPr>
        <w:t xml:space="preserve">L’Accord de Participation </w:t>
      </w:r>
      <w:r w:rsidR="00690D23">
        <w:rPr>
          <w:rFonts w:ascii="Times New Roman" w:hAnsi="Times New Roman" w:cs="Times New Roman"/>
        </w:rPr>
        <w:t>RR-RC</w:t>
      </w:r>
      <w:r w:rsidRPr="00071167">
        <w:rPr>
          <w:rFonts w:ascii="Times New Roman" w:hAnsi="Times New Roman" w:cs="Times New Roman"/>
        </w:rPr>
        <w:t xml:space="preserve"> </w:t>
      </w:r>
      <w:r w:rsidR="005D2C5A" w:rsidRPr="00474915">
        <w:rPr>
          <w:rFonts w:ascii="Times New Roman" w:hAnsi="Times New Roman" w:cs="Times New Roman"/>
        </w:rPr>
        <w:t xml:space="preserve">peut être résilié de plein droit dans les cas suivants : </w:t>
      </w:r>
    </w:p>
    <w:p w14:paraId="13E0DBF5" w14:textId="762A17E9" w:rsidR="005D2C5A" w:rsidRPr="00474915" w:rsidRDefault="005D2C5A" w:rsidP="00E071B7">
      <w:pPr>
        <w:pStyle w:val="Paragraphe"/>
        <w:numPr>
          <w:ilvl w:val="0"/>
          <w:numId w:val="20"/>
        </w:numPr>
        <w:rPr>
          <w:rFonts w:ascii="Times New Roman" w:hAnsi="Times New Roman" w:cs="Times New Roman"/>
        </w:rPr>
      </w:pPr>
      <w:r w:rsidRPr="00474915">
        <w:rPr>
          <w:rFonts w:ascii="Times New Roman" w:hAnsi="Times New Roman" w:cs="Times New Roman"/>
        </w:rPr>
        <w:t xml:space="preserve">en cas de non-paiement par le </w:t>
      </w:r>
      <w:r w:rsidR="00ED7D88">
        <w:rPr>
          <w:rFonts w:ascii="Times New Roman" w:hAnsi="Times New Roman" w:cs="Times New Roman"/>
        </w:rPr>
        <w:t>Participant</w:t>
      </w:r>
      <w:r w:rsidR="00ED7D88" w:rsidRPr="00474915">
        <w:rPr>
          <w:rFonts w:ascii="Times New Roman" w:hAnsi="Times New Roman" w:cs="Times New Roman"/>
        </w:rPr>
        <w:t xml:space="preserve"> </w:t>
      </w:r>
      <w:r w:rsidRPr="00474915">
        <w:rPr>
          <w:rFonts w:ascii="Times New Roman" w:hAnsi="Times New Roman" w:cs="Times New Roman"/>
        </w:rPr>
        <w:t xml:space="preserve">de toute somme due à RTE à l’expiration d’un délai de trente (30) </w:t>
      </w:r>
      <w:r w:rsidR="00CB3673">
        <w:rPr>
          <w:rFonts w:ascii="Times New Roman" w:hAnsi="Times New Roman" w:cs="Times New Roman"/>
        </w:rPr>
        <w:t>J</w:t>
      </w:r>
      <w:r w:rsidRPr="00474915">
        <w:rPr>
          <w:rFonts w:ascii="Times New Roman" w:hAnsi="Times New Roman" w:cs="Times New Roman"/>
        </w:rPr>
        <w:t>ours à compter de la réception d</w:t>
      </w:r>
      <w:r w:rsidR="00CB3673">
        <w:rPr>
          <w:rFonts w:ascii="Times New Roman" w:hAnsi="Times New Roman" w:cs="Times New Roman"/>
        </w:rPr>
        <w:t>’une</w:t>
      </w:r>
      <w:r w:rsidRPr="00474915">
        <w:rPr>
          <w:rFonts w:ascii="Times New Roman" w:hAnsi="Times New Roman" w:cs="Times New Roman"/>
        </w:rPr>
        <w:t xml:space="preserve"> mise en demeure</w:t>
      </w:r>
      <w:r w:rsidR="00CB3673">
        <w:rPr>
          <w:rFonts w:ascii="Times New Roman" w:hAnsi="Times New Roman" w:cs="Times New Roman"/>
        </w:rPr>
        <w:t xml:space="preserve"> de paiement restée infructueuse</w:t>
      </w:r>
      <w:r w:rsidRPr="00474915">
        <w:rPr>
          <w:rFonts w:ascii="Times New Roman" w:hAnsi="Times New Roman" w:cs="Times New Roman"/>
        </w:rPr>
        <w:t xml:space="preserve"> ; </w:t>
      </w:r>
    </w:p>
    <w:p w14:paraId="3462FF7A" w14:textId="47E429D3" w:rsidR="005D2C5A" w:rsidRPr="00474915" w:rsidRDefault="005D2C5A" w:rsidP="00E071B7">
      <w:pPr>
        <w:pStyle w:val="Paragraphe"/>
        <w:numPr>
          <w:ilvl w:val="0"/>
          <w:numId w:val="20"/>
        </w:numPr>
        <w:rPr>
          <w:rFonts w:ascii="Times New Roman" w:hAnsi="Times New Roman" w:cs="Times New Roman"/>
        </w:rPr>
      </w:pPr>
      <w:r w:rsidRPr="00474915">
        <w:rPr>
          <w:rFonts w:ascii="Times New Roman" w:hAnsi="Times New Roman" w:cs="Times New Roman"/>
        </w:rPr>
        <w:t>en cas de manquement répété de l’une des Parties à ses obligations contractuelles à l’expiration d’un délai de dix (10) Jours Ouvrés à compter de la réception d</w:t>
      </w:r>
      <w:r w:rsidR="00CB3673">
        <w:rPr>
          <w:rFonts w:ascii="Times New Roman" w:hAnsi="Times New Roman" w:cs="Times New Roman"/>
        </w:rPr>
        <w:t>’une</w:t>
      </w:r>
      <w:r w:rsidRPr="00474915">
        <w:rPr>
          <w:rFonts w:ascii="Times New Roman" w:hAnsi="Times New Roman" w:cs="Times New Roman"/>
        </w:rPr>
        <w:t xml:space="preserve"> mise en demeure</w:t>
      </w:r>
      <w:r w:rsidR="00CB3673">
        <w:rPr>
          <w:rFonts w:ascii="Times New Roman" w:hAnsi="Times New Roman" w:cs="Times New Roman"/>
        </w:rPr>
        <w:t xml:space="preserve"> restée infructueuse</w:t>
      </w:r>
      <w:r w:rsidRPr="00474915">
        <w:rPr>
          <w:rFonts w:ascii="Times New Roman" w:hAnsi="Times New Roman" w:cs="Times New Roman"/>
        </w:rPr>
        <w:t xml:space="preserve"> ; </w:t>
      </w:r>
    </w:p>
    <w:p w14:paraId="54EFAB02" w14:textId="6F3B4984" w:rsidR="005D2C5A" w:rsidRPr="00474915" w:rsidRDefault="005D2C5A" w:rsidP="00E071B7">
      <w:pPr>
        <w:pStyle w:val="Paragraphe"/>
        <w:numPr>
          <w:ilvl w:val="0"/>
          <w:numId w:val="20"/>
        </w:numPr>
        <w:rPr>
          <w:rFonts w:ascii="Times New Roman" w:hAnsi="Times New Roman" w:cs="Times New Roman"/>
        </w:rPr>
      </w:pPr>
      <w:r w:rsidRPr="00474915">
        <w:rPr>
          <w:rFonts w:ascii="Times New Roman" w:hAnsi="Times New Roman" w:cs="Times New Roman"/>
        </w:rPr>
        <w:t>en cas de Défaillance cumulée, supérieure à 3% (en durée) pour un Type d’Engagement i</w:t>
      </w:r>
      <w:r w:rsidR="00CB3673">
        <w:rPr>
          <w:rFonts w:ascii="Times New Roman" w:hAnsi="Times New Roman" w:cs="Times New Roman"/>
        </w:rPr>
        <w:t xml:space="preserve"> sur une année glissante</w:t>
      </w:r>
      <w:r w:rsidR="00910A62">
        <w:rPr>
          <w:rFonts w:ascii="Times New Roman" w:hAnsi="Times New Roman" w:cs="Times New Roman"/>
        </w:rPr>
        <w:t>.</w:t>
      </w:r>
      <w:r w:rsidRPr="00474915">
        <w:rPr>
          <w:rFonts w:ascii="Times New Roman" w:hAnsi="Times New Roman" w:cs="Times New Roman"/>
        </w:rPr>
        <w:t xml:space="preserve"> </w:t>
      </w:r>
    </w:p>
    <w:p w14:paraId="1B3E433A" w14:textId="3139EB94" w:rsidR="005D2C5A" w:rsidRPr="00474915" w:rsidRDefault="005D2C5A" w:rsidP="005D2C5A">
      <w:pPr>
        <w:pStyle w:val="Paragraphe"/>
        <w:rPr>
          <w:rFonts w:ascii="Times New Roman" w:hAnsi="Times New Roman" w:cs="Times New Roman"/>
        </w:rPr>
      </w:pPr>
      <w:r w:rsidRPr="00474915">
        <w:rPr>
          <w:rFonts w:ascii="Times New Roman" w:hAnsi="Times New Roman" w:cs="Times New Roman"/>
        </w:rPr>
        <w:t xml:space="preserve">Lorsqu’un des cas ci-dessus survient, RTE Notifie une mise en demeure au </w:t>
      </w:r>
      <w:r w:rsidR="00ED7D88">
        <w:rPr>
          <w:rFonts w:ascii="Times New Roman" w:hAnsi="Times New Roman" w:cs="Times New Roman"/>
        </w:rPr>
        <w:t>Participant</w:t>
      </w:r>
      <w:r w:rsidR="00ED7D88" w:rsidRPr="00474915">
        <w:rPr>
          <w:rFonts w:ascii="Times New Roman" w:hAnsi="Times New Roman" w:cs="Times New Roman"/>
        </w:rPr>
        <w:t xml:space="preserve"> </w:t>
      </w:r>
      <w:r w:rsidRPr="00474915">
        <w:rPr>
          <w:rFonts w:ascii="Times New Roman" w:hAnsi="Times New Roman" w:cs="Times New Roman"/>
        </w:rPr>
        <w:t xml:space="preserve">de mettre fin à la situation décrite dans la Notification, et dans </w:t>
      </w:r>
      <w:r>
        <w:rPr>
          <w:rFonts w:ascii="Times New Roman" w:hAnsi="Times New Roman" w:cs="Times New Roman"/>
        </w:rPr>
        <w:t>un délai mentionné dans la Notification de mise en demeure</w:t>
      </w:r>
      <w:r w:rsidRPr="00474915">
        <w:rPr>
          <w:rFonts w:ascii="Times New Roman" w:hAnsi="Times New Roman" w:cs="Times New Roman"/>
        </w:rPr>
        <w:t xml:space="preserve">. </w:t>
      </w:r>
    </w:p>
    <w:p w14:paraId="3EA5C6A3" w14:textId="5E7D5B4F" w:rsidR="005D2C5A" w:rsidRPr="00474915" w:rsidRDefault="005D2C5A" w:rsidP="005D2C5A">
      <w:pPr>
        <w:pStyle w:val="Paragraphe"/>
        <w:rPr>
          <w:rFonts w:ascii="Times New Roman" w:hAnsi="Times New Roman" w:cs="Times New Roman"/>
        </w:rPr>
      </w:pPr>
      <w:r w:rsidRPr="00474915">
        <w:rPr>
          <w:rFonts w:ascii="Times New Roman" w:hAnsi="Times New Roman" w:cs="Times New Roman"/>
        </w:rPr>
        <w:t xml:space="preserve">Si RTE constate que la situation n’a pas été régularisée dans </w:t>
      </w:r>
      <w:r>
        <w:rPr>
          <w:rFonts w:ascii="Times New Roman" w:hAnsi="Times New Roman" w:cs="Times New Roman"/>
        </w:rPr>
        <w:t xml:space="preserve">le délai mentionné dans </w:t>
      </w:r>
      <w:r w:rsidRPr="00474915">
        <w:rPr>
          <w:rFonts w:ascii="Times New Roman" w:hAnsi="Times New Roman" w:cs="Times New Roman"/>
        </w:rPr>
        <w:t xml:space="preserve">la mise en demeure, alors la résiliation </w:t>
      </w:r>
      <w:r w:rsidR="00CB3673">
        <w:rPr>
          <w:rFonts w:ascii="Times New Roman" w:hAnsi="Times New Roman" w:cs="Times New Roman"/>
        </w:rPr>
        <w:t xml:space="preserve"> de l’Accord de Participation RR-RC </w:t>
      </w:r>
      <w:r w:rsidRPr="00474915">
        <w:rPr>
          <w:rFonts w:ascii="Times New Roman" w:hAnsi="Times New Roman" w:cs="Times New Roman"/>
        </w:rPr>
        <w:t xml:space="preserve">s’effectue par l’envoi à l’autre Partie d’une lettre recommandée avec demande d’avis de réception. La résiliation prend effet à la date de réception de ladite lettre. </w:t>
      </w:r>
    </w:p>
    <w:p w14:paraId="78C22863" w14:textId="4F9410DB" w:rsidR="005D2C5A" w:rsidRDefault="005D2C5A" w:rsidP="005D2C5A">
      <w:pPr>
        <w:pStyle w:val="Paragraphe"/>
        <w:rPr>
          <w:szCs w:val="22"/>
        </w:rPr>
      </w:pPr>
      <w:r w:rsidRPr="00474915">
        <w:rPr>
          <w:szCs w:val="22"/>
        </w:rPr>
        <w:t xml:space="preserve">En cas de résiliation pour faute, une pénalité égale à 10% de la </w:t>
      </w:r>
      <w:r w:rsidR="00E02708">
        <w:rPr>
          <w:szCs w:val="22"/>
        </w:rPr>
        <w:t>P</w:t>
      </w:r>
      <w:r w:rsidRPr="00474915">
        <w:rPr>
          <w:szCs w:val="22"/>
        </w:rPr>
        <w:t xml:space="preserve">rime </w:t>
      </w:r>
      <w:r w:rsidR="00E02708">
        <w:rPr>
          <w:szCs w:val="22"/>
        </w:rPr>
        <w:t>F</w:t>
      </w:r>
      <w:r w:rsidRPr="00474915">
        <w:rPr>
          <w:szCs w:val="22"/>
        </w:rPr>
        <w:t xml:space="preserve">ixe non encore versée est due par le </w:t>
      </w:r>
      <w:r w:rsidR="00ED7D88">
        <w:rPr>
          <w:szCs w:val="22"/>
        </w:rPr>
        <w:t>Participant</w:t>
      </w:r>
      <w:r w:rsidR="00ED7D88" w:rsidRPr="00474915">
        <w:rPr>
          <w:szCs w:val="22"/>
        </w:rPr>
        <w:t xml:space="preserve"> </w:t>
      </w:r>
      <w:r w:rsidRPr="00474915">
        <w:rPr>
          <w:szCs w:val="22"/>
        </w:rPr>
        <w:t xml:space="preserve">à RTE. </w:t>
      </w:r>
    </w:p>
    <w:p w14:paraId="4B94619D" w14:textId="6BF2B8FE" w:rsidR="005D2C5A" w:rsidRPr="00F44497" w:rsidRDefault="005D2C5A" w:rsidP="005D2C5A">
      <w:pPr>
        <w:pStyle w:val="Paragraphe"/>
        <w:rPr>
          <w:rFonts w:ascii="Times New Roman" w:hAnsi="Times New Roman" w:cs="Times New Roman"/>
        </w:rPr>
      </w:pPr>
      <w:r>
        <w:rPr>
          <w:rFonts w:ascii="Times New Roman" w:hAnsi="Times New Roman" w:cs="Times New Roman"/>
        </w:rPr>
        <w:lastRenderedPageBreak/>
        <w:t xml:space="preserve">La résiliation </w:t>
      </w:r>
      <w:r w:rsidR="00C56B8C">
        <w:rPr>
          <w:rFonts w:ascii="Times New Roman" w:hAnsi="Times New Roman" w:cs="Times New Roman"/>
        </w:rPr>
        <w:t>de l’Accord de Participation RR-RC</w:t>
      </w:r>
      <w:r w:rsidR="00ED7D88" w:rsidRPr="00071167">
        <w:rPr>
          <w:rFonts w:ascii="Times New Roman" w:hAnsi="Times New Roman" w:cs="Times New Roman"/>
        </w:rPr>
        <w:t xml:space="preserve"> </w:t>
      </w:r>
      <w:r>
        <w:rPr>
          <w:rFonts w:ascii="Times New Roman" w:hAnsi="Times New Roman" w:cs="Times New Roman"/>
        </w:rPr>
        <w:t xml:space="preserve">donne lieu à l’arrêt du paiement mensuel de la Prime Fixe. </w:t>
      </w:r>
      <w:r w:rsidRPr="00F44497">
        <w:rPr>
          <w:rFonts w:ascii="Times New Roman" w:hAnsi="Times New Roman" w:cs="Times New Roman"/>
        </w:rPr>
        <w:t xml:space="preserve">Lorsque la résiliation intervient </w:t>
      </w:r>
      <w:r>
        <w:rPr>
          <w:rFonts w:ascii="Times New Roman" w:hAnsi="Times New Roman" w:cs="Times New Roman"/>
        </w:rPr>
        <w:t xml:space="preserve">au cours d’un </w:t>
      </w:r>
      <w:r w:rsidR="00CB3673">
        <w:rPr>
          <w:rFonts w:ascii="Times New Roman" w:hAnsi="Times New Roman" w:cs="Times New Roman"/>
        </w:rPr>
        <w:t>m</w:t>
      </w:r>
      <w:r>
        <w:rPr>
          <w:rFonts w:ascii="Times New Roman" w:hAnsi="Times New Roman" w:cs="Times New Roman"/>
        </w:rPr>
        <w:t xml:space="preserve">ois calendaire, </w:t>
      </w:r>
      <w:r w:rsidR="00164483">
        <w:t>la résiliation donne lieu au calcul du montant mensuel de la Prime Fixe, sur la base des prix marginaux des périodes concernées du mois en cours et des engagements jusqu’à la date de résiliation (non incluse)</w:t>
      </w:r>
      <w:r w:rsidRPr="00F44497">
        <w:rPr>
          <w:rFonts w:ascii="Times New Roman" w:hAnsi="Times New Roman" w:cs="Times New Roman"/>
        </w:rPr>
        <w:t>, afin de déterminer la somme due par RTE au</w:t>
      </w:r>
      <w:r>
        <w:rPr>
          <w:rFonts w:ascii="Times New Roman" w:hAnsi="Times New Roman" w:cs="Times New Roman"/>
        </w:rPr>
        <w:t xml:space="preserve"> </w:t>
      </w:r>
      <w:r w:rsidR="00ED7D88">
        <w:rPr>
          <w:rFonts w:ascii="Times New Roman" w:hAnsi="Times New Roman" w:cs="Times New Roman"/>
        </w:rPr>
        <w:t xml:space="preserve">Participant </w:t>
      </w:r>
      <w:r>
        <w:rPr>
          <w:rFonts w:ascii="Times New Roman" w:hAnsi="Times New Roman" w:cs="Times New Roman"/>
        </w:rPr>
        <w:t xml:space="preserve">au titre </w:t>
      </w:r>
      <w:r w:rsidR="0009204F">
        <w:rPr>
          <w:rFonts w:ascii="Times New Roman" w:hAnsi="Times New Roman" w:cs="Times New Roman"/>
        </w:rPr>
        <w:t>des</w:t>
      </w:r>
      <w:r w:rsidR="00CB3673">
        <w:rPr>
          <w:rFonts w:ascii="Times New Roman" w:hAnsi="Times New Roman" w:cs="Times New Roman"/>
        </w:rPr>
        <w:t xml:space="preserve"> présentes</w:t>
      </w:r>
      <w:r w:rsidR="0009204F">
        <w:rPr>
          <w:rFonts w:ascii="Times New Roman" w:hAnsi="Times New Roman" w:cs="Times New Roman"/>
        </w:rPr>
        <w:t xml:space="preserve"> Règles RR-RC</w:t>
      </w:r>
      <w:r>
        <w:rPr>
          <w:rFonts w:ascii="Times New Roman" w:hAnsi="Times New Roman" w:cs="Times New Roman"/>
        </w:rPr>
        <w:t xml:space="preserve">. </w:t>
      </w:r>
      <w:r w:rsidRPr="00F44497">
        <w:rPr>
          <w:rFonts w:ascii="Times New Roman" w:hAnsi="Times New Roman" w:cs="Times New Roman"/>
        </w:rPr>
        <w:t xml:space="preserve"> </w:t>
      </w:r>
    </w:p>
    <w:p w14:paraId="1671A36C" w14:textId="0BE51FBB" w:rsidR="005D2C5A" w:rsidRDefault="00CB7083" w:rsidP="005D2C5A">
      <w:pPr>
        <w:pStyle w:val="Paragraphe"/>
        <w:rPr>
          <w:rFonts w:ascii="Times New Roman" w:hAnsi="Times New Roman" w:cs="Times New Roman"/>
        </w:rPr>
      </w:pPr>
      <w:r>
        <w:rPr>
          <w:rFonts w:ascii="Times New Roman" w:hAnsi="Times New Roman" w:cs="Times New Roman"/>
        </w:rPr>
        <w:t>Nonob</w:t>
      </w:r>
      <w:r w:rsidR="001D5DAF">
        <w:rPr>
          <w:rFonts w:ascii="Times New Roman" w:hAnsi="Times New Roman" w:cs="Times New Roman"/>
        </w:rPr>
        <w:t xml:space="preserve">stant ce qui précède, le </w:t>
      </w:r>
      <w:r w:rsidR="00ED7D88">
        <w:rPr>
          <w:rFonts w:ascii="Times New Roman" w:hAnsi="Times New Roman" w:cs="Times New Roman"/>
        </w:rPr>
        <w:t xml:space="preserve">Participant </w:t>
      </w:r>
      <w:r w:rsidR="005D2C5A">
        <w:rPr>
          <w:rFonts w:ascii="Times New Roman" w:hAnsi="Times New Roman" w:cs="Times New Roman"/>
        </w:rPr>
        <w:t xml:space="preserve">reste le cas échéant redevable de l’ensemble des pénalités dues </w:t>
      </w:r>
      <w:r w:rsidR="005D2C5A" w:rsidRPr="00F44497">
        <w:rPr>
          <w:rFonts w:ascii="Times New Roman" w:hAnsi="Times New Roman" w:cs="Times New Roman"/>
        </w:rPr>
        <w:t xml:space="preserve">à RTE </w:t>
      </w:r>
      <w:r w:rsidR="005D2C5A">
        <w:rPr>
          <w:rFonts w:ascii="Times New Roman" w:hAnsi="Times New Roman" w:cs="Times New Roman"/>
        </w:rPr>
        <w:t xml:space="preserve">en application de l’article </w:t>
      </w:r>
      <w:r w:rsidR="007503BF">
        <w:rPr>
          <w:rFonts w:ascii="Times New Roman" w:hAnsi="Times New Roman" w:cs="Times New Roman"/>
        </w:rPr>
        <w:fldChar w:fldCharType="begin"/>
      </w:r>
      <w:r w:rsidR="007503BF">
        <w:rPr>
          <w:rFonts w:ascii="Times New Roman" w:hAnsi="Times New Roman" w:cs="Times New Roman"/>
        </w:rPr>
        <w:instrText xml:space="preserve"> REF _Ref34674691 \r \h </w:instrText>
      </w:r>
      <w:r w:rsidR="007503BF">
        <w:rPr>
          <w:rFonts w:ascii="Times New Roman" w:hAnsi="Times New Roman" w:cs="Times New Roman"/>
        </w:rPr>
      </w:r>
      <w:r w:rsidR="007503BF">
        <w:rPr>
          <w:rFonts w:ascii="Times New Roman" w:hAnsi="Times New Roman" w:cs="Times New Roman"/>
        </w:rPr>
        <w:fldChar w:fldCharType="separate"/>
      </w:r>
      <w:r w:rsidR="00307331">
        <w:rPr>
          <w:rFonts w:ascii="Times New Roman" w:hAnsi="Times New Roman" w:cs="Times New Roman"/>
        </w:rPr>
        <w:t>8</w:t>
      </w:r>
      <w:r w:rsidR="007503BF">
        <w:rPr>
          <w:rFonts w:ascii="Times New Roman" w:hAnsi="Times New Roman" w:cs="Times New Roman"/>
        </w:rPr>
        <w:fldChar w:fldCharType="end"/>
      </w:r>
      <w:r w:rsidR="005D2C5A">
        <w:rPr>
          <w:rFonts w:ascii="Times New Roman" w:hAnsi="Times New Roman" w:cs="Times New Roman"/>
        </w:rPr>
        <w:t xml:space="preserve"> jusqu’à la date effective de résiliation</w:t>
      </w:r>
      <w:r w:rsidR="00EC3B04">
        <w:rPr>
          <w:rFonts w:ascii="Times New Roman" w:hAnsi="Times New Roman" w:cs="Times New Roman"/>
        </w:rPr>
        <w:t xml:space="preserve"> de l’Accord de Participation RR-RC</w:t>
      </w:r>
      <w:r w:rsidR="005D2C5A" w:rsidRPr="00F44497">
        <w:rPr>
          <w:rFonts w:ascii="Times New Roman" w:hAnsi="Times New Roman" w:cs="Times New Roman"/>
        </w:rPr>
        <w:t xml:space="preserve">. </w:t>
      </w:r>
    </w:p>
    <w:p w14:paraId="2BC90400" w14:textId="779CF35A" w:rsidR="003764DB" w:rsidRDefault="003764DB" w:rsidP="003764DB">
      <w:pPr>
        <w:pStyle w:val="Titre20"/>
      </w:pPr>
      <w:bookmarkStart w:id="291" w:name="_Toc36055785"/>
      <w:bookmarkStart w:id="292" w:name="_Toc36057329"/>
      <w:bookmarkStart w:id="293" w:name="_Toc43734368"/>
      <w:bookmarkStart w:id="294" w:name="_Ref43734713"/>
      <w:r w:rsidRPr="003764DB">
        <w:t>Modalités de révision des Règles</w:t>
      </w:r>
      <w:r w:rsidR="00690D23">
        <w:t xml:space="preserve"> RR-RC</w:t>
      </w:r>
      <w:bookmarkEnd w:id="291"/>
      <w:bookmarkEnd w:id="292"/>
      <w:bookmarkEnd w:id="293"/>
      <w:bookmarkEnd w:id="294"/>
    </w:p>
    <w:p w14:paraId="5460A6CD" w14:textId="033693F6" w:rsidR="00445D89" w:rsidRPr="00CF638F" w:rsidRDefault="00445D89" w:rsidP="00445D89">
      <w:pPr>
        <w:pStyle w:val="Paragraphe"/>
        <w:rPr>
          <w:rFonts w:ascii="Times New Roman" w:hAnsi="Times New Roman" w:cs="Times New Roman"/>
        </w:rPr>
      </w:pPr>
      <w:r w:rsidRPr="00F6402C">
        <w:rPr>
          <w:rFonts w:ascii="Times New Roman" w:hAnsi="Times New Roman" w:cs="Times New Roman"/>
        </w:rPr>
        <w:t xml:space="preserve">Dès l’entrée en vigueur de nouveaux textes législatifs ou réglementaires en relation avec l’objet </w:t>
      </w:r>
      <w:r>
        <w:rPr>
          <w:rFonts w:ascii="Times New Roman" w:hAnsi="Times New Roman" w:cs="Times New Roman"/>
        </w:rPr>
        <w:t>des présentes Règles</w:t>
      </w:r>
      <w:r w:rsidR="00CF638F">
        <w:rPr>
          <w:rFonts w:ascii="Times New Roman" w:hAnsi="Times New Roman" w:cs="Times New Roman"/>
        </w:rPr>
        <w:t xml:space="preserve"> RR-RC</w:t>
      </w:r>
      <w:r w:rsidRPr="00F6402C">
        <w:rPr>
          <w:rFonts w:ascii="Times New Roman" w:hAnsi="Times New Roman" w:cs="Times New Roman"/>
        </w:rPr>
        <w:t xml:space="preserve">, </w:t>
      </w:r>
      <w:r>
        <w:rPr>
          <w:rFonts w:ascii="Times New Roman" w:hAnsi="Times New Roman" w:cs="Times New Roman"/>
        </w:rPr>
        <w:t>RTE</w:t>
      </w:r>
      <w:r w:rsidRPr="00F6402C">
        <w:rPr>
          <w:rFonts w:ascii="Times New Roman" w:hAnsi="Times New Roman" w:cs="Times New Roman"/>
        </w:rPr>
        <w:t xml:space="preserve"> s’engage, en tant que de besoin, à </w:t>
      </w:r>
      <w:r>
        <w:rPr>
          <w:rFonts w:ascii="Times New Roman" w:hAnsi="Times New Roman" w:cs="Times New Roman"/>
        </w:rPr>
        <w:t>réviser les Règles</w:t>
      </w:r>
      <w:r w:rsidR="00D03BE9">
        <w:rPr>
          <w:rFonts w:ascii="Times New Roman" w:hAnsi="Times New Roman" w:cs="Times New Roman"/>
        </w:rPr>
        <w:t xml:space="preserve"> RR-RC</w:t>
      </w:r>
      <w:r w:rsidRPr="00F6402C">
        <w:rPr>
          <w:rFonts w:ascii="Times New Roman" w:hAnsi="Times New Roman" w:cs="Times New Roman"/>
        </w:rPr>
        <w:t xml:space="preserve"> afin de le</w:t>
      </w:r>
      <w:r>
        <w:rPr>
          <w:rFonts w:ascii="Times New Roman" w:hAnsi="Times New Roman" w:cs="Times New Roman"/>
        </w:rPr>
        <w:t xml:space="preserve">s rendre </w:t>
      </w:r>
      <w:r w:rsidRPr="00F6402C">
        <w:rPr>
          <w:rFonts w:ascii="Times New Roman" w:hAnsi="Times New Roman" w:cs="Times New Roman"/>
        </w:rPr>
        <w:t>conforme</w:t>
      </w:r>
      <w:r>
        <w:rPr>
          <w:rFonts w:ascii="Times New Roman" w:hAnsi="Times New Roman" w:cs="Times New Roman"/>
        </w:rPr>
        <w:t>s</w:t>
      </w:r>
      <w:r w:rsidRPr="00F6402C">
        <w:rPr>
          <w:rFonts w:ascii="Times New Roman" w:hAnsi="Times New Roman" w:cs="Times New Roman"/>
        </w:rPr>
        <w:t xml:space="preserve"> aux nouvelles dispositions en vigueur. </w:t>
      </w:r>
    </w:p>
    <w:p w14:paraId="4BD73E77" w14:textId="6ED85EE4" w:rsidR="00555FCA" w:rsidRPr="002D04B8" w:rsidRDefault="00555FCA" w:rsidP="00555FCA">
      <w:pPr>
        <w:pStyle w:val="Paragraphe"/>
      </w:pPr>
      <w:r>
        <w:t xml:space="preserve">Les Règles </w:t>
      </w:r>
      <w:r w:rsidR="00690D23">
        <w:t>RR-RC</w:t>
      </w:r>
      <w:r>
        <w:t xml:space="preserve"> </w:t>
      </w:r>
      <w:r w:rsidR="00EC3B04">
        <w:t xml:space="preserve">incluant </w:t>
      </w:r>
      <w:r>
        <w:t>ses Annexes sont révisées selon la procédure suivante :</w:t>
      </w:r>
    </w:p>
    <w:p w14:paraId="1B843CCA" w14:textId="7DBD500E" w:rsidR="00555FCA" w:rsidRDefault="00592C1E" w:rsidP="00E071B7">
      <w:pPr>
        <w:pStyle w:val="Liste1"/>
        <w:numPr>
          <w:ilvl w:val="0"/>
          <w:numId w:val="37"/>
        </w:numPr>
      </w:pPr>
      <w:r>
        <w:t xml:space="preserve">Conformément à l’article 4(1) du </w:t>
      </w:r>
      <w:r w:rsidRPr="00592C1E">
        <w:t>règlement (UE) 2017/2195 de la Commission du 23 novembre 2017 concernant une ligne directrice sur l’équilibrage du système électrique</w:t>
      </w:r>
      <w:r>
        <w:t xml:space="preserve">, </w:t>
      </w:r>
      <w:r w:rsidR="00555FCA" w:rsidRPr="002D04B8">
        <w:t>RTE</w:t>
      </w:r>
      <w:r w:rsidR="00555FCA">
        <w:t xml:space="preserve"> établit sur son initiative ou à la suite de la demande d’un ou de</w:t>
      </w:r>
      <w:r w:rsidR="00555FCA" w:rsidRPr="002D04B8">
        <w:t xml:space="preserve"> </w:t>
      </w:r>
      <w:r w:rsidR="00555FCA">
        <w:t>plusieurs membres</w:t>
      </w:r>
      <w:r w:rsidR="00555FCA" w:rsidRPr="002D04B8">
        <w:t xml:space="preserve"> de la </w:t>
      </w:r>
      <w:r w:rsidR="00555FCA">
        <w:t>CAM</w:t>
      </w:r>
      <w:r w:rsidR="00555FCA" w:rsidRPr="002D04B8">
        <w:t xml:space="preserve"> </w:t>
      </w:r>
      <w:r w:rsidR="00555FCA">
        <w:t>ou</w:t>
      </w:r>
      <w:r w:rsidR="00555FCA" w:rsidRPr="002D04B8">
        <w:t xml:space="preserve"> </w:t>
      </w:r>
      <w:r w:rsidR="00555FCA">
        <w:t>d</w:t>
      </w:r>
      <w:r w:rsidR="00EC3B04">
        <w:t>’un ou de plusieur</w:t>
      </w:r>
      <w:r w:rsidR="00555FCA" w:rsidRPr="002D04B8">
        <w:t>s Participants</w:t>
      </w:r>
      <w:r w:rsidR="00555FCA">
        <w:t>, un projet de révision des Règles</w:t>
      </w:r>
      <w:r w:rsidR="00690D23">
        <w:t xml:space="preserve"> RR-RC</w:t>
      </w:r>
      <w:r w:rsidR="00555FCA">
        <w:t> ;</w:t>
      </w:r>
    </w:p>
    <w:p w14:paraId="3B1CD7E4" w14:textId="62B51368" w:rsidR="00555FCA" w:rsidRPr="007C4E54" w:rsidRDefault="00555FCA" w:rsidP="00E071B7">
      <w:pPr>
        <w:pStyle w:val="Liste1"/>
        <w:numPr>
          <w:ilvl w:val="0"/>
          <w:numId w:val="37"/>
        </w:numPr>
      </w:pPr>
      <w:r>
        <w:t>aux fins de l’élaboration du</w:t>
      </w:r>
      <w:r w:rsidRPr="007C4E54">
        <w:t xml:space="preserve"> projet de révision des Règles</w:t>
      </w:r>
      <w:r w:rsidR="00690D23">
        <w:t xml:space="preserve"> RR-RC</w:t>
      </w:r>
      <w:r w:rsidRPr="007C4E54">
        <w:t>, RTE</w:t>
      </w:r>
      <w:r>
        <w:t xml:space="preserve"> </w:t>
      </w:r>
      <w:r w:rsidRPr="007C4E54">
        <w:t>associe l</w:t>
      </w:r>
      <w:r>
        <w:t xml:space="preserve">’ensemble des </w:t>
      </w:r>
      <w:r w:rsidRPr="007C4E54">
        <w:t>parties prenantes</w:t>
      </w:r>
      <w:r>
        <w:t xml:space="preserve"> </w:t>
      </w:r>
      <w:r w:rsidRPr="007C4E54">
        <w:t xml:space="preserve">tout au long de l’élaboration </w:t>
      </w:r>
      <w:r w:rsidR="006720B9">
        <w:t>du projet</w:t>
      </w:r>
      <w:r w:rsidRPr="007C4E54">
        <w:t xml:space="preserve"> </w:t>
      </w:r>
      <w:r>
        <w:t>en tenant</w:t>
      </w:r>
      <w:r w:rsidRPr="007C4E54">
        <w:t xml:space="preserve"> compte de leurs avis</w:t>
      </w:r>
      <w:r>
        <w:t xml:space="preserve"> </w:t>
      </w:r>
      <w:r w:rsidRPr="007C4E54">
        <w:t>;</w:t>
      </w:r>
      <w:r>
        <w:t xml:space="preserve"> </w:t>
      </w:r>
    </w:p>
    <w:p w14:paraId="5C931CBE" w14:textId="57B67364" w:rsidR="00555FCA" w:rsidRPr="00D70764" w:rsidRDefault="00555FCA" w:rsidP="00E071B7">
      <w:pPr>
        <w:pStyle w:val="Liste1"/>
        <w:numPr>
          <w:ilvl w:val="0"/>
          <w:numId w:val="37"/>
        </w:numPr>
      </w:pPr>
      <w:r>
        <w:t xml:space="preserve">RTE </w:t>
      </w:r>
      <w:r w:rsidR="006720B9">
        <w:t>N</w:t>
      </w:r>
      <w:r>
        <w:t xml:space="preserve">otifie aux membres de la CAM et aux Participants le projet de révision des Règles </w:t>
      </w:r>
      <w:r w:rsidR="00690D23">
        <w:t>RR-RC</w:t>
      </w:r>
      <w:r>
        <w:t xml:space="preserve"> ;</w:t>
      </w:r>
    </w:p>
    <w:p w14:paraId="12C299D7" w14:textId="0D75B1C7" w:rsidR="00555FCA" w:rsidRDefault="00555FCA" w:rsidP="00E071B7">
      <w:pPr>
        <w:pStyle w:val="Liste1"/>
        <w:numPr>
          <w:ilvl w:val="0"/>
          <w:numId w:val="37"/>
        </w:numPr>
      </w:pPr>
      <w:r>
        <w:t>d</w:t>
      </w:r>
      <w:r w:rsidRPr="00D70764">
        <w:t>ans</w:t>
      </w:r>
      <w:r>
        <w:t xml:space="preserve"> un délai indiqué dans cette Notification, qui ne peut être inférieur à un (1) mois calendaire, les membres de la CAM </w:t>
      </w:r>
      <w:r w:rsidRPr="002D04B8">
        <w:t>et les Participants peuvent Notifier à RTE leurs observations ou contre-propositions</w:t>
      </w:r>
      <w:r>
        <w:t> ;</w:t>
      </w:r>
    </w:p>
    <w:p w14:paraId="4E948766" w14:textId="3E87EE8D" w:rsidR="00555FCA" w:rsidRDefault="007651D2" w:rsidP="00E071B7">
      <w:pPr>
        <w:pStyle w:val="Liste1"/>
        <w:numPr>
          <w:ilvl w:val="0"/>
          <w:numId w:val="37"/>
        </w:numPr>
      </w:pPr>
      <w:r>
        <w:t xml:space="preserve">à l’expiration du délai d’un (1) mois susmentionné, </w:t>
      </w:r>
      <w:r w:rsidR="00555FCA">
        <w:t xml:space="preserve">RTE élabore un nouveau projet de révision des Règles </w:t>
      </w:r>
      <w:r w:rsidR="00690D23">
        <w:t>RR-RC</w:t>
      </w:r>
      <w:r w:rsidR="00555FCA">
        <w:t xml:space="preserve"> et le Notifie aux membres de la CAM </w:t>
      </w:r>
      <w:r w:rsidR="00555FCA" w:rsidRPr="002D04B8">
        <w:t>et aux Participants</w:t>
      </w:r>
      <w:r>
        <w:t xml:space="preserve">, en tenant </w:t>
      </w:r>
      <w:r w:rsidR="00555FCA" w:rsidRPr="003628FC">
        <w:t xml:space="preserve">compte, </w:t>
      </w:r>
      <w:r>
        <w:t xml:space="preserve">le cas échéant, </w:t>
      </w:r>
      <w:r w:rsidR="00555FCA" w:rsidRPr="003628FC">
        <w:t>des observations</w:t>
      </w:r>
      <w:r>
        <w:t xml:space="preserve"> et contre-propositions</w:t>
      </w:r>
      <w:r w:rsidR="00555FCA" w:rsidRPr="003628FC">
        <w:t xml:space="preserve"> des </w:t>
      </w:r>
      <w:r>
        <w:t>membres de la CAM et des Participants, étant précisé que</w:t>
      </w:r>
      <w:r w:rsidR="00D731C6">
        <w:t xml:space="preserve"> </w:t>
      </w:r>
      <w:r w:rsidR="00555FCA">
        <w:t>RTE peut refuser de</w:t>
      </w:r>
      <w:r>
        <w:t xml:space="preserve"> les</w:t>
      </w:r>
      <w:r w:rsidR="00555FCA">
        <w:t xml:space="preserve"> prendre en compte sous réserve de le justifier ;</w:t>
      </w:r>
    </w:p>
    <w:p w14:paraId="331B3A09" w14:textId="7E3B25D0" w:rsidR="00555FCA" w:rsidRDefault="00555FCA" w:rsidP="00E071B7">
      <w:pPr>
        <w:pStyle w:val="Liste1"/>
        <w:numPr>
          <w:ilvl w:val="0"/>
          <w:numId w:val="37"/>
        </w:numPr>
      </w:pPr>
      <w:r>
        <w:t>RTE transmet à la CRE le projet</w:t>
      </w:r>
      <w:r w:rsidR="007651D2">
        <w:t xml:space="preserve"> de révision</w:t>
      </w:r>
      <w:r w:rsidRPr="00CA3FB6">
        <w:t>, accompagné des résultats de la consultation, et</w:t>
      </w:r>
      <w:r>
        <w:t xml:space="preserve"> justifie </w:t>
      </w:r>
      <w:r w:rsidR="007651D2">
        <w:t xml:space="preserve">la prise en compte ou non des </w:t>
      </w:r>
      <w:r>
        <w:t xml:space="preserve">observations ou contre-propositions </w:t>
      </w:r>
      <w:r w:rsidR="007651D2">
        <w:t>reçues lors de la phase de consultation</w:t>
      </w:r>
      <w:r>
        <w:t> ;</w:t>
      </w:r>
    </w:p>
    <w:p w14:paraId="368E26EA" w14:textId="6A799362" w:rsidR="00555FCA" w:rsidRDefault="00555FCA" w:rsidP="00E071B7">
      <w:pPr>
        <w:pStyle w:val="Liste1"/>
        <w:numPr>
          <w:ilvl w:val="0"/>
          <w:numId w:val="37"/>
        </w:numPr>
      </w:pPr>
      <w:r>
        <w:t xml:space="preserve">la CRE, en application </w:t>
      </w:r>
      <w:r w:rsidRPr="002D04B8">
        <w:t>de</w:t>
      </w:r>
      <w:r w:rsidR="00592C1E">
        <w:t xml:space="preserve"> l’article</w:t>
      </w:r>
      <w:r w:rsidR="00592C1E" w:rsidRPr="00592C1E">
        <w:t xml:space="preserve"> 5.4 (c) du règlement (UE) 2017/2195 de la Commission du 23 novembre 2017 concernant une ligne directrice sur l’équilibrage du système électrique, </w:t>
      </w:r>
      <w:r w:rsidRPr="002D04B8">
        <w:t xml:space="preserve">, approuve </w:t>
      </w:r>
      <w:r w:rsidR="007651D2">
        <w:t>le projet de révision des Règles RR-RC règles au titre des</w:t>
      </w:r>
      <w:r w:rsidR="003955DB">
        <w:t xml:space="preserve"> </w:t>
      </w:r>
      <w:r w:rsidRPr="002D04B8">
        <w:t>« </w:t>
      </w:r>
      <w:r w:rsidR="00592C1E" w:rsidRPr="00592C1E">
        <w:rPr>
          <w:i/>
        </w:rPr>
        <w:t>les modalités et condit</w:t>
      </w:r>
      <w:r w:rsidR="00592C1E">
        <w:rPr>
          <w:i/>
        </w:rPr>
        <w:t>ions relatives à l'équilibrage</w:t>
      </w:r>
      <w:r w:rsidR="003955DB">
        <w:rPr>
          <w:i/>
        </w:rPr>
        <w:t xml:space="preserve"> </w:t>
      </w:r>
      <w:r w:rsidRPr="002D04B8">
        <w:t>»</w:t>
      </w:r>
      <w:r w:rsidR="007651D2">
        <w:t xml:space="preserve"> et</w:t>
      </w:r>
      <w:r>
        <w:t> ;</w:t>
      </w:r>
    </w:p>
    <w:p w14:paraId="0677A8F7" w14:textId="676FFE10" w:rsidR="00555FCA" w:rsidRPr="002D04B8" w:rsidRDefault="00555FCA" w:rsidP="00E071B7">
      <w:pPr>
        <w:pStyle w:val="Liste1"/>
        <w:numPr>
          <w:ilvl w:val="0"/>
          <w:numId w:val="37"/>
        </w:numPr>
      </w:pPr>
      <w:r>
        <w:t xml:space="preserve">la décision par laquelle la CRE approuve </w:t>
      </w:r>
      <w:r w:rsidR="00592C1E">
        <w:t>les</w:t>
      </w:r>
      <w:r>
        <w:t xml:space="preserve"> Règles</w:t>
      </w:r>
      <w:r w:rsidR="00592C1E">
        <w:t xml:space="preserve"> RR-RC</w:t>
      </w:r>
      <w:r>
        <w:t xml:space="preserve"> est publiée au </w:t>
      </w:r>
      <w:r w:rsidRPr="00142F1E">
        <w:rPr>
          <w:i/>
        </w:rPr>
        <w:t xml:space="preserve">Journal officiel </w:t>
      </w:r>
      <w:r>
        <w:t>de la République française ;</w:t>
      </w:r>
    </w:p>
    <w:p w14:paraId="3799C9EC" w14:textId="57491B7C" w:rsidR="00555FCA" w:rsidRPr="002D04B8" w:rsidRDefault="00555FCA" w:rsidP="00E071B7">
      <w:pPr>
        <w:pStyle w:val="Liste1"/>
        <w:numPr>
          <w:ilvl w:val="0"/>
          <w:numId w:val="37"/>
        </w:numPr>
      </w:pPr>
      <w:r>
        <w:t>d</w:t>
      </w:r>
      <w:r w:rsidRPr="002D04B8">
        <w:t>ans un délai de</w:t>
      </w:r>
      <w:r w:rsidR="003F4D27">
        <w:t xml:space="preserve"> quinze</w:t>
      </w:r>
      <w:r w:rsidRPr="002D04B8">
        <w:t xml:space="preserve"> </w:t>
      </w:r>
      <w:r w:rsidR="003F4D27">
        <w:t>(</w:t>
      </w:r>
      <w:r w:rsidRPr="002D04B8">
        <w:t>15</w:t>
      </w:r>
      <w:r w:rsidR="003F4D27">
        <w:t>)</w:t>
      </w:r>
      <w:r w:rsidRPr="002D04B8">
        <w:t xml:space="preserve"> Jours Ouvrés à compter de la décision d’approbation de la CRE, RTE :</w:t>
      </w:r>
    </w:p>
    <w:p w14:paraId="21E4336F" w14:textId="2BBB1711" w:rsidR="00555FCA" w:rsidRPr="002D04B8" w:rsidRDefault="00555FCA" w:rsidP="00E071B7">
      <w:pPr>
        <w:pStyle w:val="Liste2"/>
        <w:numPr>
          <w:ilvl w:val="1"/>
          <w:numId w:val="37"/>
        </w:numPr>
      </w:pPr>
      <w:r w:rsidRPr="002D04B8">
        <w:lastRenderedPageBreak/>
        <w:t>établit la version révisée définitive</w:t>
      </w:r>
      <w:r>
        <w:t xml:space="preserve"> des Règles</w:t>
      </w:r>
      <w:r w:rsidR="00592C1E">
        <w:t xml:space="preserve"> RR-RC</w:t>
      </w:r>
      <w:r>
        <w:t>,</w:t>
      </w:r>
    </w:p>
    <w:p w14:paraId="4A95F4DA" w14:textId="550D2A5B" w:rsidR="00555FCA" w:rsidRPr="002D04B8" w:rsidRDefault="00555FCA" w:rsidP="00E071B7">
      <w:pPr>
        <w:pStyle w:val="Liste2"/>
        <w:numPr>
          <w:ilvl w:val="1"/>
          <w:numId w:val="37"/>
        </w:numPr>
      </w:pPr>
      <w:r w:rsidRPr="002D04B8">
        <w:t xml:space="preserve">publie sur le </w:t>
      </w:r>
      <w:r w:rsidR="007651D2">
        <w:t>s</w:t>
      </w:r>
      <w:r w:rsidRPr="002D04B8">
        <w:t xml:space="preserve">ite </w:t>
      </w:r>
      <w:r w:rsidR="007651D2">
        <w:t>i</w:t>
      </w:r>
      <w:r w:rsidR="007651D2" w:rsidRPr="002D04B8">
        <w:t xml:space="preserve">nternet </w:t>
      </w:r>
      <w:r w:rsidRPr="002D04B8">
        <w:t>de RTE la version révisée définitive</w:t>
      </w:r>
      <w:r>
        <w:t xml:space="preserve"> des Règles</w:t>
      </w:r>
      <w:r w:rsidR="00592C1E">
        <w:t xml:space="preserve"> RR-RC</w:t>
      </w:r>
      <w:r>
        <w:t xml:space="preserve"> ainsi que </w:t>
      </w:r>
      <w:r w:rsidRPr="002D04B8">
        <w:t>sa date d’entrée en vigueur</w:t>
      </w:r>
      <w:r>
        <w:t>,</w:t>
      </w:r>
      <w:r w:rsidR="007651D2">
        <w:t xml:space="preserve"> et</w:t>
      </w:r>
    </w:p>
    <w:p w14:paraId="75DF2CA1" w14:textId="0DED9DF0" w:rsidR="00555FCA" w:rsidRPr="005F421C" w:rsidRDefault="007651D2" w:rsidP="00E071B7">
      <w:pPr>
        <w:pStyle w:val="Liste2"/>
        <w:numPr>
          <w:ilvl w:val="1"/>
          <w:numId w:val="37"/>
        </w:numPr>
      </w:pPr>
      <w:r>
        <w:t>N</w:t>
      </w:r>
      <w:r w:rsidR="00555FCA" w:rsidRPr="002D04B8">
        <w:t xml:space="preserve">otifie à chaque Participant, </w:t>
      </w:r>
      <w:r w:rsidR="00555FCA" w:rsidRPr="00FA6078">
        <w:t>par moyen électronique avec accusé de réception ou, si le Participant</w:t>
      </w:r>
      <w:r w:rsidR="00555FCA">
        <w:t xml:space="preserve"> </w:t>
      </w:r>
      <w:r w:rsidR="00555FCA" w:rsidRPr="00FA6078">
        <w:t>en fait la demande</w:t>
      </w:r>
      <w:r w:rsidR="00555FCA">
        <w:t>,</w:t>
      </w:r>
      <w:r w:rsidR="00555FCA" w:rsidRPr="00FA6078">
        <w:t xml:space="preserve"> par lettre recommandée avec demande d'avis de réception</w:t>
      </w:r>
      <w:r w:rsidR="00555FCA" w:rsidRPr="002D04B8">
        <w:t>, la mise à disposition d</w:t>
      </w:r>
      <w:r w:rsidR="00555FCA">
        <w:t>e la</w:t>
      </w:r>
      <w:r w:rsidR="00555FCA" w:rsidRPr="002D04B8">
        <w:t xml:space="preserve"> version révisée</w:t>
      </w:r>
      <w:r w:rsidR="00555FCA">
        <w:t xml:space="preserve"> définitive </w:t>
      </w:r>
      <w:r w:rsidR="00555FCA" w:rsidRPr="002D04B8">
        <w:t xml:space="preserve">des Règles </w:t>
      </w:r>
      <w:r w:rsidR="00592C1E">
        <w:t xml:space="preserve">RR-RC </w:t>
      </w:r>
      <w:r w:rsidR="00555FCA" w:rsidRPr="002D04B8">
        <w:t xml:space="preserve">sur le </w:t>
      </w:r>
      <w:r>
        <w:t>s</w:t>
      </w:r>
      <w:r w:rsidR="00555FCA" w:rsidRPr="002D04B8">
        <w:t xml:space="preserve">ite </w:t>
      </w:r>
      <w:r>
        <w:t>i</w:t>
      </w:r>
      <w:r w:rsidRPr="002D04B8">
        <w:t xml:space="preserve">nternet </w:t>
      </w:r>
      <w:r w:rsidR="00555FCA" w:rsidRPr="002D04B8">
        <w:t xml:space="preserve">de RTE ainsi que </w:t>
      </w:r>
      <w:r w:rsidR="00555FCA">
        <w:t>s</w:t>
      </w:r>
      <w:r w:rsidR="00555FCA" w:rsidRPr="002D04B8">
        <w:t>a date d’entrée en vigueur</w:t>
      </w:r>
      <w:r w:rsidR="00555FCA">
        <w:t>.</w:t>
      </w:r>
    </w:p>
    <w:p w14:paraId="0DC009BD" w14:textId="5AC74D37" w:rsidR="00555FCA" w:rsidRPr="004B105C" w:rsidRDefault="00555FCA" w:rsidP="00555FCA">
      <w:pPr>
        <w:pStyle w:val="Paragraphe"/>
      </w:pPr>
      <w:r>
        <w:t>L</w:t>
      </w:r>
      <w:r w:rsidRPr="004B105C">
        <w:t>a révision des Règles</w:t>
      </w:r>
      <w:r>
        <w:t xml:space="preserve"> </w:t>
      </w:r>
      <w:r w:rsidR="00592C1E">
        <w:t xml:space="preserve">RR-RC </w:t>
      </w:r>
      <w:r>
        <w:t>et des Annexes</w:t>
      </w:r>
      <w:r w:rsidRPr="004B105C">
        <w:t xml:space="preserve"> est sans impact sur la validité de l’Accord de Participation </w:t>
      </w:r>
      <w:r w:rsidR="00F15655">
        <w:t>RR-RC</w:t>
      </w:r>
      <w:r w:rsidRPr="004B105C">
        <w:t xml:space="preserve"> signé par le Participant</w:t>
      </w:r>
      <w:r w:rsidR="00427861">
        <w:t xml:space="preserve"> qui </w:t>
      </w:r>
      <w:r w:rsidRPr="004B105C">
        <w:t xml:space="preserve">continue à produire ses effets et emporte acceptation des modifications intervenues dans la version révisée des Règles </w:t>
      </w:r>
      <w:r w:rsidR="00592C1E">
        <w:t xml:space="preserve">RR-RC </w:t>
      </w:r>
      <w:r w:rsidRPr="004B105C">
        <w:t xml:space="preserve">publiée sur le </w:t>
      </w:r>
      <w:r w:rsidR="00427861">
        <w:t>s</w:t>
      </w:r>
      <w:r w:rsidRPr="004B105C">
        <w:t xml:space="preserve">ite </w:t>
      </w:r>
      <w:r w:rsidR="00427861">
        <w:t>i</w:t>
      </w:r>
      <w:r w:rsidRPr="004B105C">
        <w:t>nternet de RTE, sans préjudice du droit du Participant de résilier son Accord de Participation</w:t>
      </w:r>
      <w:r w:rsidR="00592C1E">
        <w:t xml:space="preserve"> RR-RC</w:t>
      </w:r>
      <w:r w:rsidR="008F1238">
        <w:t xml:space="preserve"> conformément à l’article</w:t>
      </w:r>
      <w:r w:rsidR="00A16424">
        <w:t xml:space="preserve"> </w:t>
      </w:r>
      <w:r w:rsidR="00445DAF">
        <w:fldChar w:fldCharType="begin"/>
      </w:r>
      <w:r w:rsidR="00445DAF">
        <w:instrText xml:space="preserve"> REF _Ref36156345 \r \h </w:instrText>
      </w:r>
      <w:r w:rsidR="00445DAF">
        <w:fldChar w:fldCharType="separate"/>
      </w:r>
      <w:r w:rsidR="00307331">
        <w:t>1.3.1</w:t>
      </w:r>
      <w:r w:rsidR="00445DAF">
        <w:fldChar w:fldCharType="end"/>
      </w:r>
      <w:r w:rsidR="008F1238">
        <w:t xml:space="preserve"> des présentes Règles RR-RC</w:t>
      </w:r>
      <w:r w:rsidRPr="004B105C">
        <w:t xml:space="preserve"> </w:t>
      </w:r>
    </w:p>
    <w:p w14:paraId="1B4244D8" w14:textId="5A9110AF" w:rsidR="00555FCA" w:rsidRDefault="00555FCA" w:rsidP="00555FCA">
      <w:pPr>
        <w:pStyle w:val="Paragraphe"/>
      </w:pPr>
      <w:r w:rsidRPr="002D04B8">
        <w:t xml:space="preserve">Les Règles SI </w:t>
      </w:r>
      <w:r w:rsidR="008F1238">
        <w:t>prévoient</w:t>
      </w:r>
      <w:r w:rsidR="008F1238" w:rsidRPr="002D04B8">
        <w:t xml:space="preserve"> </w:t>
      </w:r>
      <w:r w:rsidRPr="002D04B8">
        <w:t xml:space="preserve">des modalités de révision spécifiques qui dérogent à </w:t>
      </w:r>
      <w:r>
        <w:t>la procédure exposée ci-dessus.</w:t>
      </w:r>
    </w:p>
    <w:p w14:paraId="401993E1" w14:textId="5D452F08" w:rsidR="005D2C5A" w:rsidRDefault="005D2C5A" w:rsidP="005D2C5A">
      <w:pPr>
        <w:pStyle w:val="Paragraphe"/>
        <w:rPr>
          <w:rFonts w:ascii="Times New Roman" w:hAnsi="Times New Roman" w:cs="Times New Roman"/>
        </w:rPr>
      </w:pPr>
      <w:r w:rsidRPr="00F6402C">
        <w:rPr>
          <w:rFonts w:ascii="Times New Roman" w:hAnsi="Times New Roman" w:cs="Times New Roman"/>
        </w:rPr>
        <w:t xml:space="preserve">Dès l’entrée en vigueur de nouvelles Règles </w:t>
      </w:r>
      <w:r w:rsidR="008F1238">
        <w:t>MA-RE</w:t>
      </w:r>
      <w:r w:rsidR="0084256B" w:rsidRPr="002912CD">
        <w:t xml:space="preserve"> ou </w:t>
      </w:r>
      <w:r w:rsidR="008F1238">
        <w:t xml:space="preserve">de nouvelles </w:t>
      </w:r>
      <w:r w:rsidR="0084256B" w:rsidRPr="002912CD">
        <w:t>Règles</w:t>
      </w:r>
      <w:r w:rsidR="008F1238">
        <w:t xml:space="preserve"> NEBEF</w:t>
      </w:r>
      <w:r w:rsidR="0084256B" w:rsidRPr="004F5745">
        <w:t>,</w:t>
      </w:r>
      <w:r w:rsidRPr="00F6402C">
        <w:rPr>
          <w:rFonts w:ascii="Times New Roman" w:hAnsi="Times New Roman" w:cs="Times New Roman"/>
        </w:rPr>
        <w:t xml:space="preserve"> celles-ci s’appliquent de plein droit au</w:t>
      </w:r>
      <w:r w:rsidR="007039DC">
        <w:rPr>
          <w:rFonts w:ascii="Times New Roman" w:hAnsi="Times New Roman" w:cs="Times New Roman"/>
        </w:rPr>
        <w:t>x</w:t>
      </w:r>
      <w:r w:rsidRPr="00F6402C">
        <w:rPr>
          <w:rFonts w:ascii="Times New Roman" w:hAnsi="Times New Roman" w:cs="Times New Roman"/>
        </w:rPr>
        <w:t xml:space="preserve"> présent</w:t>
      </w:r>
      <w:r w:rsidR="007039DC">
        <w:rPr>
          <w:rFonts w:ascii="Times New Roman" w:hAnsi="Times New Roman" w:cs="Times New Roman"/>
        </w:rPr>
        <w:t>es</w:t>
      </w:r>
      <w:r w:rsidRPr="00F6402C">
        <w:rPr>
          <w:rFonts w:ascii="Times New Roman" w:hAnsi="Times New Roman" w:cs="Times New Roman"/>
        </w:rPr>
        <w:t xml:space="preserve"> </w:t>
      </w:r>
      <w:r w:rsidR="00B77AE4">
        <w:rPr>
          <w:rFonts w:ascii="Times New Roman" w:hAnsi="Times New Roman" w:cs="Times New Roman"/>
        </w:rPr>
        <w:t>Règles</w:t>
      </w:r>
      <w:r w:rsidR="00970FDB">
        <w:rPr>
          <w:rFonts w:ascii="Times New Roman" w:hAnsi="Times New Roman" w:cs="Times New Roman"/>
        </w:rPr>
        <w:t xml:space="preserve"> RR-RC</w:t>
      </w:r>
      <w:r>
        <w:rPr>
          <w:rFonts w:ascii="Times New Roman" w:hAnsi="Times New Roman" w:cs="Times New Roman"/>
        </w:rPr>
        <w:t xml:space="preserve">, qui </w:t>
      </w:r>
      <w:r w:rsidRPr="0015030B">
        <w:rPr>
          <w:rFonts w:ascii="Times New Roman" w:hAnsi="Times New Roman" w:cs="Times New Roman"/>
        </w:rPr>
        <w:t>continue</w:t>
      </w:r>
      <w:r>
        <w:rPr>
          <w:rFonts w:ascii="Times New Roman" w:hAnsi="Times New Roman" w:cs="Times New Roman"/>
        </w:rPr>
        <w:t>ra</w:t>
      </w:r>
      <w:r w:rsidRPr="0015030B">
        <w:rPr>
          <w:rFonts w:ascii="Times New Roman" w:hAnsi="Times New Roman" w:cs="Times New Roman"/>
        </w:rPr>
        <w:t xml:space="preserve"> à produire </w:t>
      </w:r>
      <w:r>
        <w:rPr>
          <w:rFonts w:ascii="Times New Roman" w:hAnsi="Times New Roman" w:cs="Times New Roman"/>
        </w:rPr>
        <w:t xml:space="preserve">tous </w:t>
      </w:r>
      <w:r w:rsidRPr="0015030B">
        <w:rPr>
          <w:rFonts w:ascii="Times New Roman" w:hAnsi="Times New Roman" w:cs="Times New Roman"/>
        </w:rPr>
        <w:t xml:space="preserve">ses effets </w:t>
      </w:r>
      <w:r>
        <w:rPr>
          <w:rFonts w:ascii="Times New Roman" w:hAnsi="Times New Roman" w:cs="Times New Roman"/>
        </w:rPr>
        <w:t>entre les Parties, en intégrant l</w:t>
      </w:r>
      <w:r w:rsidRPr="0015030B">
        <w:rPr>
          <w:rFonts w:ascii="Times New Roman" w:hAnsi="Times New Roman" w:cs="Times New Roman"/>
        </w:rPr>
        <w:t xml:space="preserve">es modifications intervenues dans la version révisée des Règles </w:t>
      </w:r>
      <w:r w:rsidR="00690D23">
        <w:rPr>
          <w:rFonts w:ascii="Times New Roman" w:hAnsi="Times New Roman" w:cs="Times New Roman"/>
        </w:rPr>
        <w:t>RR-RC</w:t>
      </w:r>
      <w:r w:rsidRPr="0015030B">
        <w:rPr>
          <w:rFonts w:ascii="Times New Roman" w:hAnsi="Times New Roman" w:cs="Times New Roman"/>
        </w:rPr>
        <w:t xml:space="preserve"> publiée</w:t>
      </w:r>
      <w:r w:rsidR="0084256B">
        <w:rPr>
          <w:rFonts w:ascii="Times New Roman" w:hAnsi="Times New Roman" w:cs="Times New Roman"/>
        </w:rPr>
        <w:t>s</w:t>
      </w:r>
      <w:r w:rsidRPr="0015030B">
        <w:rPr>
          <w:rFonts w:ascii="Times New Roman" w:hAnsi="Times New Roman" w:cs="Times New Roman"/>
        </w:rPr>
        <w:t xml:space="preserve"> sur le </w:t>
      </w:r>
      <w:r w:rsidR="008F1238">
        <w:rPr>
          <w:rFonts w:ascii="Times New Roman" w:hAnsi="Times New Roman" w:cs="Times New Roman"/>
        </w:rPr>
        <w:t>site internet</w:t>
      </w:r>
      <w:r w:rsidRPr="0015030B">
        <w:rPr>
          <w:rFonts w:ascii="Times New Roman" w:hAnsi="Times New Roman" w:cs="Times New Roman"/>
        </w:rPr>
        <w:t xml:space="preserve"> de RTE</w:t>
      </w:r>
      <w:r>
        <w:rPr>
          <w:rFonts w:ascii="Times New Roman" w:hAnsi="Times New Roman" w:cs="Times New Roman"/>
        </w:rPr>
        <w:t>.</w:t>
      </w:r>
      <w:r w:rsidRPr="00F6402C">
        <w:rPr>
          <w:rFonts w:ascii="Times New Roman" w:hAnsi="Times New Roman" w:cs="Times New Roman"/>
        </w:rPr>
        <w:t xml:space="preserve"> </w:t>
      </w:r>
    </w:p>
    <w:p w14:paraId="5F832413" w14:textId="77777777" w:rsidR="00CB1A3A" w:rsidRDefault="00CB1A3A" w:rsidP="00CB1A3A">
      <w:pPr>
        <w:pStyle w:val="Corps"/>
      </w:pPr>
      <w:bookmarkStart w:id="295" w:name="_Toc489457860"/>
      <w:bookmarkStart w:id="296" w:name="_Toc489460854"/>
      <w:bookmarkStart w:id="297" w:name="_Toc489511899"/>
      <w:bookmarkStart w:id="298" w:name="_Toc489512153"/>
      <w:bookmarkStart w:id="299" w:name="_Toc489541010"/>
      <w:bookmarkStart w:id="300" w:name="_Toc489543197"/>
      <w:bookmarkStart w:id="301" w:name="_Toc489888501"/>
      <w:bookmarkStart w:id="302" w:name="_Toc489449342"/>
      <w:bookmarkStart w:id="303" w:name="_Toc489457861"/>
      <w:bookmarkStart w:id="304" w:name="_Toc489460855"/>
      <w:bookmarkStart w:id="305" w:name="_Toc489511900"/>
      <w:bookmarkStart w:id="306" w:name="_Toc489512154"/>
      <w:bookmarkStart w:id="307" w:name="_Toc489541011"/>
      <w:bookmarkStart w:id="308" w:name="_Toc489543198"/>
      <w:bookmarkStart w:id="309" w:name="_Toc489888502"/>
      <w:bookmarkStart w:id="310" w:name="_Toc489449344"/>
      <w:bookmarkStart w:id="311" w:name="_Toc489457756"/>
      <w:bookmarkStart w:id="312" w:name="_Toc489458057"/>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BA2A5C0" w14:textId="4FBE5987" w:rsidR="005D2C5A" w:rsidRDefault="005D2C5A" w:rsidP="005D2C5A">
      <w:pPr>
        <w:pStyle w:val="Titre20"/>
      </w:pPr>
      <w:bookmarkStart w:id="313" w:name="_Toc36055786"/>
      <w:bookmarkStart w:id="314" w:name="_Toc36057330"/>
      <w:bookmarkStart w:id="315" w:name="_Toc43734369"/>
      <w:r w:rsidRPr="00DA1FE5">
        <w:t>Cession</w:t>
      </w:r>
      <w:bookmarkEnd w:id="310"/>
      <w:bookmarkEnd w:id="311"/>
      <w:bookmarkEnd w:id="312"/>
      <w:r w:rsidRPr="00DA1FE5">
        <w:t xml:space="preserve"> </w:t>
      </w:r>
      <w:r w:rsidR="00DF482A">
        <w:t>et transfert de l’Accord de Participation</w:t>
      </w:r>
      <w:r w:rsidR="00F15655">
        <w:t xml:space="preserve"> RR-RC</w:t>
      </w:r>
      <w:bookmarkEnd w:id="313"/>
      <w:bookmarkEnd w:id="314"/>
      <w:bookmarkEnd w:id="315"/>
    </w:p>
    <w:p w14:paraId="2D9C3676" w14:textId="20E06516" w:rsidR="008627BD" w:rsidRDefault="008627BD" w:rsidP="008627BD">
      <w:pPr>
        <w:pStyle w:val="Paragraphe"/>
        <w:rPr>
          <w:szCs w:val="22"/>
        </w:rPr>
      </w:pPr>
      <w:r>
        <w:t xml:space="preserve">Un Participant peut céder à un tiers son Accord de Participation RR-RC sous réserve de l’accord préalable écrit de RTE. La cession est opposable à RTE sous réserve que le cessionnaire de l’Accord de Participation RR-RC ait Notifié RTE au plus tard trois (3) mois avant la date de prise d’effet de la cession de l’Accord de Participation RR-RC et signé un avenant à l’Accord de Participation RR-RC constatant ladite cession. </w:t>
      </w:r>
    </w:p>
    <w:p w14:paraId="27F6FEBE" w14:textId="249B49AB" w:rsidR="00EB7A23" w:rsidRDefault="008627BD" w:rsidP="00EB7A23">
      <w:pPr>
        <w:pStyle w:val="Paragraphe"/>
      </w:pPr>
      <w:r>
        <w:t xml:space="preserve">La cession de l’Accord de Participation RR-RC n’a pas pour conséquence de transférer la Liste des EDA Agréées du Participant cédant au Participant cessionnaire. Le Participant cessionnaire doit ainsi effectuer de nouvelles Demandes d’Agrément selon les conditions prévues à l’article </w:t>
      </w:r>
      <w:r>
        <w:fldChar w:fldCharType="begin"/>
      </w:r>
      <w:r>
        <w:instrText xml:space="preserve"> REF _Ref34153366 \r \h </w:instrText>
      </w:r>
      <w:r>
        <w:fldChar w:fldCharType="separate"/>
      </w:r>
      <w:r w:rsidR="00307331">
        <w:t>6.4.2</w:t>
      </w:r>
      <w:r>
        <w:fldChar w:fldCharType="end"/>
      </w:r>
      <w:r>
        <w:t xml:space="preserve"> et transmettre ces Demandes d’Agrément à RTE au moins trente (30) Jours avant la date de prise d’effet de la cession de l’Accord de Participation RR-RC.</w:t>
      </w:r>
      <w:r w:rsidR="00821280">
        <w:t xml:space="preserve"> RTE notifie au Participant </w:t>
      </w:r>
      <w:r w:rsidR="00821280" w:rsidRPr="00CB1A3A">
        <w:t>l’</w:t>
      </w:r>
      <w:r w:rsidR="00CB1A3A" w:rsidRPr="00CB1A3A">
        <w:fldChar w:fldCharType="begin"/>
      </w:r>
      <w:r w:rsidR="00CB1A3A" w:rsidRPr="00CB1A3A">
        <w:instrText xml:space="preserve"> REF _Ref489894789 \r \h </w:instrText>
      </w:r>
      <w:r w:rsidR="00CB1A3A">
        <w:instrText xml:space="preserve"> \* MERGEFORMAT </w:instrText>
      </w:r>
      <w:r w:rsidR="00CB1A3A" w:rsidRPr="00CB1A3A">
        <w:fldChar w:fldCharType="separate"/>
      </w:r>
      <w:r w:rsidR="00307331">
        <w:t>Annexe 3</w:t>
      </w:r>
      <w:r w:rsidR="00CB1A3A" w:rsidRPr="00CB1A3A">
        <w:fldChar w:fldCharType="end"/>
      </w:r>
      <w:r w:rsidR="00C7241E">
        <w:t xml:space="preserve"> </w:t>
      </w:r>
      <w:r w:rsidR="00821280">
        <w:t xml:space="preserve">dans les conditions prévues à l’article susmentionné. </w:t>
      </w:r>
      <w:r w:rsidR="00EB7A23">
        <w:t xml:space="preserve"> </w:t>
      </w:r>
    </w:p>
    <w:p w14:paraId="2949E71E" w14:textId="4C33390E" w:rsidR="00C119E7" w:rsidRPr="008D779D" w:rsidRDefault="00C119E7" w:rsidP="00C119E7">
      <w:pPr>
        <w:pStyle w:val="Paragraphe"/>
      </w:pPr>
      <w:r w:rsidRPr="009A3406">
        <w:t xml:space="preserve">S’agissant des obligations nées en vertu de l’Accord de Participation </w:t>
      </w:r>
      <w:r w:rsidR="00F15655">
        <w:t>RR-RC</w:t>
      </w:r>
      <w:r w:rsidRPr="009A3406">
        <w:t xml:space="preserve"> avant la cession de ce-dernier</w:t>
      </w:r>
      <w:r w:rsidRPr="008D779D">
        <w:t xml:space="preserve">, </w:t>
      </w:r>
      <w:r>
        <w:t>l</w:t>
      </w:r>
      <w:r w:rsidR="003A33B2">
        <w:t>e</w:t>
      </w:r>
      <w:r>
        <w:t xml:space="preserve"> Participant cessionnaire et le Participant </w:t>
      </w:r>
      <w:r w:rsidRPr="008D779D">
        <w:t>cédant sont tenus solidairement</w:t>
      </w:r>
      <w:r>
        <w:t xml:space="preserve"> à leur exécution. </w:t>
      </w:r>
    </w:p>
    <w:p w14:paraId="55C21F9F" w14:textId="17C67827" w:rsidR="00EB7A23" w:rsidRDefault="00EB7A23" w:rsidP="00EB7A23">
      <w:pPr>
        <w:pStyle w:val="Paragraphe"/>
      </w:pPr>
      <w:r>
        <w:t xml:space="preserve">Le cas échéant, une clause est insérée dans l’avenant à l’Accord de Participation </w:t>
      </w:r>
      <w:r w:rsidR="00F15655">
        <w:t>RR-RC</w:t>
      </w:r>
      <w:r>
        <w:t xml:space="preserve"> constatant la cession. Par cette clause, </w:t>
      </w:r>
      <w:r w:rsidR="00860F42">
        <w:t xml:space="preserve">le Participant </w:t>
      </w:r>
      <w:r>
        <w:t xml:space="preserve">cessionnaire reconnaît se substituer </w:t>
      </w:r>
      <w:r w:rsidR="00860F42">
        <w:t>au Participant</w:t>
      </w:r>
      <w:r>
        <w:t xml:space="preserve"> cédant et être redevable de toutes les sommes dues par ce dernier depuis la date de signature de l’Accord de Participation </w:t>
      </w:r>
      <w:r w:rsidR="00F15655">
        <w:t>RR-RC</w:t>
      </w:r>
      <w:r>
        <w:t xml:space="preserve"> par </w:t>
      </w:r>
      <w:r w:rsidR="00860F42">
        <w:t>le Participant</w:t>
      </w:r>
      <w:r>
        <w:t xml:space="preserve"> cédant</w:t>
      </w:r>
      <w:r w:rsidR="00860F42">
        <w:t>.</w:t>
      </w:r>
    </w:p>
    <w:p w14:paraId="79F6B861" w14:textId="4458B00B" w:rsidR="004A7898" w:rsidRDefault="004A7898" w:rsidP="00EB7A23">
      <w:pPr>
        <w:pStyle w:val="Paragraphe"/>
      </w:pPr>
      <w:r>
        <w:lastRenderedPageBreak/>
        <w:t xml:space="preserve">Tout changement de contrôle du </w:t>
      </w:r>
      <w:r w:rsidR="00B170E9">
        <w:t xml:space="preserve">Participant </w:t>
      </w:r>
      <w:r>
        <w:t xml:space="preserve">(tel que la notion de « contrôle » est définie au sens de l’article L. 233-3 du Code de commerce), nécessitera l’accord préalable écrit de RTE qui ne pourra s’opposer audit changement de </w:t>
      </w:r>
      <w:r w:rsidR="004540E5">
        <w:t>c</w:t>
      </w:r>
      <w:r>
        <w:t xml:space="preserve">ontrôle que si celle-ci remet en cause les capacités techniques et financières du </w:t>
      </w:r>
      <w:r w:rsidR="00B170E9">
        <w:t xml:space="preserve">Participant </w:t>
      </w:r>
      <w:r>
        <w:t xml:space="preserve">requises pour l'exécution </w:t>
      </w:r>
      <w:r w:rsidR="004540E5">
        <w:t>de l’Accord de Participation RR-RC</w:t>
      </w:r>
      <w:r w:rsidR="00F6064D">
        <w:t xml:space="preserve"> en conformité avec les présentes Règles RR-RC</w:t>
      </w:r>
      <w:r>
        <w:t xml:space="preserve">. Afin de recueillir l’accord préalable écrit de RTE, le </w:t>
      </w:r>
      <w:r w:rsidR="004540E5">
        <w:t>Participant</w:t>
      </w:r>
      <w:r>
        <w:t xml:space="preserve"> devra Notifier par écrit le projet de cession d'actions, l'identité du cessionnaire, ainsi que ses compétences techniques et financières. A défaut de réponse de RTE dans un délai de trente (30) Jours à compter de la réception de cette </w:t>
      </w:r>
      <w:r w:rsidR="00F6064D">
        <w:t>N</w:t>
      </w:r>
      <w:r>
        <w:t>otification, l'autorisation sera réputée octroyée.</w:t>
      </w:r>
      <w:r w:rsidR="004540E5">
        <w:t xml:space="preserve"> </w:t>
      </w:r>
      <w:r>
        <w:t xml:space="preserve">Par exception à ce qui précède, les cessions d’actions du </w:t>
      </w:r>
      <w:r w:rsidR="004540E5">
        <w:t xml:space="preserve">Participant </w:t>
      </w:r>
      <w:r>
        <w:t>entre actionnaires et sociétés sous le même contrôle sont libres.</w:t>
      </w:r>
    </w:p>
    <w:p w14:paraId="1434EA4F" w14:textId="377EFCC7" w:rsidR="00EB7A23" w:rsidRDefault="00EB7A23" w:rsidP="00EB7A23">
      <w:pPr>
        <w:pStyle w:val="Paragraphe"/>
      </w:pPr>
      <w:r>
        <w:t xml:space="preserve">En cas d’opération entraînant transmission universelle du patrimoine </w:t>
      </w:r>
      <w:r w:rsidR="00860F42">
        <w:t xml:space="preserve">du Participant </w:t>
      </w:r>
      <w:r>
        <w:t>(</w:t>
      </w:r>
      <w:r w:rsidR="00F6064D">
        <w:t xml:space="preserve">le </w:t>
      </w:r>
      <w:r w:rsidR="00C306B6">
        <w:t>Participant</w:t>
      </w:r>
      <w:r w:rsidR="00860F42">
        <w:t xml:space="preserve"> </w:t>
      </w:r>
      <w:r>
        <w:t>sortant) à une autre entité (</w:t>
      </w:r>
      <w:r w:rsidR="00453887">
        <w:t>acteur</w:t>
      </w:r>
      <w:r>
        <w:t xml:space="preserve"> bénéficiaire), </w:t>
      </w:r>
      <w:r w:rsidR="00860F42">
        <w:t>le Participant</w:t>
      </w:r>
      <w:r>
        <w:t xml:space="preserve"> sortant Notifie </w:t>
      </w:r>
      <w:r w:rsidR="003A33B2">
        <w:t xml:space="preserve">cette opération </w:t>
      </w:r>
      <w:r>
        <w:t xml:space="preserve">à RTE au </w:t>
      </w:r>
      <w:r w:rsidR="00F6064D">
        <w:t xml:space="preserve">plus tard </w:t>
      </w:r>
      <w:r>
        <w:t xml:space="preserve">trois (3) mois avant la date de prise d’effet de </w:t>
      </w:r>
      <w:r w:rsidR="003A33B2">
        <w:t>cette dernière</w:t>
      </w:r>
      <w:r>
        <w:t xml:space="preserve">. </w:t>
      </w:r>
      <w:r w:rsidR="00031343">
        <w:t>Dans cette hypothèse, l</w:t>
      </w:r>
      <w:r>
        <w:t xml:space="preserve">’Accord de Participation </w:t>
      </w:r>
      <w:r w:rsidR="00F15655">
        <w:t>RR-RC</w:t>
      </w:r>
      <w:r>
        <w:t xml:space="preserve"> est automatiquement transféré à l’acteur bénéficiaire</w:t>
      </w:r>
      <w:r w:rsidR="00031343">
        <w:t xml:space="preserve"> de l’opération</w:t>
      </w:r>
      <w:r>
        <w:t>, sous réserve que ce dernier signe un avenant à l’Accord de Participation</w:t>
      </w:r>
      <w:r w:rsidR="00F15655">
        <w:t xml:space="preserve"> RR-RC</w:t>
      </w:r>
      <w:r>
        <w:t xml:space="preserve">. L’acteur bénéficiaire est </w:t>
      </w:r>
      <w:r w:rsidR="00F6064D">
        <w:t xml:space="preserve">solidairement </w:t>
      </w:r>
      <w:r>
        <w:t xml:space="preserve">redevable de toutes les sommes dues par </w:t>
      </w:r>
      <w:r w:rsidR="00F6064D">
        <w:t xml:space="preserve">le Participant </w:t>
      </w:r>
      <w:r>
        <w:t xml:space="preserve">sortant depuis la date de signature de l’Accord de Participation </w:t>
      </w:r>
      <w:r w:rsidR="00F15655">
        <w:t>RR-RC</w:t>
      </w:r>
      <w:r>
        <w:t xml:space="preserve"> </w:t>
      </w:r>
      <w:r w:rsidR="00031343">
        <w:t>en vigueur</w:t>
      </w:r>
      <w:r>
        <w:t xml:space="preserve"> par </w:t>
      </w:r>
      <w:r w:rsidR="00F6064D">
        <w:t xml:space="preserve">le Participant </w:t>
      </w:r>
      <w:r>
        <w:t>sortant</w:t>
      </w:r>
      <w:r w:rsidR="00031343">
        <w:t>.</w:t>
      </w:r>
    </w:p>
    <w:p w14:paraId="75026952" w14:textId="77777777" w:rsidR="005D2C5A" w:rsidRDefault="005D2C5A" w:rsidP="005D2C5A">
      <w:pPr>
        <w:pStyle w:val="Titre20"/>
      </w:pPr>
      <w:bookmarkStart w:id="316" w:name="_Toc489449345"/>
      <w:bookmarkStart w:id="317" w:name="_Toc489457757"/>
      <w:bookmarkStart w:id="318" w:name="_Toc489458058"/>
      <w:bookmarkStart w:id="319" w:name="_Ref36046170"/>
      <w:bookmarkStart w:id="320" w:name="_Toc36055787"/>
      <w:bookmarkStart w:id="321" w:name="_Toc36057331"/>
      <w:bookmarkStart w:id="322" w:name="_Toc43734370"/>
      <w:bookmarkStart w:id="323" w:name="_Ref43734615"/>
      <w:r w:rsidRPr="00DA1FE5">
        <w:t>F</w:t>
      </w:r>
      <w:r>
        <w:t>orce Majeure</w:t>
      </w:r>
      <w:bookmarkEnd w:id="316"/>
      <w:bookmarkEnd w:id="317"/>
      <w:bookmarkEnd w:id="318"/>
      <w:bookmarkEnd w:id="319"/>
      <w:bookmarkEnd w:id="320"/>
      <w:bookmarkEnd w:id="321"/>
      <w:bookmarkEnd w:id="322"/>
      <w:bookmarkEnd w:id="323"/>
      <w:r>
        <w:t xml:space="preserve"> </w:t>
      </w:r>
    </w:p>
    <w:p w14:paraId="788F7761" w14:textId="1DB4331D" w:rsidR="005D2C5A" w:rsidRPr="009F75C8" w:rsidRDefault="005D2C5A" w:rsidP="005D2C5A">
      <w:pPr>
        <w:pStyle w:val="Paragraphe"/>
      </w:pPr>
      <w:r w:rsidRPr="009F75C8">
        <w:t xml:space="preserve">Conformément à l’article 1218 du Code civil, un « Événement de Force Majeure » désigne tout événement échappant au contrôle </w:t>
      </w:r>
      <w:r w:rsidR="0012694E">
        <w:t xml:space="preserve">du </w:t>
      </w:r>
      <w:r w:rsidR="00DE1548">
        <w:t xml:space="preserve">Participant </w:t>
      </w:r>
      <w:r w:rsidR="0012694E">
        <w:t>ou de RTE</w:t>
      </w:r>
      <w:r w:rsidRPr="009F75C8">
        <w:t xml:space="preserve">, qui ne pouvait être raisonnablement prévu lors de la conclusion </w:t>
      </w:r>
      <w:r w:rsidR="0012694E">
        <w:t>de l’Accord de Participation RR-RC en vigueur</w:t>
      </w:r>
      <w:r w:rsidRPr="009F75C8">
        <w:t xml:space="preserve">, dont les effets ne peuvent être évités par des mesures appropriées et </w:t>
      </w:r>
      <w:r w:rsidR="00D60AA4">
        <w:t>empêchant directement</w:t>
      </w:r>
      <w:r w:rsidRPr="009F75C8">
        <w:t xml:space="preserve"> l’exécution de tout ou partie des obligations </w:t>
      </w:r>
      <w:r w:rsidR="00D60AA4">
        <w:t xml:space="preserve">légales, règlementaires ou </w:t>
      </w:r>
      <w:r w:rsidRPr="009F75C8">
        <w:t>contractuelles de cette Partie, temporairement ou définitivement</w:t>
      </w:r>
      <w:r w:rsidR="00D60AA4">
        <w:t xml:space="preserve"> dès lors que ledit Événement de Force Majeure ne résulte pas d'une inexécution ou d’une violation par la Partie qui s'en prévaut de ses obligations légales, réglementaires ou contractuelles au titre </w:t>
      </w:r>
      <w:r w:rsidR="00DE1548">
        <w:t xml:space="preserve">de l’Accord de Participation RR-RC et </w:t>
      </w:r>
      <w:r w:rsidR="00D60AA4">
        <w:t>d</w:t>
      </w:r>
      <w:r w:rsidR="001C0EC5">
        <w:t>es</w:t>
      </w:r>
      <w:r w:rsidR="00D60AA4">
        <w:t xml:space="preserve"> présentes Règles RR-RC</w:t>
      </w:r>
      <w:r w:rsidRPr="009F75C8">
        <w:t xml:space="preserve">. </w:t>
      </w:r>
    </w:p>
    <w:p w14:paraId="67B76C00" w14:textId="0B43D94C" w:rsidR="005D2C5A" w:rsidRDefault="005D2C5A" w:rsidP="005D2C5A">
      <w:pPr>
        <w:pStyle w:val="Paragraphe"/>
      </w:pPr>
      <w:r w:rsidRPr="009F75C8">
        <w:t xml:space="preserve">La Partie qui invoque un </w:t>
      </w:r>
      <w:r w:rsidR="009C00DA">
        <w:t>É</w:t>
      </w:r>
      <w:r w:rsidRPr="009F75C8">
        <w:t xml:space="preserve">vénement de </w:t>
      </w:r>
      <w:r>
        <w:t>Force Majeure</w:t>
      </w:r>
      <w:r w:rsidRPr="009F75C8">
        <w:t xml:space="preserve">, envoie à l’autre Partie, </w:t>
      </w:r>
      <w:r w:rsidR="00CA391F">
        <w:t xml:space="preserve">dans un délai de quatorze (14) </w:t>
      </w:r>
      <w:r w:rsidR="00DE1548">
        <w:t>J</w:t>
      </w:r>
      <w:r w:rsidR="00CA391F">
        <w:t>ours à compter de la connaissance dudit Evénement de Force Majeure</w:t>
      </w:r>
      <w:r w:rsidRPr="009F75C8">
        <w:t xml:space="preserve">, une Notification précisant </w:t>
      </w:r>
      <w:r w:rsidR="00CA391F">
        <w:t xml:space="preserve">(i) </w:t>
      </w:r>
      <w:r w:rsidR="00CA391F">
        <w:rPr>
          <w:rFonts w:cs="Arial"/>
        </w:rPr>
        <w:t xml:space="preserve">les preuves satisfaisantes au regard de l'existence d'un Evénement de Force Majeure, (ii) tous détails quant à la nature de l'Evènement de Force Majeure qui affecte directement la Partie, (iii) la date de début de l’Evénement de Force Majeure, (iv) les effets de l’Evénement de Force Majeure sur l'exécution de ses obligations, (v) les mesures et actions prises par la Partie affectée pour minimiser ces effets et, dans la mesure du possible,  </w:t>
      </w:r>
      <w:r w:rsidR="00CA391F">
        <w:t xml:space="preserve">(vi) la durée probable et les conséquences prévisibles de l’Evénement de Force Majeure. </w:t>
      </w:r>
      <w:r w:rsidRPr="009F75C8">
        <w:t xml:space="preserve">Les obligations contractuelles des </w:t>
      </w:r>
      <w:r>
        <w:t xml:space="preserve">deux </w:t>
      </w:r>
      <w:r w:rsidRPr="009F75C8">
        <w:t>Parties, à l’exception de celle</w:t>
      </w:r>
      <w:r w:rsidR="00D92486">
        <w:t>s prévues au sein des articles</w:t>
      </w:r>
      <w:r w:rsidR="001C0EC5">
        <w:t xml:space="preserve"> </w:t>
      </w:r>
      <w:r w:rsidR="001C0EC5">
        <w:fldChar w:fldCharType="begin"/>
      </w:r>
      <w:r w:rsidR="001C0EC5">
        <w:instrText xml:space="preserve"> REF _Ref36046170 \r \h </w:instrText>
      </w:r>
      <w:r w:rsidR="001C0EC5">
        <w:fldChar w:fldCharType="separate"/>
      </w:r>
      <w:r w:rsidR="00307331">
        <w:t>1.6</w:t>
      </w:r>
      <w:r w:rsidR="001C0EC5">
        <w:fldChar w:fldCharType="end"/>
      </w:r>
      <w:r w:rsidR="001C0EC5">
        <w:t xml:space="preserve"> et</w:t>
      </w:r>
      <w:r w:rsidR="00D92486">
        <w:t xml:space="preserve"> </w:t>
      </w:r>
      <w:r w:rsidR="001C0EC5">
        <w:fldChar w:fldCharType="begin"/>
      </w:r>
      <w:r w:rsidR="001C0EC5">
        <w:instrText xml:space="preserve"> REF _Ref36046153 \r \h </w:instrText>
      </w:r>
      <w:r w:rsidR="001C0EC5">
        <w:fldChar w:fldCharType="separate"/>
      </w:r>
      <w:r w:rsidR="00307331">
        <w:t>1.7</w:t>
      </w:r>
      <w:r w:rsidR="001C0EC5">
        <w:fldChar w:fldCharType="end"/>
      </w:r>
      <w:r w:rsidR="00D92486">
        <w:t xml:space="preserve"> sont </w:t>
      </w:r>
      <w:r w:rsidRPr="009F75C8">
        <w:t>suspendues pendant toute la durée de l’</w:t>
      </w:r>
      <w:r w:rsidR="00B544AB">
        <w:t>E</w:t>
      </w:r>
      <w:r w:rsidRPr="009F75C8">
        <w:t xml:space="preserve">vènement de </w:t>
      </w:r>
      <w:r>
        <w:t>Force Majeure</w:t>
      </w:r>
      <w:r w:rsidR="00B544AB">
        <w:t xml:space="preserve">, </w:t>
      </w:r>
      <w:r w:rsidR="00D92486">
        <w:t>à compter de sa survenance</w:t>
      </w:r>
      <w:r w:rsidR="00B544AB">
        <w:t xml:space="preserve"> et</w:t>
      </w:r>
      <w:r w:rsidR="00D92486">
        <w:t xml:space="preserve"> </w:t>
      </w:r>
      <w:r w:rsidR="00D92486">
        <w:rPr>
          <w:rFonts w:cs="Arial"/>
        </w:rPr>
        <w:t>jusqu'à ce que la cause et/ou les effets de la situation considérée comme un Evénement de Force Majeure ait/aient cessé</w:t>
      </w:r>
      <w:r w:rsidRPr="009F75C8">
        <w:t xml:space="preserve">. Les </w:t>
      </w:r>
      <w:r w:rsidR="00B544AB">
        <w:t>Parties</w:t>
      </w:r>
      <w:r w:rsidR="00B544AB" w:rsidRPr="009F75C8">
        <w:t xml:space="preserve"> </w:t>
      </w:r>
      <w:r w:rsidRPr="009F75C8">
        <w:t>n'encourent aucune responsabilité et ne sont tenus d'aucune obligation de réparation des dommages subis par l’un</w:t>
      </w:r>
      <w:r w:rsidR="00AB29A7">
        <w:t>e</w:t>
      </w:r>
      <w:r w:rsidRPr="009F75C8">
        <w:t xml:space="preserve"> ou l’autre du fait de l'inexécution ou de l’exécution défectueuse de tout ou partie de leurs obligations en raison de cet </w:t>
      </w:r>
      <w:r w:rsidR="00AB29A7">
        <w:t>E</w:t>
      </w:r>
      <w:r w:rsidRPr="009F75C8">
        <w:t xml:space="preserve">vénement de </w:t>
      </w:r>
      <w:r>
        <w:t xml:space="preserve">Force Majeure. </w:t>
      </w:r>
    </w:p>
    <w:p w14:paraId="61A24E17" w14:textId="51C74342" w:rsidR="00D92486" w:rsidRDefault="005D2C5A" w:rsidP="00D92486">
      <w:pPr>
        <w:pStyle w:val="Paragraphe"/>
      </w:pPr>
      <w:r w:rsidRPr="009F75C8">
        <w:t xml:space="preserve">Toute Partie qui invoque un </w:t>
      </w:r>
      <w:r w:rsidR="00D92486">
        <w:rPr>
          <w:rFonts w:cs="Arial"/>
        </w:rPr>
        <w:t>E</w:t>
      </w:r>
      <w:r w:rsidRPr="009F75C8">
        <w:t xml:space="preserve">vénement de </w:t>
      </w:r>
      <w:r>
        <w:t>Force Majeure</w:t>
      </w:r>
      <w:r w:rsidRPr="009F75C8">
        <w:t xml:space="preserve"> a l’obligation de mettre en œuvre tous les moyens dont il dispose pour en limiter sa portée et sa durée</w:t>
      </w:r>
      <w:r w:rsidR="00D92486">
        <w:t xml:space="preserve"> et devra informer l’autre Partie lorsqu’elle cesse d’être affectée par l’Evénement de Force Majeure. </w:t>
      </w:r>
    </w:p>
    <w:p w14:paraId="2A9ABB26" w14:textId="0B3A3AF6" w:rsidR="00D92486" w:rsidRDefault="00D92486" w:rsidP="00D92486">
      <w:pPr>
        <w:pStyle w:val="Paragraphe"/>
      </w:pPr>
      <w:r>
        <w:lastRenderedPageBreak/>
        <w:t xml:space="preserve">Les Parties conviennent qu'elles devront se concerter dans les meilleurs délais afin de prendre toute mesure raisonnablement possible en vue de poursuivre l'exécution </w:t>
      </w:r>
      <w:r w:rsidR="00E17A09">
        <w:t>des obligations prévues au titre des Règles RR-RC</w:t>
      </w:r>
      <w:r>
        <w:t>.</w:t>
      </w:r>
    </w:p>
    <w:p w14:paraId="49C7117C" w14:textId="5B87073E" w:rsidR="005D2C5A" w:rsidRDefault="005D2C5A" w:rsidP="005D2C5A">
      <w:pPr>
        <w:pStyle w:val="Paragraphe"/>
      </w:pPr>
      <w:r w:rsidRPr="009F75C8">
        <w:t xml:space="preserve">Si un </w:t>
      </w:r>
      <w:r w:rsidR="00E17A09">
        <w:rPr>
          <w:rFonts w:cs="Arial"/>
        </w:rPr>
        <w:t>E</w:t>
      </w:r>
      <w:r w:rsidRPr="009F75C8">
        <w:t xml:space="preserve">vénement de </w:t>
      </w:r>
      <w:r>
        <w:t>Force Majeure</w:t>
      </w:r>
      <w:r w:rsidRPr="009F75C8">
        <w:t xml:space="preserve"> a une durée supérieure à trente (30) Jours</w:t>
      </w:r>
      <w:r w:rsidR="00E17A09">
        <w:t xml:space="preserve"> consécutifs</w:t>
      </w:r>
      <w:r w:rsidRPr="009F75C8">
        <w:t xml:space="preserve">, le </w:t>
      </w:r>
      <w:r w:rsidR="00AB29A7">
        <w:t>Participant</w:t>
      </w:r>
      <w:r w:rsidR="00AB29A7" w:rsidRPr="009F75C8">
        <w:t xml:space="preserve"> </w:t>
      </w:r>
      <w:r w:rsidRPr="009F75C8">
        <w:t xml:space="preserve">ou RTE peut résilier </w:t>
      </w:r>
      <w:r w:rsidR="007039DC">
        <w:t>l’Accord de Participation</w:t>
      </w:r>
      <w:r w:rsidR="00F15655">
        <w:t xml:space="preserve"> RR-RC</w:t>
      </w:r>
      <w:r w:rsidRPr="009F75C8">
        <w:t xml:space="preserve">, sans qu’il en résulte un quelconque droit à indemnité pour l’autre Partie, par l’envoi à RTE ou au </w:t>
      </w:r>
      <w:r w:rsidR="007039DC">
        <w:t>Participant</w:t>
      </w:r>
      <w:r w:rsidR="007039DC" w:rsidRPr="009F75C8">
        <w:t xml:space="preserve"> </w:t>
      </w:r>
      <w:r w:rsidRPr="009F75C8">
        <w:t>d’une Notification par lettre recommandée avec demande d’avis de réception. La résiliation prend effet à la date de réception de ladite lettre.</w:t>
      </w:r>
      <w:r w:rsidRPr="00DA1FE5">
        <w:t xml:space="preserve"> </w:t>
      </w:r>
    </w:p>
    <w:p w14:paraId="24D8D8EF" w14:textId="1FCD6D49" w:rsidR="00AB29A7" w:rsidRPr="00DA1FE5" w:rsidRDefault="00AB29A7" w:rsidP="005D2C5A">
      <w:pPr>
        <w:pStyle w:val="Paragraphe"/>
      </w:pPr>
      <w:r>
        <w:t>Les Parties conviennent que les dispositions de cet article prévaudront sur celles prévues à l’article 2.10 des Règles MA/RE, à l’article 2.8 des Règles NEBEF et à l’article 3.5 des Règles du Mécanisme de Capacité.</w:t>
      </w:r>
    </w:p>
    <w:p w14:paraId="74F6AB3F" w14:textId="77777777" w:rsidR="005D2C5A" w:rsidRDefault="005D2C5A" w:rsidP="005D2C5A">
      <w:pPr>
        <w:pStyle w:val="Titre20"/>
      </w:pPr>
      <w:bookmarkStart w:id="324" w:name="_Ref489287308"/>
      <w:bookmarkStart w:id="325" w:name="_Toc489449346"/>
      <w:bookmarkStart w:id="326" w:name="_Toc489457758"/>
      <w:bookmarkStart w:id="327" w:name="_Toc489458059"/>
      <w:bookmarkStart w:id="328" w:name="_Toc36055788"/>
      <w:bookmarkStart w:id="329" w:name="_Toc36057332"/>
      <w:bookmarkStart w:id="330" w:name="_Toc43734371"/>
      <w:bookmarkStart w:id="331" w:name="_Ref36046153"/>
      <w:r w:rsidRPr="00DA1FE5">
        <w:t>Confidentialité</w:t>
      </w:r>
      <w:bookmarkEnd w:id="324"/>
      <w:bookmarkEnd w:id="325"/>
      <w:bookmarkEnd w:id="326"/>
      <w:bookmarkEnd w:id="327"/>
      <w:bookmarkEnd w:id="328"/>
      <w:bookmarkEnd w:id="329"/>
      <w:bookmarkEnd w:id="330"/>
      <w:r w:rsidRPr="00DA1FE5">
        <w:t xml:space="preserve"> </w:t>
      </w:r>
      <w:bookmarkEnd w:id="331"/>
    </w:p>
    <w:p w14:paraId="361481A1" w14:textId="77777777" w:rsidR="005D2C5A" w:rsidRPr="0084011F" w:rsidRDefault="005D2C5A" w:rsidP="005D2C5A">
      <w:pPr>
        <w:pStyle w:val="Titre30"/>
      </w:pPr>
      <w:bookmarkStart w:id="332" w:name="_Toc485030334"/>
      <w:bookmarkStart w:id="333" w:name="_Toc489449347"/>
      <w:bookmarkStart w:id="334" w:name="_Toc489457759"/>
      <w:bookmarkStart w:id="335" w:name="_Toc489458060"/>
      <w:r w:rsidRPr="0084011F">
        <w:t>Nature des informations confidentielles</w:t>
      </w:r>
      <w:bookmarkEnd w:id="332"/>
      <w:bookmarkEnd w:id="333"/>
      <w:bookmarkEnd w:id="334"/>
      <w:bookmarkEnd w:id="335"/>
      <w:r w:rsidRPr="0084011F">
        <w:t xml:space="preserve"> </w:t>
      </w:r>
    </w:p>
    <w:p w14:paraId="4BBDCD23" w14:textId="77777777" w:rsidR="005D2C5A" w:rsidRPr="0084011F" w:rsidRDefault="005D2C5A" w:rsidP="005D2C5A">
      <w:pPr>
        <w:pStyle w:val="Paragraphe"/>
      </w:pPr>
      <w:r w:rsidRPr="0084011F">
        <w:t xml:space="preserve">En application de l’article L. 111-72 et L. 111-80 du Code de l’énergie, RTE est tenu de préserver la confidentialité des informations d'ordre économique, commercial, industriel, financier ou technique dont la communication serait de nature à porter atteinte aux règles de concurrence libre et loyale et de non-discrimination imposées par la loi. La liste de ces informations et les conditions de leur utilisation sont fixées aux articles R. 111-26 et suivants du Code de l’énergie. </w:t>
      </w:r>
    </w:p>
    <w:p w14:paraId="297BE971" w14:textId="22CFA795" w:rsidR="00D12B20" w:rsidRDefault="00D12B20" w:rsidP="00D12B20">
      <w:pPr>
        <w:pStyle w:val="Paragraphe"/>
      </w:pPr>
      <w:r>
        <w:t>Chaque Partie reconnaît que toute information qui lui est transmise en relation avec l</w:t>
      </w:r>
      <w:r w:rsidR="00204049">
        <w:t>’Accord de Participation RR-RC et l</w:t>
      </w:r>
      <w:r>
        <w:t>e</w:t>
      </w:r>
      <w:r w:rsidR="00475C35">
        <w:t>s</w:t>
      </w:r>
      <w:r w:rsidR="00204049">
        <w:t xml:space="preserve"> présentes</w:t>
      </w:r>
      <w:r w:rsidR="00475C35">
        <w:t xml:space="preserve"> Règles RR-RC</w:t>
      </w:r>
      <w:r>
        <w:t xml:space="preserve"> et notamment celles relatives aux données techniques et financières est de nature confidentielle (ci-après les « </w:t>
      </w:r>
      <w:r w:rsidRPr="00394AF1">
        <w:rPr>
          <w:b/>
        </w:rPr>
        <w:t>Informations Confidentielles</w:t>
      </w:r>
      <w:r>
        <w:t> »), sauf indication contraire expresse.</w:t>
      </w:r>
    </w:p>
    <w:p w14:paraId="4ACD74AA" w14:textId="77777777" w:rsidR="005D2C5A" w:rsidRPr="0084011F" w:rsidRDefault="005D2C5A" w:rsidP="005D2C5A">
      <w:pPr>
        <w:pStyle w:val="Titre30"/>
      </w:pPr>
      <w:bookmarkStart w:id="336" w:name="_Toc485030335"/>
      <w:bookmarkStart w:id="337" w:name="_Toc489449348"/>
      <w:bookmarkStart w:id="338" w:name="_Toc489457760"/>
      <w:bookmarkStart w:id="339" w:name="_Toc489458061"/>
      <w:bookmarkStart w:id="340" w:name="_Ref36046583"/>
      <w:r w:rsidRPr="0084011F">
        <w:t>Contenu de l’obligation de confidentialité</w:t>
      </w:r>
      <w:bookmarkEnd w:id="336"/>
      <w:bookmarkEnd w:id="337"/>
      <w:bookmarkEnd w:id="338"/>
      <w:bookmarkEnd w:id="339"/>
      <w:bookmarkEnd w:id="340"/>
      <w:r w:rsidRPr="0084011F">
        <w:t xml:space="preserve"> </w:t>
      </w:r>
    </w:p>
    <w:p w14:paraId="2950C2C6" w14:textId="662DB9A0" w:rsidR="00D12B20" w:rsidRDefault="00D12B20" w:rsidP="00D12B20">
      <w:pPr>
        <w:pStyle w:val="Paragraphe"/>
      </w:pPr>
      <w:r>
        <w:t>Le Participant autorise RTE à communiquer à des tiers les informations visées par les articles R. 111-26 et suivants du Code de l’Energie si cette communication est nécessaire à l’exécution d</w:t>
      </w:r>
      <w:r w:rsidR="00786C34">
        <w:t>es Règles RR-RC</w:t>
      </w:r>
      <w:r w:rsidR="001040CF">
        <w:t xml:space="preserve"> </w:t>
      </w:r>
      <w:r w:rsidR="00204049">
        <w:t xml:space="preserve">et </w:t>
      </w:r>
      <w:r w:rsidR="001040CF">
        <w:t>de l’Accord de Participation RR-RC</w:t>
      </w:r>
      <w:r>
        <w:t xml:space="preserve">. </w:t>
      </w:r>
    </w:p>
    <w:p w14:paraId="50A58B63" w14:textId="033722BE" w:rsidR="00BE2B0E" w:rsidRDefault="00493A42" w:rsidP="005D2C5A">
      <w:pPr>
        <w:pStyle w:val="Paragraphe"/>
      </w:pPr>
      <w:r>
        <w:t>Les Parties s’autorisent à communiquer les Informations Confidentielles à des tiers ces informations si cette communication est nécessaire à l’exécution d</w:t>
      </w:r>
      <w:r w:rsidR="001E7298">
        <w:t>es Règles RR-RC</w:t>
      </w:r>
      <w:r w:rsidR="001040CF">
        <w:t xml:space="preserve"> </w:t>
      </w:r>
      <w:r w:rsidR="00204049">
        <w:t xml:space="preserve">et </w:t>
      </w:r>
      <w:r w:rsidR="001040CF">
        <w:t>de l’Accord de Participation RR-</w:t>
      </w:r>
      <w:r w:rsidR="000028C9">
        <w:t xml:space="preserve">RC </w:t>
      </w:r>
      <w:r>
        <w:t xml:space="preserve">sous réserve de l’accord préalable de l’autre Partie. </w:t>
      </w:r>
    </w:p>
    <w:p w14:paraId="3BEF3A71" w14:textId="753C90E9" w:rsidR="005D2C5A" w:rsidRPr="0084011F" w:rsidRDefault="005D2C5A" w:rsidP="005D2C5A">
      <w:pPr>
        <w:pStyle w:val="Paragraphe"/>
      </w:pPr>
      <w:r>
        <w:t>L</w:t>
      </w:r>
      <w:r w:rsidRPr="0084011F">
        <w:t>es Parties s’engagent à ce que les tiers, destinataires d’</w:t>
      </w:r>
      <w:r w:rsidR="004178E3">
        <w:t>I</w:t>
      </w:r>
      <w:r w:rsidRPr="0084011F">
        <w:t xml:space="preserve">nformations </w:t>
      </w:r>
      <w:r w:rsidR="004178E3">
        <w:t>C</w:t>
      </w:r>
      <w:r w:rsidRPr="0084011F">
        <w:t xml:space="preserve">onfidentielles prennent les mêmes engagements de confidentialité que ceux définis au présent article. À ce titre, la Partie destinataire d’une </w:t>
      </w:r>
      <w:r w:rsidR="004178E3">
        <w:t>I</w:t>
      </w:r>
      <w:r w:rsidRPr="0084011F">
        <w:t xml:space="preserve">nformation </w:t>
      </w:r>
      <w:r w:rsidR="004178E3">
        <w:t>C</w:t>
      </w:r>
      <w:r w:rsidRPr="0084011F">
        <w:t>onfidentielle s'engage à prendre, vis-à-vis de ses salariés, des sous-traitants et de toute personne physique ou morale qu'elle mandate pour participer à l'exécution d</w:t>
      </w:r>
      <w:r w:rsidR="001E7298">
        <w:t>es Règles RR-RC</w:t>
      </w:r>
      <w:r w:rsidR="001040CF">
        <w:t xml:space="preserve"> </w:t>
      </w:r>
      <w:r w:rsidR="00204049">
        <w:t xml:space="preserve">et </w:t>
      </w:r>
      <w:r w:rsidR="001040CF">
        <w:t>de l’Accord de Participation RR-RC</w:t>
      </w:r>
      <w:r w:rsidRPr="0084011F">
        <w:t xml:space="preserve">, toutes les mesures utiles, notamment contractuelles, pour faire respecter par ceux-ci la confidentialité des informations dont ils pourraient avoir connaissance. Elle prend, en outre, toutes les dispositions utiles pour assurer la protection physique de ces informations, y compris lors de l'archivage de celles-ci. </w:t>
      </w:r>
    </w:p>
    <w:p w14:paraId="63A1E5C1" w14:textId="2F903C33" w:rsidR="005D2C5A" w:rsidRPr="0084011F" w:rsidRDefault="005D2C5A" w:rsidP="005D2C5A">
      <w:pPr>
        <w:pStyle w:val="Paragraphe"/>
      </w:pPr>
      <w:r w:rsidRPr="0084011F">
        <w:t>Chaque Partie informe dans les plus brefs</w:t>
      </w:r>
      <w:r w:rsidR="00204049">
        <w:t xml:space="preserve"> délais</w:t>
      </w:r>
      <w:r w:rsidRPr="0084011F">
        <w:t xml:space="preserve"> et par tous moyens l’autre Partie </w:t>
      </w:r>
      <w:r w:rsidR="00204049">
        <w:t xml:space="preserve">de </w:t>
      </w:r>
      <w:r w:rsidRPr="0084011F">
        <w:t xml:space="preserve">toute violation ou présomption de violation des obligations découlant du présent article. </w:t>
      </w:r>
    </w:p>
    <w:p w14:paraId="6E7A25B5" w14:textId="12D1E096" w:rsidR="004178E3" w:rsidRDefault="005D2C5A" w:rsidP="004178E3">
      <w:pPr>
        <w:pStyle w:val="Paragraphe"/>
      </w:pPr>
      <w:r w:rsidRPr="0084011F">
        <w:lastRenderedPageBreak/>
        <w:t xml:space="preserve">Les obligations résultant du présent article ne s’appliquent pas si la Partie destinataire d’une </w:t>
      </w:r>
      <w:r w:rsidR="004178E3">
        <w:t>Information Confidentielle apporte la preuve que cette Information Confidentielle (i) était déjà accessible au public avant sa communication, (ii) était connue de la Partie destinataire avant d’avoir été remise par l’autre Partie, (iii) a été reçue par elle en provenance d’un tiers qui n’était pas soumis à une obligation de confidentialité et avait le droit de la communiquer, sans violation des dispositions du présent article, (iv) doit être communiquée afin de se conformer à une demande d’un tribunal compétent et si cela est raisonnablement justifié pour permettre à toute Partie d'exécuter et de faire valoir leurs droits respectifs au titre d</w:t>
      </w:r>
      <w:r w:rsidR="0085078A">
        <w:t>es</w:t>
      </w:r>
      <w:r w:rsidR="004178E3">
        <w:t xml:space="preserve"> présent</w:t>
      </w:r>
      <w:r w:rsidR="0085078A">
        <w:t>es</w:t>
      </w:r>
      <w:r w:rsidR="004178E3">
        <w:t xml:space="preserve"> </w:t>
      </w:r>
      <w:r w:rsidR="0085078A">
        <w:t>Règles</w:t>
      </w:r>
      <w:r w:rsidR="001040CF">
        <w:t xml:space="preserve"> RR-RC </w:t>
      </w:r>
      <w:r w:rsidR="00204049">
        <w:t xml:space="preserve">et </w:t>
      </w:r>
      <w:r w:rsidR="001040CF">
        <w:t>de l’Accord de Participation RR-RC</w:t>
      </w:r>
      <w:r w:rsidR="004178E3">
        <w:t xml:space="preserve"> ou (v) doit être communiquée en vertu de la loi ou des textes réglementaires en vigueur.</w:t>
      </w:r>
    </w:p>
    <w:p w14:paraId="54F7FBBF" w14:textId="64C2833C" w:rsidR="005D2C5A" w:rsidRPr="0084011F" w:rsidRDefault="005D2C5A" w:rsidP="005D2C5A">
      <w:pPr>
        <w:pStyle w:val="Paragraphe"/>
      </w:pPr>
      <w:r w:rsidRPr="0084011F">
        <w:t xml:space="preserve">. </w:t>
      </w:r>
    </w:p>
    <w:p w14:paraId="4881B809" w14:textId="5B6193D4" w:rsidR="005D2C5A" w:rsidRPr="0084011F" w:rsidRDefault="005D2C5A" w:rsidP="005D2C5A">
      <w:pPr>
        <w:pStyle w:val="Titre30"/>
      </w:pPr>
      <w:bookmarkStart w:id="341" w:name="_Toc485030336"/>
      <w:bookmarkStart w:id="342" w:name="_Toc489449349"/>
      <w:bookmarkStart w:id="343" w:name="_Toc489457761"/>
      <w:bookmarkStart w:id="344" w:name="_Toc489458062"/>
      <w:r w:rsidRPr="0084011F">
        <w:t>Durée de l’obligation de confidentialité</w:t>
      </w:r>
      <w:bookmarkEnd w:id="341"/>
      <w:bookmarkEnd w:id="342"/>
      <w:bookmarkEnd w:id="343"/>
      <w:bookmarkEnd w:id="344"/>
      <w:r w:rsidRPr="0084011F">
        <w:t xml:space="preserve"> </w:t>
      </w:r>
    </w:p>
    <w:p w14:paraId="72A46FF5" w14:textId="73AAC67E" w:rsidR="005D2C5A" w:rsidRDefault="005D2C5A" w:rsidP="005D2C5A">
      <w:pPr>
        <w:pStyle w:val="Paragraphe"/>
        <w:rPr>
          <w:szCs w:val="22"/>
        </w:rPr>
      </w:pPr>
      <w:r>
        <w:rPr>
          <w:szCs w:val="22"/>
        </w:rPr>
        <w:t xml:space="preserve">À compter de </w:t>
      </w:r>
      <w:r w:rsidR="009A26BC">
        <w:rPr>
          <w:szCs w:val="22"/>
        </w:rPr>
        <w:t>l</w:t>
      </w:r>
      <w:r>
        <w:rPr>
          <w:szCs w:val="22"/>
        </w:rPr>
        <w:t xml:space="preserve">a résiliation </w:t>
      </w:r>
      <w:r w:rsidR="007039DC">
        <w:rPr>
          <w:szCs w:val="22"/>
        </w:rPr>
        <w:t xml:space="preserve">de l’Accord de Participation </w:t>
      </w:r>
      <w:r w:rsidR="00767AF2">
        <w:rPr>
          <w:szCs w:val="22"/>
        </w:rPr>
        <w:t>RR-RC</w:t>
      </w:r>
      <w:r>
        <w:rPr>
          <w:szCs w:val="22"/>
        </w:rPr>
        <w:t xml:space="preserve">, les Parties s’engagent à respecter les dispositions de l’article </w:t>
      </w:r>
      <w:r w:rsidR="009A26BC">
        <w:rPr>
          <w:szCs w:val="22"/>
        </w:rPr>
        <w:fldChar w:fldCharType="begin"/>
      </w:r>
      <w:r w:rsidR="009A26BC">
        <w:rPr>
          <w:szCs w:val="22"/>
        </w:rPr>
        <w:instrText xml:space="preserve"> REF _Ref489287308 \r \h </w:instrText>
      </w:r>
      <w:r w:rsidR="009A26BC">
        <w:rPr>
          <w:szCs w:val="22"/>
        </w:rPr>
      </w:r>
      <w:r w:rsidR="009A26BC">
        <w:rPr>
          <w:szCs w:val="22"/>
        </w:rPr>
        <w:fldChar w:fldCharType="separate"/>
      </w:r>
      <w:r w:rsidR="00307331">
        <w:rPr>
          <w:szCs w:val="22"/>
        </w:rPr>
        <w:t>1.7</w:t>
      </w:r>
      <w:r w:rsidR="009A26BC">
        <w:rPr>
          <w:szCs w:val="22"/>
        </w:rPr>
        <w:fldChar w:fldCharType="end"/>
      </w:r>
      <w:r>
        <w:rPr>
          <w:szCs w:val="22"/>
        </w:rPr>
        <w:t xml:space="preserve"> pendant une durée de </w:t>
      </w:r>
      <w:r w:rsidR="004178E3">
        <w:rPr>
          <w:szCs w:val="22"/>
        </w:rPr>
        <w:t>cinq (</w:t>
      </w:r>
      <w:r>
        <w:rPr>
          <w:szCs w:val="22"/>
        </w:rPr>
        <w:t>5</w:t>
      </w:r>
      <w:r w:rsidR="004178E3">
        <w:rPr>
          <w:szCs w:val="22"/>
        </w:rPr>
        <w:t>)</w:t>
      </w:r>
      <w:r>
        <w:rPr>
          <w:szCs w:val="22"/>
        </w:rPr>
        <w:t xml:space="preserve"> ans.</w:t>
      </w:r>
    </w:p>
    <w:p w14:paraId="2967F680" w14:textId="77777777" w:rsidR="005D2C5A" w:rsidRPr="00524A53" w:rsidRDefault="005D2C5A" w:rsidP="005D2C5A">
      <w:pPr>
        <w:pStyle w:val="Titre20"/>
      </w:pPr>
      <w:bookmarkStart w:id="345" w:name="_Toc489449352"/>
      <w:bookmarkStart w:id="346" w:name="_Toc489457764"/>
      <w:bookmarkStart w:id="347" w:name="_Toc489458065"/>
      <w:bookmarkStart w:id="348" w:name="_Toc36055789"/>
      <w:bookmarkStart w:id="349" w:name="_Toc36057333"/>
      <w:bookmarkStart w:id="350" w:name="_Ref36132589"/>
      <w:bookmarkStart w:id="351" w:name="_Toc43734372"/>
      <w:r w:rsidRPr="00524A53">
        <w:t>Responsabilité</w:t>
      </w:r>
      <w:bookmarkEnd w:id="345"/>
      <w:bookmarkEnd w:id="346"/>
      <w:bookmarkEnd w:id="347"/>
      <w:bookmarkEnd w:id="348"/>
      <w:bookmarkEnd w:id="349"/>
      <w:bookmarkEnd w:id="350"/>
      <w:bookmarkEnd w:id="351"/>
      <w:r w:rsidRPr="00524A53">
        <w:t xml:space="preserve"> </w:t>
      </w:r>
    </w:p>
    <w:p w14:paraId="4FA870EE" w14:textId="77777777" w:rsidR="009A26BC" w:rsidRDefault="009A26BC" w:rsidP="009A26BC">
      <w:pPr>
        <w:pStyle w:val="Paragraphe"/>
        <w:rPr>
          <w:szCs w:val="22"/>
        </w:rPr>
      </w:pPr>
      <w:r>
        <w:t>Chaque Partie, chacune en ce qui la concerne, supporte la charge de tous les dommages causés aux personnes qu'elle emploie ou utilise ou qui sont utilisées ou employées par ses filiales, affiliées ou sous-traitants et aux biens qui lui appartiennent ou qui lui sont confiés par des tiers ou qui appartiennent ou qui sont confiés par des tiers à ses filiales, affiliées ou sous-traitants.</w:t>
      </w:r>
    </w:p>
    <w:p w14:paraId="0C0134FA" w14:textId="77777777" w:rsidR="009A26BC" w:rsidRDefault="009A26BC" w:rsidP="009A26BC">
      <w:pPr>
        <w:pStyle w:val="Paragraphe"/>
        <w:rPr>
          <w:szCs w:val="22"/>
        </w:rPr>
      </w:pPr>
      <w:r>
        <w:rPr>
          <w:szCs w:val="22"/>
        </w:rPr>
        <w:t xml:space="preserve">Chaque Partie est responsable de plein droit des dommages directs causés à l’autre Partie et à son personnel du fait de l’exécution ou de l’inexécution de l’Accord de Participation RR-RC ou des Règles RR-RC et devra l’indemniser du préjudice subi ou à venir. </w:t>
      </w:r>
    </w:p>
    <w:p w14:paraId="255A1E7C" w14:textId="77777777" w:rsidR="009A26BC" w:rsidRDefault="009A26BC" w:rsidP="009A26BC">
      <w:pPr>
        <w:pStyle w:val="Paragraphe"/>
        <w:rPr>
          <w:szCs w:val="22"/>
        </w:rPr>
      </w:pPr>
      <w:r>
        <w:rPr>
          <w:szCs w:val="22"/>
        </w:rPr>
        <w:t xml:space="preserve">Sont exclus de cette responsabilité les dommages qui résulteraient d’un Evénement de Force Majeure, ou de tous dommages ou pertes indirects incluant notamment toute perte d’exploitation, de production, de profit ou de revenu, sauf cas de fraude, faute lourde ou manœuvre dolosive. </w:t>
      </w:r>
    </w:p>
    <w:p w14:paraId="0D502F5A" w14:textId="77777777" w:rsidR="009A26BC" w:rsidRDefault="009A26BC" w:rsidP="009A26BC">
      <w:pPr>
        <w:pStyle w:val="Paragraphe"/>
        <w:rPr>
          <w:szCs w:val="22"/>
        </w:rPr>
      </w:pPr>
      <w:r>
        <w:rPr>
          <w:szCs w:val="22"/>
        </w:rPr>
        <w:t xml:space="preserve">La Partie qui estime avoir subi un dommage en informe l’autre par Notification, dans un délai de dix (10) Jours à compter de la connaissance dudit dommage, cette Notification devant indiquer (i) la nature des dommages subis ouvrant droit à une demande d’indemnisation, (ii) les fondements légaux et contractuels sur lesquels la demande d’information est fondée, (iii) toute copie des documents justifiant du dommage subi et (iv), dans la mesure du possible, une estimation détaillée du montant du préjudice subi ou à venir. </w:t>
      </w:r>
    </w:p>
    <w:p w14:paraId="58353AEE" w14:textId="1B8CEBD5" w:rsidR="009A26BC" w:rsidRDefault="009A26BC" w:rsidP="009A26BC">
      <w:pPr>
        <w:pStyle w:val="Paragraphe"/>
        <w:rPr>
          <w:szCs w:val="22"/>
        </w:rPr>
      </w:pPr>
      <w:r>
        <w:rPr>
          <w:szCs w:val="22"/>
        </w:rPr>
        <w:t xml:space="preserve">A compter de la réception de cette Notification, la Partie récipiendaire disposera d’un délai de trente (30) Jours afin de se prononcer sur les demandes formulées dans ladite Notification, étant précisé qu’en l’absence de réponse à l’expiration de ce délai, la demande d’indemnisation est réputée agréée par l’autre Partie. En cas de contestation de tout ou partie des éléments mentionnés dans la Notification émise au titre de l’alinéa 4 de cet article </w:t>
      </w:r>
      <w:r>
        <w:rPr>
          <w:szCs w:val="22"/>
        </w:rPr>
        <w:fldChar w:fldCharType="begin"/>
      </w:r>
      <w:r>
        <w:rPr>
          <w:szCs w:val="22"/>
        </w:rPr>
        <w:instrText xml:space="preserve"> REF _Ref36132589 \r \h </w:instrText>
      </w:r>
      <w:r>
        <w:rPr>
          <w:szCs w:val="22"/>
        </w:rPr>
      </w:r>
      <w:r>
        <w:rPr>
          <w:szCs w:val="22"/>
        </w:rPr>
        <w:fldChar w:fldCharType="separate"/>
      </w:r>
      <w:r w:rsidR="00307331">
        <w:rPr>
          <w:szCs w:val="22"/>
        </w:rPr>
        <w:t>1.8</w:t>
      </w:r>
      <w:r>
        <w:rPr>
          <w:szCs w:val="22"/>
        </w:rPr>
        <w:fldChar w:fldCharType="end"/>
      </w:r>
      <w:r>
        <w:rPr>
          <w:szCs w:val="22"/>
        </w:rPr>
        <w:t xml:space="preserve">, les Parties se concerteront en vue de régler le différend conformément aux stipulations de l’article </w:t>
      </w:r>
      <w:r>
        <w:rPr>
          <w:szCs w:val="22"/>
        </w:rPr>
        <w:fldChar w:fldCharType="begin"/>
      </w:r>
      <w:r>
        <w:rPr>
          <w:szCs w:val="22"/>
        </w:rPr>
        <w:instrText xml:space="preserve"> REF _Ref36132629 \r \h </w:instrText>
      </w:r>
      <w:r>
        <w:rPr>
          <w:szCs w:val="22"/>
        </w:rPr>
      </w:r>
      <w:r>
        <w:rPr>
          <w:szCs w:val="22"/>
        </w:rPr>
        <w:fldChar w:fldCharType="separate"/>
      </w:r>
      <w:r w:rsidR="00307331">
        <w:rPr>
          <w:szCs w:val="22"/>
        </w:rPr>
        <w:t>1.13</w:t>
      </w:r>
      <w:r>
        <w:rPr>
          <w:szCs w:val="22"/>
        </w:rPr>
        <w:fldChar w:fldCharType="end"/>
      </w:r>
      <w:r>
        <w:rPr>
          <w:szCs w:val="22"/>
        </w:rPr>
        <w:t>.</w:t>
      </w:r>
    </w:p>
    <w:p w14:paraId="0D228EE3" w14:textId="77777777" w:rsidR="009A26BC" w:rsidRDefault="009A26BC" w:rsidP="009A26BC">
      <w:pPr>
        <w:pStyle w:val="Paragraphe"/>
        <w:rPr>
          <w:szCs w:val="22"/>
        </w:rPr>
      </w:pPr>
      <w:r>
        <w:rPr>
          <w:szCs w:val="22"/>
        </w:rPr>
        <w:t>Chaque Partie prendra à tout moment toutes les mesures raisonnables pour éviter, minimiser et/ou atténuer toute perte ou dommage survenu ou pouvant survenir pour lequel la Partie concernée est en droit (ou prétend être en droit) d'introduire une demande d’indemnisation au motif d’une violation de l’Accord de Participation RR-RC ou des Règles RR-RC.</w:t>
      </w:r>
    </w:p>
    <w:p w14:paraId="5442B4EC" w14:textId="77777777" w:rsidR="005D2C5A" w:rsidRPr="00524A53" w:rsidRDefault="005D2C5A" w:rsidP="005D2C5A">
      <w:pPr>
        <w:pStyle w:val="Titre20"/>
      </w:pPr>
      <w:bookmarkStart w:id="352" w:name="_Toc489449353"/>
      <w:bookmarkStart w:id="353" w:name="_Toc489457765"/>
      <w:bookmarkStart w:id="354" w:name="_Toc489458066"/>
      <w:bookmarkStart w:id="355" w:name="_Toc36055790"/>
      <w:bookmarkStart w:id="356" w:name="_Toc36057334"/>
      <w:bookmarkStart w:id="357" w:name="_Toc43734373"/>
      <w:r w:rsidRPr="00524A53">
        <w:lastRenderedPageBreak/>
        <w:t>Publicité</w:t>
      </w:r>
      <w:bookmarkEnd w:id="352"/>
      <w:bookmarkEnd w:id="353"/>
      <w:bookmarkEnd w:id="354"/>
      <w:bookmarkEnd w:id="355"/>
      <w:bookmarkEnd w:id="356"/>
      <w:bookmarkEnd w:id="357"/>
      <w:r w:rsidRPr="00524A53">
        <w:t xml:space="preserve"> </w:t>
      </w:r>
    </w:p>
    <w:p w14:paraId="56268D7D" w14:textId="77777777" w:rsidR="003F64D3" w:rsidRDefault="005D2C5A" w:rsidP="009E552D">
      <w:pPr>
        <w:pStyle w:val="Paragraphe"/>
        <w:rPr>
          <w:szCs w:val="22"/>
        </w:rPr>
      </w:pPr>
      <w:r>
        <w:rPr>
          <w:szCs w:val="22"/>
        </w:rPr>
        <w:t xml:space="preserve">Le </w:t>
      </w:r>
      <w:r w:rsidR="00F608C7">
        <w:rPr>
          <w:szCs w:val="22"/>
        </w:rPr>
        <w:t xml:space="preserve">Participant </w:t>
      </w:r>
      <w:r>
        <w:rPr>
          <w:szCs w:val="22"/>
        </w:rPr>
        <w:t xml:space="preserve">ne peut mentionner </w:t>
      </w:r>
      <w:r w:rsidRPr="00524A53">
        <w:rPr>
          <w:szCs w:val="22"/>
        </w:rPr>
        <w:t>RTE comme étant l’un de ses clients sans avoir obtenu l'accord écrit</w:t>
      </w:r>
      <w:r>
        <w:rPr>
          <w:szCs w:val="22"/>
        </w:rPr>
        <w:t xml:space="preserve"> et préalable de RTE. </w:t>
      </w:r>
    </w:p>
    <w:p w14:paraId="6A8F7565" w14:textId="377A9F90" w:rsidR="003F64D3" w:rsidRDefault="009A26BC" w:rsidP="00BA3AAB">
      <w:pPr>
        <w:pStyle w:val="Paragraphe"/>
      </w:pPr>
      <w:r>
        <w:t xml:space="preserve">Nonobstant les dispositions prévues à l’article </w:t>
      </w:r>
      <w:r>
        <w:fldChar w:fldCharType="begin"/>
      </w:r>
      <w:r>
        <w:instrText xml:space="preserve"> REF _Ref489287308 \r \h </w:instrText>
      </w:r>
      <w:r>
        <w:fldChar w:fldCharType="separate"/>
      </w:r>
      <w:r w:rsidR="00307331">
        <w:t>1.7</w:t>
      </w:r>
      <w:r>
        <w:fldChar w:fldCharType="end"/>
      </w:r>
      <w:r>
        <w:t xml:space="preserve">, </w:t>
      </w:r>
      <w:r w:rsidR="009E552D">
        <w:t>RTE publie la liste des Participants aux Réserves Rapide et Complémentaire sur son site internet (</w:t>
      </w:r>
      <w:hyperlink r:id="rId16" w:history="1">
        <w:r w:rsidR="003F64D3" w:rsidRPr="00AA26BC">
          <w:rPr>
            <w:rStyle w:val="Lienhypertexte"/>
          </w:rPr>
          <w:t>https://www.services-rte.com/fr/home.html</w:t>
        </w:r>
      </w:hyperlink>
      <w:r w:rsidR="003F64D3">
        <w:t xml:space="preserve">) </w:t>
      </w:r>
      <w:r w:rsidR="009E552D" w:rsidRPr="0008301E">
        <w:t>dès lors qu’un Participant dispose d’une liste d’EDA Agréées non vide</w:t>
      </w:r>
      <w:r>
        <w:t xml:space="preserve"> (telles que listées en</w:t>
      </w:r>
      <w:r w:rsidR="009E552D" w:rsidRPr="0008301E">
        <w:t xml:space="preserve"> </w:t>
      </w:r>
      <w:r w:rsidR="009E552D" w:rsidRPr="0008301E">
        <w:fldChar w:fldCharType="begin"/>
      </w:r>
      <w:r w:rsidR="009E552D" w:rsidRPr="0008301E">
        <w:instrText xml:space="preserve"> REF _Ref34743276 \r \h </w:instrText>
      </w:r>
      <w:r w:rsidR="009E552D">
        <w:instrText xml:space="preserve"> \* MERGEFORMAT </w:instrText>
      </w:r>
      <w:r w:rsidR="009E552D" w:rsidRPr="0008301E">
        <w:fldChar w:fldCharType="separate"/>
      </w:r>
      <w:r w:rsidR="00307331">
        <w:t>Annexe 3</w:t>
      </w:r>
      <w:r w:rsidR="009E552D" w:rsidRPr="0008301E">
        <w:fldChar w:fldCharType="end"/>
      </w:r>
      <w:r w:rsidR="009E552D" w:rsidRPr="0008301E">
        <w:t>)</w:t>
      </w:r>
      <w:r w:rsidR="009E552D">
        <w:t>.</w:t>
      </w:r>
    </w:p>
    <w:p w14:paraId="43FF3E3D" w14:textId="3547C2E0" w:rsidR="003F64D3" w:rsidRDefault="009E552D" w:rsidP="00BA3AAB">
      <w:pPr>
        <w:pStyle w:val="Paragraphe"/>
        <w:rPr>
          <w:rStyle w:val="Marquedecommentaire"/>
          <w:rFonts w:ascii="Times New Roman" w:hAnsi="Times New Roman" w:cs="Times New Roman"/>
        </w:rPr>
      </w:pPr>
      <w:r>
        <w:rPr>
          <w:szCs w:val="22"/>
        </w:rPr>
        <w:t xml:space="preserve">Le Participant prend acte que RTE se réserve le droit de publier différents indicateurs relatifs à la défaillance des Participants au regard des critères exposés au sein de l’article </w:t>
      </w:r>
      <w:r>
        <w:rPr>
          <w:szCs w:val="22"/>
        </w:rPr>
        <w:fldChar w:fldCharType="begin"/>
      </w:r>
      <w:r>
        <w:rPr>
          <w:szCs w:val="22"/>
        </w:rPr>
        <w:instrText xml:space="preserve"> REF _Ref34469351 \r \h </w:instrText>
      </w:r>
      <w:r>
        <w:rPr>
          <w:szCs w:val="22"/>
        </w:rPr>
      </w:r>
      <w:r>
        <w:rPr>
          <w:szCs w:val="22"/>
        </w:rPr>
        <w:fldChar w:fldCharType="separate"/>
      </w:r>
      <w:r w:rsidR="00307331">
        <w:rPr>
          <w:szCs w:val="22"/>
        </w:rPr>
        <w:t>8</w:t>
      </w:r>
      <w:r>
        <w:rPr>
          <w:szCs w:val="22"/>
        </w:rPr>
        <w:fldChar w:fldCharType="end"/>
      </w:r>
      <w:r>
        <w:rPr>
          <w:szCs w:val="22"/>
        </w:rPr>
        <w:t xml:space="preserve"> ainsi que des indicateurs concernant les activations des EDA proposée</w:t>
      </w:r>
      <w:r w:rsidR="001E5CD9">
        <w:rPr>
          <w:szCs w:val="22"/>
        </w:rPr>
        <w:t>s</w:t>
      </w:r>
      <w:r>
        <w:rPr>
          <w:szCs w:val="22"/>
        </w:rPr>
        <w:t xml:space="preserve"> sur une Liste d’Engagement.</w:t>
      </w:r>
      <w:r w:rsidR="000028C9">
        <w:rPr>
          <w:rStyle w:val="Marquedecommentaire"/>
          <w:rFonts w:ascii="Times New Roman" w:hAnsi="Times New Roman" w:cs="Times New Roman"/>
        </w:rPr>
        <w:t xml:space="preserve"> </w:t>
      </w:r>
    </w:p>
    <w:p w14:paraId="67467E43" w14:textId="44BDC58B" w:rsidR="00BA3AAB" w:rsidRDefault="00BA3AAB" w:rsidP="00BA3AAB">
      <w:pPr>
        <w:pStyle w:val="Paragraphe"/>
        <w:rPr>
          <w:rFonts w:ascii="Times New Roman" w:hAnsi="Times New Roman" w:cs="Times New Roman"/>
        </w:rPr>
      </w:pPr>
      <w:r w:rsidRPr="000028C9">
        <w:t>P</w:t>
      </w:r>
      <w:r>
        <w:rPr>
          <w:rFonts w:ascii="Times New Roman" w:hAnsi="Times New Roman" w:cs="Times New Roman"/>
        </w:rPr>
        <w:t xml:space="preserve">ostérieurement à l’attribution de l’appel d’offres annuel mentionné à l’article </w:t>
      </w:r>
      <w:r>
        <w:rPr>
          <w:rFonts w:ascii="Times New Roman" w:hAnsi="Times New Roman" w:cs="Times New Roman"/>
        </w:rPr>
        <w:fldChar w:fldCharType="begin"/>
      </w:r>
      <w:r>
        <w:rPr>
          <w:rFonts w:ascii="Times New Roman" w:hAnsi="Times New Roman" w:cs="Times New Roman"/>
        </w:rPr>
        <w:instrText xml:space="preserve"> REF _Ref34947594 \r \h </w:instrText>
      </w:r>
      <w:r>
        <w:rPr>
          <w:rFonts w:ascii="Times New Roman" w:hAnsi="Times New Roman" w:cs="Times New Roman"/>
        </w:rPr>
      </w:r>
      <w:r>
        <w:rPr>
          <w:rFonts w:ascii="Times New Roman" w:hAnsi="Times New Roman" w:cs="Times New Roman"/>
        </w:rPr>
        <w:fldChar w:fldCharType="separate"/>
      </w:r>
      <w:r w:rsidR="00307331">
        <w:rPr>
          <w:rFonts w:ascii="Times New Roman" w:hAnsi="Times New Roman" w:cs="Times New Roman"/>
        </w:rPr>
        <w:t>3.4</w:t>
      </w:r>
      <w:r>
        <w:rPr>
          <w:rFonts w:ascii="Times New Roman" w:hAnsi="Times New Roman" w:cs="Times New Roman"/>
        </w:rPr>
        <w:fldChar w:fldCharType="end"/>
      </w:r>
      <w:r>
        <w:rPr>
          <w:rFonts w:ascii="Times New Roman" w:hAnsi="Times New Roman" w:cs="Times New Roman"/>
        </w:rPr>
        <w:t xml:space="preserve">, RTE publie sur son </w:t>
      </w:r>
      <w:r w:rsidR="008F1238">
        <w:rPr>
          <w:rFonts w:ascii="Times New Roman" w:hAnsi="Times New Roman" w:cs="Times New Roman"/>
        </w:rPr>
        <w:t>site internet</w:t>
      </w:r>
      <w:r>
        <w:rPr>
          <w:rFonts w:ascii="Times New Roman" w:hAnsi="Times New Roman" w:cs="Times New Roman"/>
        </w:rPr>
        <w:t> </w:t>
      </w:r>
      <w:r w:rsidR="00F91FE1">
        <w:rPr>
          <w:rFonts w:ascii="Times New Roman" w:hAnsi="Times New Roman" w:cs="Times New Roman"/>
        </w:rPr>
        <w:t>et/ou sur la plateforme Transparency de l’ENTSO-E</w:t>
      </w:r>
      <w:r>
        <w:rPr>
          <w:rFonts w:ascii="Times New Roman" w:hAnsi="Times New Roman" w:cs="Times New Roman"/>
        </w:rPr>
        <w:t>:</w:t>
      </w:r>
    </w:p>
    <w:p w14:paraId="1666D018" w14:textId="79BCE0E5" w:rsidR="00BA3AAB" w:rsidRDefault="00BA3AAB" w:rsidP="00E071B7">
      <w:pPr>
        <w:pStyle w:val="Paragraphe"/>
        <w:numPr>
          <w:ilvl w:val="0"/>
          <w:numId w:val="51"/>
        </w:numPr>
        <w:rPr>
          <w:rFonts w:ascii="Times New Roman" w:hAnsi="Times New Roman" w:cs="Times New Roman"/>
        </w:rPr>
      </w:pPr>
      <w:r>
        <w:rPr>
          <w:rFonts w:ascii="Times New Roman" w:hAnsi="Times New Roman" w:cs="Times New Roman"/>
        </w:rPr>
        <w:t>les noms de</w:t>
      </w:r>
      <w:r w:rsidR="00A5495D">
        <w:rPr>
          <w:rFonts w:ascii="Times New Roman" w:hAnsi="Times New Roman" w:cs="Times New Roman"/>
        </w:rPr>
        <w:t>s</w:t>
      </w:r>
      <w:r>
        <w:rPr>
          <w:rFonts w:ascii="Times New Roman" w:hAnsi="Times New Roman" w:cs="Times New Roman"/>
        </w:rPr>
        <w:t xml:space="preserve"> attributaires ;</w:t>
      </w:r>
    </w:p>
    <w:p w14:paraId="0149F6F3" w14:textId="77777777" w:rsidR="00BA3AAB" w:rsidRPr="00207E48" w:rsidRDefault="00BA3AAB" w:rsidP="00E071B7">
      <w:pPr>
        <w:pStyle w:val="Paragraphe"/>
        <w:numPr>
          <w:ilvl w:val="0"/>
          <w:numId w:val="51"/>
        </w:numPr>
        <w:rPr>
          <w:rFonts w:ascii="Times New Roman" w:hAnsi="Times New Roman" w:cs="Times New Roman"/>
        </w:rPr>
      </w:pPr>
      <w:r w:rsidRPr="00207E48">
        <w:rPr>
          <w:rFonts w:ascii="Times New Roman" w:hAnsi="Times New Roman" w:cs="Times New Roman"/>
        </w:rPr>
        <w:t>la puissance totale contractualisée par produit </w:t>
      </w:r>
      <w:r>
        <w:rPr>
          <w:rFonts w:ascii="Times New Roman" w:hAnsi="Times New Roman" w:cs="Times New Roman"/>
        </w:rPr>
        <w:t xml:space="preserve">et par période </w:t>
      </w:r>
      <w:r w:rsidRPr="00207E48">
        <w:rPr>
          <w:rFonts w:ascii="Times New Roman" w:hAnsi="Times New Roman" w:cs="Times New Roman"/>
        </w:rPr>
        <w:t>;</w:t>
      </w:r>
    </w:p>
    <w:p w14:paraId="0D936DAC" w14:textId="77777777" w:rsidR="00BA3AAB" w:rsidRDefault="00BA3AAB" w:rsidP="00E071B7">
      <w:pPr>
        <w:pStyle w:val="Paragraphe"/>
        <w:numPr>
          <w:ilvl w:val="0"/>
          <w:numId w:val="51"/>
        </w:numPr>
        <w:rPr>
          <w:rFonts w:ascii="Times New Roman" w:hAnsi="Times New Roman" w:cs="Times New Roman"/>
        </w:rPr>
      </w:pPr>
      <w:r>
        <w:rPr>
          <w:rFonts w:ascii="Times New Roman" w:hAnsi="Times New Roman" w:cs="Times New Roman"/>
        </w:rPr>
        <w:t>les prix marginaux par produit et par période ;</w:t>
      </w:r>
    </w:p>
    <w:p w14:paraId="44ABDFDC" w14:textId="64134FE5" w:rsidR="000D1F15" w:rsidRDefault="00F91FE1" w:rsidP="00E071B7">
      <w:pPr>
        <w:pStyle w:val="Paragraphe"/>
        <w:numPr>
          <w:ilvl w:val="0"/>
          <w:numId w:val="51"/>
        </w:numPr>
        <w:rPr>
          <w:rFonts w:ascii="Times New Roman" w:hAnsi="Times New Roman" w:cs="Times New Roman"/>
        </w:rPr>
      </w:pPr>
      <w:r w:rsidRPr="00F91FE1">
        <w:rPr>
          <w:rFonts w:ascii="Times New Roman" w:hAnsi="Times New Roman" w:cs="Times New Roman"/>
        </w:rPr>
        <w:t xml:space="preserve">les volumes offerts </w:t>
      </w:r>
      <w:r>
        <w:rPr>
          <w:rFonts w:ascii="Times New Roman" w:hAnsi="Times New Roman" w:cs="Times New Roman"/>
        </w:rPr>
        <w:t>et</w:t>
      </w:r>
      <w:r w:rsidRPr="00F91FE1">
        <w:rPr>
          <w:rFonts w:ascii="Times New Roman" w:hAnsi="Times New Roman" w:cs="Times New Roman"/>
        </w:rPr>
        <w:t xml:space="preserve"> les prix proposés pour les capacités d'équilibrage acquises</w:t>
      </w:r>
      <w:r>
        <w:rPr>
          <w:rFonts w:ascii="Times New Roman" w:hAnsi="Times New Roman" w:cs="Times New Roman"/>
        </w:rPr>
        <w:t> ;</w:t>
      </w:r>
    </w:p>
    <w:p w14:paraId="6BE30519" w14:textId="56F65755" w:rsidR="00BA3AAB" w:rsidRDefault="00BA3AAB" w:rsidP="00E071B7">
      <w:pPr>
        <w:pStyle w:val="Paragraphe"/>
        <w:numPr>
          <w:ilvl w:val="0"/>
          <w:numId w:val="51"/>
        </w:numPr>
        <w:rPr>
          <w:rFonts w:ascii="Times New Roman" w:hAnsi="Times New Roman" w:cs="Times New Roman"/>
        </w:rPr>
      </w:pPr>
      <w:r>
        <w:rPr>
          <w:rFonts w:ascii="Times New Roman" w:hAnsi="Times New Roman" w:cs="Times New Roman"/>
        </w:rPr>
        <w:t xml:space="preserve">pour chaque période unitaire et chaque MW offert, tous </w:t>
      </w:r>
      <w:r w:rsidR="003E1CE9">
        <w:rPr>
          <w:rFonts w:ascii="Times New Roman" w:hAnsi="Times New Roman" w:cs="Times New Roman"/>
        </w:rPr>
        <w:t>C</w:t>
      </w:r>
      <w:r>
        <w:rPr>
          <w:rFonts w:ascii="Times New Roman" w:hAnsi="Times New Roman" w:cs="Times New Roman"/>
        </w:rPr>
        <w:t>andidats confondus :</w:t>
      </w:r>
    </w:p>
    <w:p w14:paraId="7F477C76" w14:textId="77777777" w:rsidR="00BA3AAB" w:rsidRDefault="00BA3AAB" w:rsidP="00E071B7">
      <w:pPr>
        <w:pStyle w:val="Paragraphe"/>
        <w:numPr>
          <w:ilvl w:val="1"/>
          <w:numId w:val="51"/>
        </w:numPr>
        <w:rPr>
          <w:rFonts w:ascii="Times New Roman" w:hAnsi="Times New Roman" w:cs="Times New Roman"/>
        </w:rPr>
      </w:pPr>
      <w:r>
        <w:rPr>
          <w:rFonts w:ascii="Times New Roman" w:hAnsi="Times New Roman" w:cs="Times New Roman"/>
        </w:rPr>
        <w:t>le type de produit;</w:t>
      </w:r>
    </w:p>
    <w:p w14:paraId="747EC482" w14:textId="77777777" w:rsidR="00BA3AAB" w:rsidRDefault="00BA3AAB" w:rsidP="00E071B7">
      <w:pPr>
        <w:pStyle w:val="Paragraphe"/>
        <w:numPr>
          <w:ilvl w:val="1"/>
          <w:numId w:val="51"/>
        </w:numPr>
        <w:rPr>
          <w:rFonts w:ascii="Times New Roman" w:hAnsi="Times New Roman" w:cs="Times New Roman"/>
        </w:rPr>
      </w:pPr>
      <w:r>
        <w:rPr>
          <w:rFonts w:ascii="Times New Roman" w:hAnsi="Times New Roman" w:cs="Times New Roman"/>
        </w:rPr>
        <w:t>le prix déposé pour la période unitaire ;</w:t>
      </w:r>
    </w:p>
    <w:p w14:paraId="3E45A2FE" w14:textId="77777777" w:rsidR="00BA3AAB" w:rsidRDefault="00BA3AAB" w:rsidP="00E071B7">
      <w:pPr>
        <w:pStyle w:val="Paragraphe"/>
        <w:numPr>
          <w:ilvl w:val="1"/>
          <w:numId w:val="51"/>
        </w:numPr>
        <w:rPr>
          <w:rFonts w:ascii="Times New Roman" w:hAnsi="Times New Roman" w:cs="Times New Roman"/>
        </w:rPr>
      </w:pPr>
      <w:r>
        <w:rPr>
          <w:rFonts w:ascii="Times New Roman" w:hAnsi="Times New Roman" w:cs="Times New Roman"/>
        </w:rPr>
        <w:t>le cas échéant, le prix déposé pour la période mensuelle contenant la période unitaire;</w:t>
      </w:r>
    </w:p>
    <w:p w14:paraId="108AB62E" w14:textId="77777777" w:rsidR="00BA3AAB" w:rsidRPr="00E31EE9" w:rsidRDefault="00BA3AAB" w:rsidP="00E071B7">
      <w:pPr>
        <w:pStyle w:val="Paragraphe"/>
        <w:numPr>
          <w:ilvl w:val="1"/>
          <w:numId w:val="51"/>
        </w:numPr>
        <w:rPr>
          <w:rFonts w:ascii="Times New Roman" w:hAnsi="Times New Roman" w:cs="Times New Roman"/>
        </w:rPr>
      </w:pPr>
      <w:r w:rsidRPr="00E31EE9">
        <w:rPr>
          <w:rFonts w:ascii="Times New Roman" w:hAnsi="Times New Roman" w:cs="Times New Roman"/>
        </w:rPr>
        <w:t>le cas échéant, le prix déposé pour la période annuelle.</w:t>
      </w:r>
    </w:p>
    <w:p w14:paraId="74260A65" w14:textId="5336FD58" w:rsidR="00BA3AAB" w:rsidRDefault="00767AF2" w:rsidP="00BA3AAB">
      <w:pPr>
        <w:pStyle w:val="Paragraphe"/>
        <w:rPr>
          <w:rFonts w:ascii="Times New Roman" w:hAnsi="Times New Roman" w:cs="Times New Roman"/>
        </w:rPr>
      </w:pPr>
      <w:r>
        <w:rPr>
          <w:rFonts w:ascii="Times New Roman" w:hAnsi="Times New Roman" w:cs="Times New Roman"/>
        </w:rPr>
        <w:t xml:space="preserve">A compter de la </w:t>
      </w:r>
      <w:r w:rsidR="00DE22A0">
        <w:rPr>
          <w:rFonts w:ascii="Times New Roman" w:hAnsi="Times New Roman" w:cs="Times New Roman"/>
        </w:rPr>
        <w:t>D</w:t>
      </w:r>
      <w:r>
        <w:rPr>
          <w:rFonts w:ascii="Times New Roman" w:hAnsi="Times New Roman" w:cs="Times New Roman"/>
        </w:rPr>
        <w:t xml:space="preserve">ate J et </w:t>
      </w:r>
      <w:r w:rsidR="00D04B3A">
        <w:rPr>
          <w:rFonts w:ascii="Times New Roman" w:hAnsi="Times New Roman" w:cs="Times New Roman"/>
        </w:rPr>
        <w:t>p</w:t>
      </w:r>
      <w:r w:rsidR="00BA3AAB">
        <w:rPr>
          <w:rFonts w:ascii="Times New Roman" w:hAnsi="Times New Roman" w:cs="Times New Roman"/>
        </w:rPr>
        <w:t xml:space="preserve">ostérieurement à l’attribution d’un </w:t>
      </w:r>
      <w:r w:rsidR="00447AD1">
        <w:rPr>
          <w:rFonts w:ascii="Times New Roman" w:hAnsi="Times New Roman" w:cs="Times New Roman"/>
        </w:rPr>
        <w:t>guichet</w:t>
      </w:r>
      <w:r w:rsidR="00BA3AAB">
        <w:rPr>
          <w:rFonts w:ascii="Times New Roman" w:hAnsi="Times New Roman" w:cs="Times New Roman"/>
        </w:rPr>
        <w:t xml:space="preserve"> de l’appel d’offres</w:t>
      </w:r>
      <w:r w:rsidR="003F64D3">
        <w:rPr>
          <w:rFonts w:ascii="Times New Roman" w:hAnsi="Times New Roman" w:cs="Times New Roman"/>
        </w:rPr>
        <w:t xml:space="preserve"> journalier</w:t>
      </w:r>
      <w:r w:rsidR="00BA3AAB">
        <w:rPr>
          <w:rFonts w:ascii="Times New Roman" w:hAnsi="Times New Roman" w:cs="Times New Roman"/>
        </w:rPr>
        <w:t xml:space="preserve"> mentionné à l’article </w:t>
      </w:r>
      <w:r w:rsidR="00BA3AAB">
        <w:rPr>
          <w:rFonts w:ascii="Times New Roman" w:hAnsi="Times New Roman" w:cs="Times New Roman"/>
        </w:rPr>
        <w:fldChar w:fldCharType="begin"/>
      </w:r>
      <w:r w:rsidR="00BA3AAB">
        <w:rPr>
          <w:rFonts w:ascii="Times New Roman" w:hAnsi="Times New Roman" w:cs="Times New Roman"/>
        </w:rPr>
        <w:instrText xml:space="preserve"> REF _Ref28360850 \r \h </w:instrText>
      </w:r>
      <w:r w:rsidR="00BA3AAB">
        <w:rPr>
          <w:rFonts w:ascii="Times New Roman" w:hAnsi="Times New Roman" w:cs="Times New Roman"/>
        </w:rPr>
      </w:r>
      <w:r w:rsidR="00BA3AAB">
        <w:rPr>
          <w:rFonts w:ascii="Times New Roman" w:hAnsi="Times New Roman" w:cs="Times New Roman"/>
        </w:rPr>
        <w:fldChar w:fldCharType="separate"/>
      </w:r>
      <w:r w:rsidR="00307331">
        <w:rPr>
          <w:rFonts w:ascii="Times New Roman" w:hAnsi="Times New Roman" w:cs="Times New Roman"/>
        </w:rPr>
        <w:t>3.5</w:t>
      </w:r>
      <w:r w:rsidR="00BA3AAB">
        <w:rPr>
          <w:rFonts w:ascii="Times New Roman" w:hAnsi="Times New Roman" w:cs="Times New Roman"/>
        </w:rPr>
        <w:fldChar w:fldCharType="end"/>
      </w:r>
      <w:r w:rsidR="00BA3AAB">
        <w:rPr>
          <w:rFonts w:ascii="Times New Roman" w:hAnsi="Times New Roman" w:cs="Times New Roman"/>
        </w:rPr>
        <w:t>, RTE publie :</w:t>
      </w:r>
    </w:p>
    <w:p w14:paraId="7269C44B" w14:textId="77777777" w:rsidR="00BA3AAB" w:rsidRPr="00207E48" w:rsidRDefault="00BA3AAB" w:rsidP="00E071B7">
      <w:pPr>
        <w:pStyle w:val="Paragraphe"/>
        <w:numPr>
          <w:ilvl w:val="0"/>
          <w:numId w:val="51"/>
        </w:numPr>
        <w:rPr>
          <w:rFonts w:ascii="Times New Roman" w:hAnsi="Times New Roman" w:cs="Times New Roman"/>
        </w:rPr>
      </w:pPr>
      <w:r w:rsidRPr="00207E48">
        <w:rPr>
          <w:rFonts w:ascii="Times New Roman" w:hAnsi="Times New Roman" w:cs="Times New Roman"/>
        </w:rPr>
        <w:t xml:space="preserve">la puissance totale </w:t>
      </w:r>
      <w:r>
        <w:rPr>
          <w:rFonts w:ascii="Times New Roman" w:hAnsi="Times New Roman" w:cs="Times New Roman"/>
        </w:rPr>
        <w:t>retenue</w:t>
      </w:r>
      <w:r w:rsidRPr="00207E48">
        <w:rPr>
          <w:rFonts w:ascii="Times New Roman" w:hAnsi="Times New Roman" w:cs="Times New Roman"/>
        </w:rPr>
        <w:t xml:space="preserve"> par </w:t>
      </w:r>
      <w:r>
        <w:rPr>
          <w:rFonts w:ascii="Times New Roman" w:hAnsi="Times New Roman" w:cs="Times New Roman"/>
        </w:rPr>
        <w:t xml:space="preserve">produit </w:t>
      </w:r>
      <w:r w:rsidRPr="00207E48">
        <w:rPr>
          <w:rFonts w:ascii="Times New Roman" w:hAnsi="Times New Roman" w:cs="Times New Roman"/>
        </w:rPr>
        <w:t>;</w:t>
      </w:r>
    </w:p>
    <w:p w14:paraId="5E9C57F9" w14:textId="77777777" w:rsidR="00BA3AAB" w:rsidRDefault="00BA3AAB" w:rsidP="00E071B7">
      <w:pPr>
        <w:pStyle w:val="Paragraphe"/>
        <w:numPr>
          <w:ilvl w:val="0"/>
          <w:numId w:val="51"/>
        </w:numPr>
        <w:rPr>
          <w:rFonts w:ascii="Times New Roman" w:hAnsi="Times New Roman" w:cs="Times New Roman"/>
        </w:rPr>
      </w:pPr>
      <w:r>
        <w:rPr>
          <w:rFonts w:ascii="Times New Roman" w:hAnsi="Times New Roman" w:cs="Times New Roman"/>
        </w:rPr>
        <w:t>les prix marginaux de chacun des produits;</w:t>
      </w:r>
    </w:p>
    <w:p w14:paraId="2D24582F" w14:textId="657D9FA4" w:rsidR="00BA3AAB" w:rsidRPr="00D8034E" w:rsidRDefault="00F91FE1" w:rsidP="00D8034E">
      <w:pPr>
        <w:pStyle w:val="Paragraphe"/>
        <w:numPr>
          <w:ilvl w:val="0"/>
          <w:numId w:val="51"/>
        </w:numPr>
        <w:rPr>
          <w:rFonts w:ascii="Times New Roman" w:hAnsi="Times New Roman" w:cs="Times New Roman"/>
        </w:rPr>
      </w:pPr>
      <w:r w:rsidRPr="00F91FE1">
        <w:rPr>
          <w:rFonts w:ascii="Times New Roman" w:hAnsi="Times New Roman" w:cs="Times New Roman"/>
        </w:rPr>
        <w:t xml:space="preserve">les volumes offerts </w:t>
      </w:r>
      <w:r>
        <w:rPr>
          <w:rFonts w:ascii="Times New Roman" w:hAnsi="Times New Roman" w:cs="Times New Roman"/>
        </w:rPr>
        <w:t>et</w:t>
      </w:r>
      <w:r w:rsidRPr="00F91FE1">
        <w:rPr>
          <w:rFonts w:ascii="Times New Roman" w:hAnsi="Times New Roman" w:cs="Times New Roman"/>
        </w:rPr>
        <w:t xml:space="preserve"> les prix proposés pour les capacités d'équilibrage acquises</w:t>
      </w:r>
      <w:r>
        <w:rPr>
          <w:rFonts w:ascii="Times New Roman" w:hAnsi="Times New Roman" w:cs="Times New Roman"/>
        </w:rPr>
        <w:t> ;</w:t>
      </w:r>
    </w:p>
    <w:p w14:paraId="1D5DABB3" w14:textId="2D12A918" w:rsidR="00D04B3A" w:rsidRDefault="00D04B3A" w:rsidP="00D04B3A">
      <w:pPr>
        <w:pStyle w:val="Paragraphe"/>
        <w:rPr>
          <w:rFonts w:ascii="Times New Roman" w:hAnsi="Times New Roman" w:cs="Times New Roman"/>
        </w:rPr>
      </w:pPr>
      <w:r>
        <w:rPr>
          <w:rFonts w:ascii="Times New Roman" w:hAnsi="Times New Roman" w:cs="Times New Roman"/>
        </w:rPr>
        <w:t>Le cas échéant, pour des Engagements compris entre le 1</w:t>
      </w:r>
      <w:r w:rsidRPr="00D04B3A">
        <w:rPr>
          <w:rFonts w:ascii="Times New Roman" w:hAnsi="Times New Roman" w:cs="Times New Roman"/>
          <w:vertAlign w:val="superscript"/>
        </w:rPr>
        <w:t>er</w:t>
      </w:r>
      <w:r>
        <w:rPr>
          <w:rFonts w:ascii="Times New Roman" w:hAnsi="Times New Roman" w:cs="Times New Roman"/>
        </w:rPr>
        <w:t xml:space="preserve"> janvier et la </w:t>
      </w:r>
      <w:r w:rsidR="00767AF2">
        <w:rPr>
          <w:rFonts w:ascii="Times New Roman" w:hAnsi="Times New Roman" w:cs="Times New Roman"/>
        </w:rPr>
        <w:t>D</w:t>
      </w:r>
      <w:r>
        <w:rPr>
          <w:rFonts w:ascii="Times New Roman" w:hAnsi="Times New Roman" w:cs="Times New Roman"/>
        </w:rPr>
        <w:t>ate J</w:t>
      </w:r>
      <w:r w:rsidR="00767AF2">
        <w:rPr>
          <w:rFonts w:ascii="Times New Roman" w:hAnsi="Times New Roman" w:cs="Times New Roman"/>
        </w:rPr>
        <w:t xml:space="preserve"> et</w:t>
      </w:r>
      <w:r>
        <w:rPr>
          <w:rFonts w:ascii="Times New Roman" w:hAnsi="Times New Roman" w:cs="Times New Roman"/>
        </w:rPr>
        <w:t xml:space="preserve"> postérieurement à l’attribution d’un appel d’offres complémentaire mentionné à l’article </w:t>
      </w:r>
      <w:r w:rsidR="00D20860">
        <w:fldChar w:fldCharType="begin"/>
      </w:r>
      <w:r w:rsidR="00D20860">
        <w:rPr>
          <w:rFonts w:ascii="Times New Roman" w:hAnsi="Times New Roman" w:cs="Times New Roman"/>
        </w:rPr>
        <w:instrText xml:space="preserve"> REF _Ref35797250 \r \h </w:instrText>
      </w:r>
      <w:r w:rsidR="00D20860">
        <w:fldChar w:fldCharType="separate"/>
      </w:r>
      <w:r w:rsidR="00307331">
        <w:rPr>
          <w:rFonts w:ascii="Times New Roman" w:hAnsi="Times New Roman" w:cs="Times New Roman"/>
        </w:rPr>
        <w:t>3.2.2</w:t>
      </w:r>
      <w:r w:rsidR="00D20860">
        <w:fldChar w:fldCharType="end"/>
      </w:r>
      <w:r>
        <w:rPr>
          <w:rFonts w:ascii="Times New Roman" w:hAnsi="Times New Roman" w:cs="Times New Roman"/>
        </w:rPr>
        <w:t>, RTE publie :</w:t>
      </w:r>
    </w:p>
    <w:p w14:paraId="2D90B791" w14:textId="77777777" w:rsidR="00D04B3A" w:rsidRPr="00207E48" w:rsidRDefault="00D04B3A" w:rsidP="00E071B7">
      <w:pPr>
        <w:pStyle w:val="Paragraphe"/>
        <w:numPr>
          <w:ilvl w:val="0"/>
          <w:numId w:val="51"/>
        </w:numPr>
        <w:rPr>
          <w:rFonts w:ascii="Times New Roman" w:hAnsi="Times New Roman" w:cs="Times New Roman"/>
        </w:rPr>
      </w:pPr>
      <w:r w:rsidRPr="00207E48">
        <w:rPr>
          <w:rFonts w:ascii="Times New Roman" w:hAnsi="Times New Roman" w:cs="Times New Roman"/>
        </w:rPr>
        <w:t xml:space="preserve">la puissance totale </w:t>
      </w:r>
      <w:r>
        <w:rPr>
          <w:rFonts w:ascii="Times New Roman" w:hAnsi="Times New Roman" w:cs="Times New Roman"/>
        </w:rPr>
        <w:t>retenue</w:t>
      </w:r>
      <w:r w:rsidRPr="00207E48">
        <w:rPr>
          <w:rFonts w:ascii="Times New Roman" w:hAnsi="Times New Roman" w:cs="Times New Roman"/>
        </w:rPr>
        <w:t xml:space="preserve"> par </w:t>
      </w:r>
      <w:r>
        <w:rPr>
          <w:rFonts w:ascii="Times New Roman" w:hAnsi="Times New Roman" w:cs="Times New Roman"/>
        </w:rPr>
        <w:t xml:space="preserve">produit </w:t>
      </w:r>
      <w:r w:rsidRPr="00207E48">
        <w:rPr>
          <w:rFonts w:ascii="Times New Roman" w:hAnsi="Times New Roman" w:cs="Times New Roman"/>
        </w:rPr>
        <w:t>;</w:t>
      </w:r>
    </w:p>
    <w:p w14:paraId="23DEEF5F" w14:textId="77777777" w:rsidR="00D04B3A" w:rsidRDefault="00D04B3A" w:rsidP="00E071B7">
      <w:pPr>
        <w:pStyle w:val="Paragraphe"/>
        <w:numPr>
          <w:ilvl w:val="0"/>
          <w:numId w:val="51"/>
        </w:numPr>
        <w:rPr>
          <w:rFonts w:ascii="Times New Roman" w:hAnsi="Times New Roman" w:cs="Times New Roman"/>
        </w:rPr>
      </w:pPr>
      <w:r>
        <w:rPr>
          <w:rFonts w:ascii="Times New Roman" w:hAnsi="Times New Roman" w:cs="Times New Roman"/>
        </w:rPr>
        <w:t>les prix marginaux de chacun des produits;</w:t>
      </w:r>
    </w:p>
    <w:p w14:paraId="3A91E41B" w14:textId="762212DF" w:rsidR="00D04B3A" w:rsidRPr="00D8034E" w:rsidRDefault="00F91FE1" w:rsidP="00D8034E">
      <w:pPr>
        <w:pStyle w:val="Paragraphe"/>
        <w:numPr>
          <w:ilvl w:val="0"/>
          <w:numId w:val="51"/>
        </w:numPr>
        <w:rPr>
          <w:rFonts w:ascii="Times New Roman" w:hAnsi="Times New Roman" w:cs="Times New Roman"/>
        </w:rPr>
      </w:pPr>
      <w:r w:rsidRPr="00F91FE1">
        <w:rPr>
          <w:rFonts w:ascii="Times New Roman" w:hAnsi="Times New Roman" w:cs="Times New Roman"/>
        </w:rPr>
        <w:t xml:space="preserve">les volumes offerts </w:t>
      </w:r>
      <w:r>
        <w:rPr>
          <w:rFonts w:ascii="Times New Roman" w:hAnsi="Times New Roman" w:cs="Times New Roman"/>
        </w:rPr>
        <w:t>et</w:t>
      </w:r>
      <w:r w:rsidRPr="00F91FE1">
        <w:rPr>
          <w:rFonts w:ascii="Times New Roman" w:hAnsi="Times New Roman" w:cs="Times New Roman"/>
        </w:rPr>
        <w:t xml:space="preserve"> les prix proposés pour les capacités d'équilibrage acquises</w:t>
      </w:r>
      <w:r w:rsidR="00D04B3A" w:rsidRPr="00D8034E">
        <w:rPr>
          <w:rFonts w:ascii="Times New Roman" w:hAnsi="Times New Roman" w:cs="Times New Roman"/>
        </w:rPr>
        <w:t>.</w:t>
      </w:r>
    </w:p>
    <w:p w14:paraId="556D33D8" w14:textId="035FBBB4" w:rsidR="009E552D" w:rsidRPr="000028C9" w:rsidDel="00767AF2" w:rsidRDefault="00D04B3A" w:rsidP="00A04DAB">
      <w:pPr>
        <w:pStyle w:val="Paragraphe"/>
        <w:rPr>
          <w:rFonts w:asciiTheme="majorHAnsi" w:hAnsiTheme="majorHAnsi"/>
        </w:rPr>
      </w:pPr>
      <w:r w:rsidRPr="002912CD">
        <w:t>Des données plus détaillées et agrégées</w:t>
      </w:r>
      <w:r>
        <w:t xml:space="preserve"> concernant la contractualisation </w:t>
      </w:r>
      <w:r w:rsidRPr="002912CD">
        <w:t>pourront être communiquées dans le cadre du CURTE (Comité des Clients Utilisateurs du Réseau de Transport d’Electricité),</w:t>
      </w:r>
      <w:r>
        <w:t xml:space="preserve"> dans</w:t>
      </w:r>
      <w:r w:rsidRPr="00F10D5B">
        <w:t xml:space="preserve"> le respect de</w:t>
      </w:r>
      <w:r>
        <w:t>s</w:t>
      </w:r>
      <w:r w:rsidRPr="00F10D5B">
        <w:t xml:space="preserve"> dispositions</w:t>
      </w:r>
      <w:r>
        <w:t xml:space="preserve"> des articles</w:t>
      </w:r>
      <w:r w:rsidRPr="00F10D5B">
        <w:t xml:space="preserve"> L.111-72 et suivants et R. 111-26 et suivants du </w:t>
      </w:r>
      <w:r>
        <w:t>C</w:t>
      </w:r>
      <w:r w:rsidRPr="00F10D5B">
        <w:t xml:space="preserve">ode de </w:t>
      </w:r>
      <w:r w:rsidR="00DE22A0">
        <w:t>l</w:t>
      </w:r>
      <w:r w:rsidR="00DE22A0" w:rsidRPr="00F10D5B">
        <w:t>'</w:t>
      </w:r>
      <w:r w:rsidR="00DE22A0">
        <w:t>E</w:t>
      </w:r>
      <w:r w:rsidR="00DE22A0" w:rsidRPr="00F10D5B">
        <w:t>nergie</w:t>
      </w:r>
      <w:r>
        <w:t>.</w:t>
      </w:r>
    </w:p>
    <w:p w14:paraId="1D050855" w14:textId="77777777" w:rsidR="00A04DAB" w:rsidRDefault="00A04DAB" w:rsidP="00A04DAB">
      <w:pPr>
        <w:pStyle w:val="Titre20"/>
      </w:pPr>
      <w:bookmarkStart w:id="358" w:name="_Toc34843042"/>
      <w:bookmarkStart w:id="359" w:name="_Toc36055791"/>
      <w:bookmarkStart w:id="360" w:name="_Toc36057335"/>
      <w:bookmarkStart w:id="361" w:name="_Toc43734374"/>
      <w:r>
        <w:lastRenderedPageBreak/>
        <w:t>Imprévision</w:t>
      </w:r>
      <w:bookmarkEnd w:id="358"/>
      <w:bookmarkEnd w:id="359"/>
      <w:bookmarkEnd w:id="360"/>
      <w:bookmarkEnd w:id="361"/>
    </w:p>
    <w:p w14:paraId="65188088" w14:textId="7AEB910E" w:rsidR="005D2C5A" w:rsidRPr="003F64D3" w:rsidRDefault="00A04DAB" w:rsidP="005D2C5A">
      <w:pPr>
        <w:pStyle w:val="Paragraphe"/>
        <w:rPr>
          <w:rFonts w:asciiTheme="majorHAnsi" w:eastAsia="Times" w:hAnsiTheme="majorHAnsi" w:cstheme="majorHAnsi"/>
          <w:noProof/>
        </w:rPr>
      </w:pPr>
      <w:r>
        <w:t xml:space="preserve">Chaque Partie reconnait que les dispositions de l'article 1195 du Code civil ne s'appliquent pas à elle s'agissant des obligations </w:t>
      </w:r>
      <w:r w:rsidR="009E552D">
        <w:t xml:space="preserve">prévues dans </w:t>
      </w:r>
      <w:r w:rsidR="00860425">
        <w:t xml:space="preserve">l’Accord de Participation RR-RC et </w:t>
      </w:r>
      <w:r w:rsidR="009E552D">
        <w:t>les Règles RR-RC</w:t>
      </w:r>
      <w:r>
        <w:t xml:space="preserve"> et qu'elles ne sont pas en droit de formuler une quelconque demande au visa de l'article 1195 du Code civil</w:t>
      </w:r>
      <w:r>
        <w:rPr>
          <w:rFonts w:asciiTheme="majorHAnsi" w:eastAsia="Times" w:hAnsiTheme="majorHAnsi" w:cstheme="majorHAnsi"/>
          <w:noProof/>
        </w:rPr>
        <w:t xml:space="preserve">. </w:t>
      </w:r>
    </w:p>
    <w:p w14:paraId="7807C68E" w14:textId="6524BF74" w:rsidR="005D2C5A" w:rsidRPr="00524A53" w:rsidRDefault="005D2C5A" w:rsidP="005D2C5A">
      <w:pPr>
        <w:pStyle w:val="Titre20"/>
      </w:pPr>
      <w:bookmarkStart w:id="362" w:name="_Toc489449355"/>
      <w:bookmarkStart w:id="363" w:name="_Toc489457767"/>
      <w:bookmarkStart w:id="364" w:name="_Toc489458068"/>
      <w:bookmarkStart w:id="365" w:name="_Ref489867790"/>
      <w:bookmarkStart w:id="366" w:name="_Ref493074686"/>
      <w:bookmarkStart w:id="367" w:name="_Ref12438324"/>
      <w:bookmarkStart w:id="368" w:name="_Ref33102278"/>
      <w:bookmarkStart w:id="369" w:name="_Ref34468924"/>
      <w:bookmarkStart w:id="370" w:name="_Toc36055792"/>
      <w:bookmarkStart w:id="371" w:name="_Toc36057336"/>
      <w:bookmarkStart w:id="372" w:name="_Toc43734375"/>
      <w:r w:rsidRPr="00524A53">
        <w:t>Notifications</w:t>
      </w:r>
      <w:bookmarkEnd w:id="362"/>
      <w:bookmarkEnd w:id="363"/>
      <w:bookmarkEnd w:id="364"/>
      <w:bookmarkEnd w:id="365"/>
      <w:bookmarkEnd w:id="366"/>
      <w:bookmarkEnd w:id="367"/>
      <w:bookmarkEnd w:id="368"/>
      <w:bookmarkEnd w:id="369"/>
      <w:bookmarkEnd w:id="370"/>
      <w:bookmarkEnd w:id="371"/>
      <w:r w:rsidRPr="00524A53">
        <w:t xml:space="preserve"> </w:t>
      </w:r>
      <w:r w:rsidR="005840E2">
        <w:t>et correspondance</w:t>
      </w:r>
      <w:bookmarkEnd w:id="372"/>
    </w:p>
    <w:p w14:paraId="5D593E07" w14:textId="5969D723" w:rsidR="005D2C5A" w:rsidRDefault="005D2C5A" w:rsidP="005D2C5A">
      <w:pPr>
        <w:pStyle w:val="Paragraphe"/>
        <w:rPr>
          <w:szCs w:val="22"/>
        </w:rPr>
      </w:pPr>
      <w:r>
        <w:rPr>
          <w:szCs w:val="22"/>
        </w:rPr>
        <w:t xml:space="preserve">Sauf dispositions contraires, une Notification au titre </w:t>
      </w:r>
      <w:r w:rsidR="005840E2">
        <w:rPr>
          <w:szCs w:val="22"/>
        </w:rPr>
        <w:t xml:space="preserve">de </w:t>
      </w:r>
      <w:r w:rsidR="005840E2">
        <w:t xml:space="preserve">l’Accord de Participation RR-RC et </w:t>
      </w:r>
      <w:r w:rsidR="000028C9">
        <w:rPr>
          <w:szCs w:val="22"/>
        </w:rPr>
        <w:t>des</w:t>
      </w:r>
      <w:r w:rsidDel="007039DC">
        <w:rPr>
          <w:szCs w:val="22"/>
        </w:rPr>
        <w:t xml:space="preserve"> </w:t>
      </w:r>
      <w:r w:rsidR="00F608C7">
        <w:rPr>
          <w:szCs w:val="22"/>
        </w:rPr>
        <w:t>Règles</w:t>
      </w:r>
      <w:r w:rsidR="00767AF2">
        <w:rPr>
          <w:szCs w:val="22"/>
        </w:rPr>
        <w:t xml:space="preserve"> RR-RC</w:t>
      </w:r>
      <w:r w:rsidR="007039DC">
        <w:rPr>
          <w:szCs w:val="22"/>
        </w:rPr>
        <w:t xml:space="preserve"> </w:t>
      </w:r>
      <w:r>
        <w:rPr>
          <w:szCs w:val="22"/>
        </w:rPr>
        <w:t xml:space="preserve">est un écrit qui est transmis par une Partie à l’autre Partie : </w:t>
      </w:r>
    </w:p>
    <w:p w14:paraId="43AD89E7" w14:textId="77777777" w:rsidR="005D2C5A" w:rsidRDefault="005D2C5A" w:rsidP="005D2C5A">
      <w:pPr>
        <w:pStyle w:val="ListeNiv1"/>
      </w:pPr>
      <w:r>
        <w:t xml:space="preserve">soit par une remise en mains propres contre reçu ; </w:t>
      </w:r>
    </w:p>
    <w:p w14:paraId="73904A51" w14:textId="77777777" w:rsidR="005D2C5A" w:rsidRDefault="005D2C5A" w:rsidP="005D2C5A">
      <w:pPr>
        <w:pStyle w:val="ListeNiv1"/>
      </w:pPr>
      <w:r>
        <w:t xml:space="preserve">soit par lettre recommandée avec demande d’avis de réception ; </w:t>
      </w:r>
    </w:p>
    <w:p w14:paraId="017FF8BF" w14:textId="77777777" w:rsidR="005D2C5A" w:rsidRDefault="005D2C5A" w:rsidP="005D2C5A">
      <w:pPr>
        <w:pStyle w:val="ListeNiv1"/>
      </w:pPr>
      <w:r>
        <w:t xml:space="preserve">soit par télécopie ; </w:t>
      </w:r>
    </w:p>
    <w:p w14:paraId="2576597B" w14:textId="77777777" w:rsidR="005D2C5A" w:rsidRDefault="005D2C5A" w:rsidP="005D2C5A">
      <w:pPr>
        <w:pStyle w:val="ListeNiv1"/>
      </w:pPr>
      <w:r>
        <w:t xml:space="preserve">soit par courriel avec demande d’avis de réception. </w:t>
      </w:r>
    </w:p>
    <w:p w14:paraId="48538FF6" w14:textId="77777777" w:rsidR="005D2C5A" w:rsidRDefault="005D2C5A" w:rsidP="005D2C5A">
      <w:pPr>
        <w:pStyle w:val="Paragraphe"/>
        <w:rPr>
          <w:szCs w:val="22"/>
        </w:rPr>
      </w:pPr>
      <w:r>
        <w:rPr>
          <w:szCs w:val="22"/>
        </w:rPr>
        <w:t xml:space="preserve">La date de Notification est réputée être : </w:t>
      </w:r>
    </w:p>
    <w:p w14:paraId="48C6B243" w14:textId="77777777" w:rsidR="005D2C5A" w:rsidRDefault="005D2C5A" w:rsidP="005D2C5A">
      <w:pPr>
        <w:pStyle w:val="ListeNiv1"/>
      </w:pPr>
      <w:r>
        <w:t xml:space="preserve">soit la date mentionnée sur le reçu pour une remise en main propre ; </w:t>
      </w:r>
    </w:p>
    <w:p w14:paraId="09B18710" w14:textId="77777777" w:rsidR="005D2C5A" w:rsidRDefault="005D2C5A" w:rsidP="005D2C5A">
      <w:pPr>
        <w:pStyle w:val="ListeNiv1"/>
      </w:pPr>
      <w:r>
        <w:t>soit la date de l’avis de réception pour une lettre recommandée avec demande d</w:t>
      </w:r>
      <w:r w:rsidRPr="00524A53">
        <w:t>’</w:t>
      </w:r>
      <w:r>
        <w:t xml:space="preserve">avis de réception ; </w:t>
      </w:r>
    </w:p>
    <w:p w14:paraId="7A9738AA" w14:textId="77777777" w:rsidR="005D2C5A" w:rsidRDefault="005D2C5A" w:rsidP="005D2C5A">
      <w:pPr>
        <w:pStyle w:val="ListeNiv1"/>
      </w:pPr>
      <w:r>
        <w:t xml:space="preserve">soit le Jour et l’Heure de l’accusé de réception émis par le télécopieur pour une télécopie ; </w:t>
      </w:r>
    </w:p>
    <w:p w14:paraId="1665D962" w14:textId="77777777" w:rsidR="005D2C5A" w:rsidRDefault="005D2C5A" w:rsidP="005D2C5A">
      <w:pPr>
        <w:pStyle w:val="ListeNiv1"/>
      </w:pPr>
      <w:r>
        <w:t xml:space="preserve">soit le Jour et l’Heure de l’accusé de réception émis par le système informatique de la Partie réceptrice pour un courriel. </w:t>
      </w:r>
    </w:p>
    <w:p w14:paraId="5C512F62" w14:textId="25E68420" w:rsidR="005D2C5A" w:rsidRDefault="005840E2" w:rsidP="005D2C5A">
      <w:pPr>
        <w:pStyle w:val="Paragraphe"/>
        <w:rPr>
          <w:szCs w:val="22"/>
        </w:rPr>
      </w:pPr>
      <w:r>
        <w:rPr>
          <w:szCs w:val="22"/>
        </w:rPr>
        <w:t>Les Notifications prévues au sein de l’Accord de Participation RR-RC et des présentes Règles RR-RC ainsi que tout échange d’informations relatif à l’interprétation ou l'exécution de l’Accord de Participation RR-RC et des Règles RR-RC</w:t>
      </w:r>
      <w:r w:rsidR="005D2C5A">
        <w:rPr>
          <w:szCs w:val="22"/>
        </w:rPr>
        <w:t xml:space="preserve"> doivent être adressées à l’interlocuteur commercial précisé à l’</w:t>
      </w:r>
      <w:r>
        <w:rPr>
          <w:szCs w:val="22"/>
        </w:rPr>
        <w:fldChar w:fldCharType="begin"/>
      </w:r>
      <w:r>
        <w:rPr>
          <w:szCs w:val="22"/>
        </w:rPr>
        <w:instrText xml:space="preserve"> REF _Ref31729279 \r \h </w:instrText>
      </w:r>
      <w:r>
        <w:rPr>
          <w:szCs w:val="22"/>
        </w:rPr>
      </w:r>
      <w:r>
        <w:rPr>
          <w:szCs w:val="22"/>
        </w:rPr>
        <w:fldChar w:fldCharType="separate"/>
      </w:r>
      <w:r w:rsidR="00307331">
        <w:rPr>
          <w:szCs w:val="22"/>
        </w:rPr>
        <w:t>Annexe 2</w:t>
      </w:r>
      <w:r>
        <w:rPr>
          <w:szCs w:val="22"/>
        </w:rPr>
        <w:fldChar w:fldCharType="end"/>
      </w:r>
      <w:r w:rsidR="005D2C5A">
        <w:rPr>
          <w:szCs w:val="22"/>
        </w:rPr>
        <w:t xml:space="preserve">, sauf mention explicite contraire dans </w:t>
      </w:r>
      <w:r>
        <w:rPr>
          <w:szCs w:val="22"/>
        </w:rPr>
        <w:t xml:space="preserve">l’Accord de Participation RR-RC ou </w:t>
      </w:r>
      <w:r w:rsidR="005D2C5A">
        <w:rPr>
          <w:szCs w:val="22"/>
        </w:rPr>
        <w:t>le</w:t>
      </w:r>
      <w:r w:rsidR="00CB6E11">
        <w:rPr>
          <w:szCs w:val="22"/>
        </w:rPr>
        <w:t>s Règles</w:t>
      </w:r>
      <w:r w:rsidR="00690D23">
        <w:rPr>
          <w:szCs w:val="22"/>
        </w:rPr>
        <w:t xml:space="preserve"> RR-RC</w:t>
      </w:r>
      <w:r w:rsidR="005D2C5A">
        <w:rPr>
          <w:szCs w:val="22"/>
        </w:rPr>
        <w:t xml:space="preserve">. </w:t>
      </w:r>
    </w:p>
    <w:p w14:paraId="3193B7F1" w14:textId="7C2D76F8" w:rsidR="005D2C5A" w:rsidRDefault="005D2C5A" w:rsidP="005D2C5A">
      <w:pPr>
        <w:pStyle w:val="Paragraphe"/>
        <w:rPr>
          <w:szCs w:val="22"/>
        </w:rPr>
      </w:pPr>
      <w:r>
        <w:rPr>
          <w:szCs w:val="22"/>
        </w:rPr>
        <w:t xml:space="preserve">Pour la bonne exécution </w:t>
      </w:r>
      <w:r w:rsidR="00CB6E11">
        <w:rPr>
          <w:szCs w:val="22"/>
        </w:rPr>
        <w:t>des Règles</w:t>
      </w:r>
      <w:r w:rsidR="00ED0F63">
        <w:rPr>
          <w:szCs w:val="22"/>
        </w:rPr>
        <w:t xml:space="preserve"> RR-RC</w:t>
      </w:r>
      <w:r w:rsidR="00CB6E11">
        <w:rPr>
          <w:szCs w:val="22"/>
        </w:rPr>
        <w:t>,</w:t>
      </w:r>
      <w:r>
        <w:rPr>
          <w:szCs w:val="22"/>
        </w:rPr>
        <w:t xml:space="preserve"> les Parties s’engagent à s’informer réciproquement de tout changement dans la liste des interlocuteurs</w:t>
      </w:r>
      <w:r w:rsidR="005840E2">
        <w:rPr>
          <w:szCs w:val="22"/>
        </w:rPr>
        <w:t xml:space="preserve"> identifiés dans l’</w:t>
      </w:r>
      <w:r w:rsidR="005840E2">
        <w:rPr>
          <w:szCs w:val="22"/>
        </w:rPr>
        <w:fldChar w:fldCharType="begin"/>
      </w:r>
      <w:r w:rsidR="005840E2">
        <w:rPr>
          <w:szCs w:val="22"/>
        </w:rPr>
        <w:instrText xml:space="preserve"> REF _Ref31729279 \r \h </w:instrText>
      </w:r>
      <w:r w:rsidR="005840E2">
        <w:rPr>
          <w:szCs w:val="22"/>
        </w:rPr>
      </w:r>
      <w:r w:rsidR="005840E2">
        <w:rPr>
          <w:szCs w:val="22"/>
        </w:rPr>
        <w:fldChar w:fldCharType="separate"/>
      </w:r>
      <w:r w:rsidR="00307331">
        <w:rPr>
          <w:szCs w:val="22"/>
        </w:rPr>
        <w:t>Annexe 2</w:t>
      </w:r>
      <w:r w:rsidR="005840E2">
        <w:rPr>
          <w:szCs w:val="22"/>
        </w:rPr>
        <w:fldChar w:fldCharType="end"/>
      </w:r>
      <w:r>
        <w:rPr>
          <w:szCs w:val="22"/>
        </w:rPr>
        <w:t xml:space="preserve">. </w:t>
      </w:r>
    </w:p>
    <w:p w14:paraId="0B045D43" w14:textId="40AD23E4" w:rsidR="005D2C5A" w:rsidRPr="00524A53" w:rsidRDefault="005D2C5A" w:rsidP="005D2C5A">
      <w:pPr>
        <w:pStyle w:val="Titre20"/>
      </w:pPr>
      <w:bookmarkStart w:id="373" w:name="_Toc489449356"/>
      <w:bookmarkStart w:id="374" w:name="_Toc489457768"/>
      <w:bookmarkStart w:id="375" w:name="_Toc489458069"/>
      <w:bookmarkStart w:id="376" w:name="_Toc36055793"/>
      <w:bookmarkStart w:id="377" w:name="_Toc36057337"/>
      <w:bookmarkStart w:id="378" w:name="_Toc43734376"/>
      <w:r w:rsidRPr="00524A53">
        <w:t xml:space="preserve">Droit applicable et langue </w:t>
      </w:r>
      <w:r w:rsidR="00A34723">
        <w:t>de l’Accord de Participation RR-RC et des Règles RR-RC</w:t>
      </w:r>
      <w:bookmarkEnd w:id="373"/>
      <w:bookmarkEnd w:id="374"/>
      <w:bookmarkEnd w:id="375"/>
      <w:bookmarkEnd w:id="376"/>
      <w:bookmarkEnd w:id="377"/>
      <w:bookmarkEnd w:id="378"/>
    </w:p>
    <w:p w14:paraId="417A9C78" w14:textId="26734E3A" w:rsidR="005D2C5A" w:rsidRDefault="005D2C5A" w:rsidP="005D2C5A">
      <w:pPr>
        <w:pStyle w:val="Paragraphe"/>
        <w:rPr>
          <w:szCs w:val="22"/>
        </w:rPr>
      </w:pPr>
      <w:r>
        <w:rPr>
          <w:szCs w:val="22"/>
        </w:rPr>
        <w:t>L</w:t>
      </w:r>
      <w:r w:rsidR="003955DB">
        <w:rPr>
          <w:szCs w:val="22"/>
        </w:rPr>
        <w:t>’</w:t>
      </w:r>
      <w:r w:rsidR="00A34723">
        <w:rPr>
          <w:szCs w:val="22"/>
        </w:rPr>
        <w:t>Accord de Participation RR-RC et l</w:t>
      </w:r>
      <w:r>
        <w:rPr>
          <w:szCs w:val="22"/>
        </w:rPr>
        <w:t>e</w:t>
      </w:r>
      <w:r w:rsidR="003764DB">
        <w:rPr>
          <w:szCs w:val="22"/>
        </w:rPr>
        <w:t>s Règles</w:t>
      </w:r>
      <w:r w:rsidDel="003764DB">
        <w:rPr>
          <w:szCs w:val="22"/>
        </w:rPr>
        <w:t xml:space="preserve"> </w:t>
      </w:r>
      <w:r w:rsidR="00ED0F63">
        <w:rPr>
          <w:szCs w:val="22"/>
        </w:rPr>
        <w:t>RR-RC</w:t>
      </w:r>
      <w:r w:rsidR="00730811">
        <w:rPr>
          <w:szCs w:val="22"/>
        </w:rPr>
        <w:t xml:space="preserve"> </w:t>
      </w:r>
      <w:r w:rsidR="003764DB">
        <w:rPr>
          <w:szCs w:val="22"/>
        </w:rPr>
        <w:t xml:space="preserve">sont </w:t>
      </w:r>
      <w:r>
        <w:rPr>
          <w:szCs w:val="22"/>
        </w:rPr>
        <w:t>régi</w:t>
      </w:r>
      <w:r w:rsidR="003764DB">
        <w:rPr>
          <w:szCs w:val="22"/>
        </w:rPr>
        <w:t xml:space="preserve">s </w:t>
      </w:r>
      <w:r>
        <w:rPr>
          <w:szCs w:val="22"/>
        </w:rPr>
        <w:t xml:space="preserve">par le droit français. </w:t>
      </w:r>
    </w:p>
    <w:p w14:paraId="17D18C3A" w14:textId="03E7DF49" w:rsidR="005D2C5A" w:rsidRDefault="005D2C5A" w:rsidP="005D2C5A">
      <w:pPr>
        <w:pStyle w:val="Paragraphe"/>
        <w:rPr>
          <w:szCs w:val="22"/>
        </w:rPr>
      </w:pPr>
      <w:r>
        <w:rPr>
          <w:szCs w:val="22"/>
        </w:rPr>
        <w:t xml:space="preserve">Nonobstant toutes traductions qui pourraient en être faites, signées ou non, la langue faisant foi pour l’interprétation et l’exécution </w:t>
      </w:r>
      <w:r w:rsidR="00DD4DF0">
        <w:rPr>
          <w:szCs w:val="22"/>
        </w:rPr>
        <w:t xml:space="preserve">de l’Accord de Participation et </w:t>
      </w:r>
      <w:r w:rsidR="00475C35">
        <w:rPr>
          <w:szCs w:val="22"/>
        </w:rPr>
        <w:t>des Règles RR-RC</w:t>
      </w:r>
      <w:r>
        <w:rPr>
          <w:szCs w:val="22"/>
        </w:rPr>
        <w:t xml:space="preserve"> est le français. </w:t>
      </w:r>
    </w:p>
    <w:p w14:paraId="5CFD3E5F" w14:textId="77777777" w:rsidR="005D2C5A" w:rsidRPr="00524A53" w:rsidRDefault="005D2C5A" w:rsidP="005D2C5A">
      <w:pPr>
        <w:pStyle w:val="Titre20"/>
      </w:pPr>
      <w:bookmarkStart w:id="379" w:name="_Toc489449357"/>
      <w:bookmarkStart w:id="380" w:name="_Toc489457769"/>
      <w:bookmarkStart w:id="381" w:name="_Toc489458070"/>
      <w:bookmarkStart w:id="382" w:name="_Ref493067989"/>
      <w:bookmarkStart w:id="383" w:name="_Ref33544191"/>
      <w:bookmarkStart w:id="384" w:name="_Toc43734377"/>
      <w:bookmarkStart w:id="385" w:name="_Toc36055794"/>
      <w:bookmarkStart w:id="386" w:name="_Toc36057338"/>
      <w:bookmarkStart w:id="387" w:name="_Ref36071279"/>
      <w:bookmarkStart w:id="388" w:name="_Ref36132629"/>
      <w:r w:rsidRPr="00524A53">
        <w:t>Règlement des différends</w:t>
      </w:r>
      <w:bookmarkEnd w:id="379"/>
      <w:bookmarkEnd w:id="380"/>
      <w:bookmarkEnd w:id="381"/>
      <w:bookmarkEnd w:id="382"/>
      <w:bookmarkEnd w:id="383"/>
      <w:bookmarkEnd w:id="384"/>
      <w:r w:rsidRPr="00524A53">
        <w:t xml:space="preserve"> </w:t>
      </w:r>
      <w:bookmarkEnd w:id="385"/>
      <w:bookmarkEnd w:id="386"/>
      <w:bookmarkEnd w:id="387"/>
      <w:bookmarkEnd w:id="388"/>
    </w:p>
    <w:p w14:paraId="1436E216" w14:textId="32B6711B" w:rsidR="00D67065" w:rsidRPr="00D67065" w:rsidRDefault="00D67065" w:rsidP="00D67065">
      <w:pPr>
        <w:rPr>
          <w:rFonts w:cs="Calibri"/>
          <w:color w:val="000000"/>
          <w:szCs w:val="22"/>
        </w:rPr>
      </w:pPr>
      <w:r>
        <w:rPr>
          <w:color w:val="000000"/>
        </w:rPr>
        <w:t xml:space="preserve">En cas de différend, portant sur la conclusion, l’interprétation, la résiliation ou l’exécution des Règles RR-RC ou de l’Accord de Participation RR-RC, les Parties s’engagent de bonne foi à rechercher un accord amiable pour parvenir par elles-mêmes à un règlement amiable de tout litige qui pourrait survenir entre elles. </w:t>
      </w:r>
    </w:p>
    <w:p w14:paraId="188C13ED" w14:textId="77777777" w:rsidR="00D67065" w:rsidRDefault="00D67065" w:rsidP="00D67065">
      <w:pPr>
        <w:rPr>
          <w:color w:val="000000"/>
        </w:rPr>
      </w:pPr>
      <w:r>
        <w:rPr>
          <w:color w:val="000000"/>
        </w:rPr>
        <w:t xml:space="preserve">A cet effet, le demandeur Notifie à l’autre Partie l’objet du différend et la proposition d’une rencontre </w:t>
      </w:r>
      <w:r>
        <w:rPr>
          <w:color w:val="000000"/>
        </w:rPr>
        <w:lastRenderedPageBreak/>
        <w:t xml:space="preserve">en vue d’organiser une conciliation pour régler à l’amiable le litige. </w:t>
      </w:r>
    </w:p>
    <w:p w14:paraId="7AFFAD76" w14:textId="4415CCF0" w:rsidR="00D67065" w:rsidRPr="002616C4" w:rsidRDefault="00D67065" w:rsidP="002616C4">
      <w:pPr>
        <w:rPr>
          <w:color w:val="000000"/>
        </w:rPr>
      </w:pPr>
      <w:r>
        <w:rPr>
          <w:color w:val="000000"/>
        </w:rPr>
        <w:t>A défaut d’accord amiable ou de réponse de l’autre Partie à l’issue d’un délai de trente (30) Jours à compter de la Notification susvisée, et sauf en cas d’urgence pouvant donner lieu à référé, tout différent sera, sauf si les Parties en conviennent autrement, soumis à la compétence en première instance du Comité de règlement des différends et des sanctions de la CRE pour les différends qui sont de sa compétence au titre de, et dans les conditions des articles L. 134-19 et suivants du Code de l’Energie, ou du Tribunal de commerce de Paris pour tout autre litige, étant précisé que la saisine par une des Parties du Comité de règlement des différends et des sanctions de la CRE ou du Tribunal de commerce de Paris emportera compétence exclusive de l’organe saisi pour le règlement du différend objet de la saisine tout au long de la procédure sauf dans le cas où le litige ne relèverait plus de la compétence matérielle de l’organe saisi. Toute décision pourra faire l’objet d’un recours devant la cour d’appel de Paris.</w:t>
      </w:r>
    </w:p>
    <w:p w14:paraId="2C625171" w14:textId="77777777" w:rsidR="005D2C5A" w:rsidRDefault="005D2C5A" w:rsidP="005D2C5A">
      <w:pPr>
        <w:pStyle w:val="Titre20"/>
      </w:pPr>
      <w:bookmarkStart w:id="389" w:name="_Toc36055796"/>
      <w:bookmarkStart w:id="390" w:name="_Toc36057340"/>
      <w:bookmarkStart w:id="391" w:name="_Toc43734378"/>
      <w:r>
        <w:t>Données personnelles</w:t>
      </w:r>
      <w:bookmarkEnd w:id="389"/>
      <w:bookmarkEnd w:id="390"/>
      <w:bookmarkEnd w:id="391"/>
    </w:p>
    <w:p w14:paraId="52DB161F" w14:textId="30C3AF0D" w:rsidR="005D2C5A" w:rsidRPr="00526B0F" w:rsidRDefault="005D2C5A" w:rsidP="005D2C5A">
      <w:pPr>
        <w:pStyle w:val="Paragraphe"/>
        <w:rPr>
          <w:szCs w:val="22"/>
        </w:rPr>
      </w:pPr>
      <w:r w:rsidRPr="00526B0F">
        <w:rPr>
          <w:szCs w:val="22"/>
        </w:rPr>
        <w:t>Dans l</w:t>
      </w:r>
      <w:r>
        <w:rPr>
          <w:szCs w:val="22"/>
        </w:rPr>
        <w:t>e</w:t>
      </w:r>
      <w:r w:rsidRPr="00526B0F">
        <w:rPr>
          <w:szCs w:val="22"/>
        </w:rPr>
        <w:t xml:space="preserve"> cadre de l’exécution </w:t>
      </w:r>
      <w:r w:rsidR="002E11DA">
        <w:rPr>
          <w:szCs w:val="22"/>
        </w:rPr>
        <w:t>des obligations prévues dans</w:t>
      </w:r>
      <w:r w:rsidR="00487583">
        <w:rPr>
          <w:szCs w:val="22"/>
        </w:rPr>
        <w:t xml:space="preserve"> l’Accord de Participation RR-RC et</w:t>
      </w:r>
      <w:r w:rsidR="002E11DA">
        <w:rPr>
          <w:szCs w:val="22"/>
        </w:rPr>
        <w:t xml:space="preserve"> les Règles RR-RC</w:t>
      </w:r>
      <w:r w:rsidRPr="00526B0F">
        <w:rPr>
          <w:szCs w:val="22"/>
        </w:rPr>
        <w:t>, chacune des Parties garantit l'autre Partie du respect des obligations légales et réglementaires lui incombant au titre de la protection des données à caractère personnel, en particulier de la loi n°78-17 du 6 janvier 1978 modifiée relative à l’informatique, aux fichiers et aux libertés et le règlement (UE) 2016/679 du Parlement européen et du Conseil du 27 avril 2016 relatif à la protection des personnes physiques à l’égard du traitement des données personnelles et à la libre circulation de ces données.</w:t>
      </w:r>
    </w:p>
    <w:p w14:paraId="304658DF" w14:textId="77777777" w:rsidR="005D2C5A" w:rsidRPr="00FA2722" w:rsidRDefault="005D2C5A" w:rsidP="00C00DC8">
      <w:pPr>
        <w:pStyle w:val="Paragraphe"/>
      </w:pPr>
    </w:p>
    <w:p w14:paraId="208E4DC2" w14:textId="0E18A979" w:rsidR="00E92E5C" w:rsidRDefault="00545512" w:rsidP="009362D3">
      <w:pPr>
        <w:pStyle w:val="Titre10"/>
      </w:pPr>
      <w:bookmarkStart w:id="392" w:name="_Toc489449303"/>
      <w:bookmarkStart w:id="393" w:name="_Toc489457716"/>
      <w:bookmarkStart w:id="394" w:name="_Toc489458017"/>
      <w:bookmarkStart w:id="395" w:name="_Toc36055797"/>
      <w:bookmarkStart w:id="396" w:name="_Toc36057341"/>
      <w:bookmarkStart w:id="397" w:name="_Toc43734379"/>
      <w:r>
        <w:lastRenderedPageBreak/>
        <w:t>D</w:t>
      </w:r>
      <w:r w:rsidR="000E1DCA">
        <w:t>roits et obligations</w:t>
      </w:r>
      <w:r w:rsidR="00C00DC8">
        <w:t xml:space="preserve"> du </w:t>
      </w:r>
      <w:bookmarkEnd w:id="392"/>
      <w:bookmarkEnd w:id="393"/>
      <w:bookmarkEnd w:id="394"/>
      <w:r w:rsidR="000C720A">
        <w:t>Participant</w:t>
      </w:r>
      <w:bookmarkEnd w:id="395"/>
      <w:bookmarkEnd w:id="396"/>
      <w:bookmarkEnd w:id="397"/>
    </w:p>
    <w:p w14:paraId="43F4F0FF" w14:textId="7A526FA5" w:rsidR="00254925" w:rsidRDefault="00C00DC8" w:rsidP="00C00DC8">
      <w:pPr>
        <w:pStyle w:val="Paragraphe"/>
      </w:pPr>
      <w:r w:rsidRPr="00FA2722">
        <w:t xml:space="preserve">Le </w:t>
      </w:r>
      <w:r w:rsidR="000C720A">
        <w:t>Participant</w:t>
      </w:r>
      <w:r w:rsidR="000C720A" w:rsidRPr="00FA2722">
        <w:t xml:space="preserve"> </w:t>
      </w:r>
      <w:r w:rsidRPr="00FA2722">
        <w:t>s’engage à mettre à disposition de RTE des capacités à même de couvrir l’ensemble de ses Engagements</w:t>
      </w:r>
      <w:r>
        <w:t xml:space="preserve"> en faisant des </w:t>
      </w:r>
      <w:r w:rsidR="00767AF2">
        <w:t>Offres d’</w:t>
      </w:r>
      <w:r w:rsidR="000028C9">
        <w:t>Ajustement</w:t>
      </w:r>
      <w:r w:rsidR="00767AF2">
        <w:t xml:space="preserve"> S</w:t>
      </w:r>
      <w:r w:rsidR="00D116B3">
        <w:t>p</w:t>
      </w:r>
      <w:r w:rsidR="00767AF2">
        <w:t>écifiques à la H</w:t>
      </w:r>
      <w:r w:rsidR="00D116B3">
        <w:t>ausse</w:t>
      </w:r>
      <w:r>
        <w:t xml:space="preserve"> sur le Mécanisme d’Ajustement avec les EDA Agréées. La somme </w:t>
      </w:r>
      <w:r w:rsidRPr="003375F5">
        <w:t xml:space="preserve">des </w:t>
      </w:r>
      <w:r>
        <w:t xml:space="preserve">puissances des </w:t>
      </w:r>
      <w:r w:rsidRPr="003375F5">
        <w:t xml:space="preserve">EDA Agréées </w:t>
      </w:r>
      <w:r>
        <w:t xml:space="preserve">proposées doit être </w:t>
      </w:r>
      <w:r w:rsidRPr="003375F5">
        <w:t>supérie</w:t>
      </w:r>
      <w:r w:rsidR="000E1DCA">
        <w:t>ure ou égale à ses Engagements.</w:t>
      </w:r>
    </w:p>
    <w:p w14:paraId="208E4DC4" w14:textId="06EA4A5A" w:rsidR="00F44497" w:rsidRDefault="00F44497" w:rsidP="00C00DC8">
      <w:pPr>
        <w:pStyle w:val="Paragraphe"/>
      </w:pPr>
      <w:r>
        <w:t>RTE s’engage</w:t>
      </w:r>
      <w:r w:rsidR="001378F0">
        <w:t>,</w:t>
      </w:r>
      <w:r>
        <w:t xml:space="preserve"> en contrepartie</w:t>
      </w:r>
      <w:r w:rsidR="001378F0">
        <w:t>,</w:t>
      </w:r>
      <w:r>
        <w:t xml:space="preserve"> à lui verser une Prime Fixe</w:t>
      </w:r>
      <w:r w:rsidR="004F1879">
        <w:t>.</w:t>
      </w:r>
      <w:r w:rsidR="002F28C6">
        <w:t xml:space="preserve"> </w:t>
      </w:r>
    </w:p>
    <w:p w14:paraId="208E4DC5" w14:textId="73365246" w:rsidR="00C00DC8" w:rsidRPr="00FA2722" w:rsidRDefault="00C00DC8" w:rsidP="00C00DC8">
      <w:pPr>
        <w:pStyle w:val="Paragraphe"/>
      </w:pPr>
      <w:r>
        <w:t>Les EDA sont proposée</w:t>
      </w:r>
      <w:r w:rsidR="007F1C8A">
        <w:t>s</w:t>
      </w:r>
      <w:r>
        <w:t xml:space="preserve"> par le </w:t>
      </w:r>
      <w:r w:rsidR="00E32417">
        <w:t xml:space="preserve">Participant </w:t>
      </w:r>
      <w:r>
        <w:t xml:space="preserve">via la transmission d’une Liste d’Engagement. La transmission de la Liste d’Engagement se fait selon les modalités </w:t>
      </w:r>
      <w:r w:rsidR="002023EC">
        <w:t>de l’</w:t>
      </w:r>
      <w:r w:rsidR="00A84F90">
        <w:fldChar w:fldCharType="begin"/>
      </w:r>
      <w:r w:rsidR="00FA4143">
        <w:instrText xml:space="preserve"> REF _Ref489893990 \r \h </w:instrText>
      </w:r>
      <w:r w:rsidR="00A84F90">
        <w:fldChar w:fldCharType="separate"/>
      </w:r>
      <w:r w:rsidR="00307331">
        <w:t>Annexe 7</w:t>
      </w:r>
      <w:r w:rsidR="00A84F90">
        <w:fldChar w:fldCharType="end"/>
      </w:r>
      <w:r w:rsidR="00305067">
        <w:t>.</w:t>
      </w:r>
    </w:p>
    <w:p w14:paraId="208E4DC6" w14:textId="10A71498" w:rsidR="00C00DC8" w:rsidRDefault="00C00DC8" w:rsidP="00C00DC8">
      <w:pPr>
        <w:pStyle w:val="Paragraphe"/>
      </w:pPr>
      <w:r>
        <w:t>L</w:t>
      </w:r>
      <w:r w:rsidRPr="00FA2722">
        <w:t xml:space="preserve">es Offres proposées dans le cadre </w:t>
      </w:r>
      <w:r w:rsidR="00E0087E">
        <w:t>des Règles RR-RC</w:t>
      </w:r>
      <w:r w:rsidRPr="00FA2722">
        <w:t xml:space="preserve"> doivent satisfaire les conditions décrites au présent </w:t>
      </w:r>
      <w:r w:rsidR="00FE717F">
        <w:t>a</w:t>
      </w:r>
      <w:r w:rsidRPr="00FA2722">
        <w:t>rticle</w:t>
      </w:r>
      <w:r>
        <w:t xml:space="preserve"> et au sein de</w:t>
      </w:r>
      <w:r w:rsidR="00423B92">
        <w:t xml:space="preserve"> </w:t>
      </w:r>
      <w:r w:rsidR="0015030B">
        <w:t>l’</w:t>
      </w:r>
      <w:r w:rsidR="00FE717F">
        <w:t xml:space="preserve">article </w:t>
      </w:r>
      <w:r w:rsidR="00FE717F">
        <w:fldChar w:fldCharType="begin"/>
      </w:r>
      <w:r w:rsidR="00FE717F">
        <w:instrText xml:space="preserve"> REF _Ref31729875 \r \h </w:instrText>
      </w:r>
      <w:r w:rsidR="00FE717F">
        <w:fldChar w:fldCharType="separate"/>
      </w:r>
      <w:r w:rsidR="00307331">
        <w:t>4</w:t>
      </w:r>
      <w:r w:rsidR="00FE717F">
        <w:fldChar w:fldCharType="end"/>
      </w:r>
      <w:r w:rsidRPr="00FA2722">
        <w:t>.</w:t>
      </w:r>
      <w:r>
        <w:t xml:space="preserve"> Toute Offre qui ne respecterait pas les conditions décrites au présent Article et au sein des Règles sur le Mécanisme d’Ajustement </w:t>
      </w:r>
      <w:r w:rsidR="00DC28BB">
        <w:t xml:space="preserve">donne lieu à une </w:t>
      </w:r>
      <w:r w:rsidR="000E1DCA">
        <w:t>D</w:t>
      </w:r>
      <w:r w:rsidR="00DC28BB">
        <w:t>éfaillance</w:t>
      </w:r>
      <w:r>
        <w:t xml:space="preserve">, et entrainera de plein droit l’application de </w:t>
      </w:r>
      <w:r w:rsidR="000275A8">
        <w:t>p</w:t>
      </w:r>
      <w:r>
        <w:t>énalités</w:t>
      </w:r>
      <w:r w:rsidR="000E1DCA">
        <w:t xml:space="preserve"> au titre de l’article</w:t>
      </w:r>
      <w:r w:rsidR="003A0E02">
        <w:t xml:space="preserve"> </w:t>
      </w:r>
      <w:r w:rsidR="003A0E02">
        <w:fldChar w:fldCharType="begin"/>
      </w:r>
      <w:r w:rsidR="003A0E02">
        <w:instrText xml:space="preserve"> REF _Ref35094172 \r \h </w:instrText>
      </w:r>
      <w:r w:rsidR="003A0E02">
        <w:fldChar w:fldCharType="separate"/>
      </w:r>
      <w:r w:rsidR="00307331">
        <w:t>8</w:t>
      </w:r>
      <w:r w:rsidR="003A0E02">
        <w:fldChar w:fldCharType="end"/>
      </w:r>
      <w:r>
        <w:t>.</w:t>
      </w:r>
    </w:p>
    <w:p w14:paraId="15E0B3D4" w14:textId="3470689F" w:rsidR="00254925" w:rsidRDefault="00254925" w:rsidP="00C00DC8">
      <w:pPr>
        <w:pStyle w:val="Paragraphe"/>
      </w:pPr>
      <w:r>
        <w:t>Le Participant ayant des Engagements peut soumettre des Offres Standard de Réserve de Remplacement à la condition suivante : p</w:t>
      </w:r>
      <w:r w:rsidRPr="00E510D4">
        <w:t>our une plage horaire [H ; H+1[ donnée, les Offres Standard de R</w:t>
      </w:r>
      <w:r>
        <w:t xml:space="preserve">éserve de </w:t>
      </w:r>
      <w:r w:rsidRPr="00E510D4">
        <w:t>R</w:t>
      </w:r>
      <w:r>
        <w:t>emplacement</w:t>
      </w:r>
      <w:r w:rsidRPr="00E510D4">
        <w:t xml:space="preserve"> Soumises par un Acteur d’Ajustement et associées à une EDA figurant dans la </w:t>
      </w:r>
      <w:r>
        <w:t>Liste d’E</w:t>
      </w:r>
      <w:r w:rsidRPr="00E510D4">
        <w:t>ngagement de l’Acteur d’Ajustement au titre d</w:t>
      </w:r>
      <w:r w:rsidR="003A0E02">
        <w:t>e l’Accord de Participation RR-RC</w:t>
      </w:r>
      <w:r w:rsidRPr="00E510D4">
        <w:t xml:space="preserve"> sur tout ou partie de la journée comprenant la plage horaire concernée, ne doivent pas être de nature à remet</w:t>
      </w:r>
      <w:r>
        <w:t>tre en cause les Engagements du Participant sur le reste de la journée</w:t>
      </w:r>
      <w:r w:rsidRPr="00E510D4">
        <w:t>.</w:t>
      </w:r>
      <w:r w:rsidRPr="006B2E9B">
        <w:rPr>
          <w:highlight w:val="yellow"/>
        </w:rPr>
        <w:t xml:space="preserve"> </w:t>
      </w:r>
    </w:p>
    <w:p w14:paraId="208E4DC7" w14:textId="77777777" w:rsidR="005340E5" w:rsidRDefault="005340E5" w:rsidP="000D33DB">
      <w:pPr>
        <w:pStyle w:val="Titre20"/>
      </w:pPr>
      <w:bookmarkStart w:id="398" w:name="_Toc489449304"/>
      <w:bookmarkStart w:id="399" w:name="_Toc489457717"/>
      <w:bookmarkStart w:id="400" w:name="_Toc489458018"/>
      <w:bookmarkStart w:id="401" w:name="_Toc36055798"/>
      <w:bookmarkStart w:id="402" w:name="_Toc36057342"/>
      <w:bookmarkStart w:id="403" w:name="_Toc43734380"/>
      <w:r>
        <w:t>Modalité de mise à disposition des capacités réservées</w:t>
      </w:r>
      <w:bookmarkEnd w:id="398"/>
      <w:bookmarkEnd w:id="399"/>
      <w:bookmarkEnd w:id="400"/>
      <w:bookmarkEnd w:id="401"/>
      <w:bookmarkEnd w:id="402"/>
      <w:bookmarkEnd w:id="403"/>
    </w:p>
    <w:p w14:paraId="208E4DC8" w14:textId="499EDDA7" w:rsidR="005340E5" w:rsidRDefault="005340E5" w:rsidP="005340E5">
      <w:pPr>
        <w:pStyle w:val="Paragraphe"/>
      </w:pPr>
      <w:r w:rsidRPr="00BD0E31">
        <w:t xml:space="preserve">La </w:t>
      </w:r>
      <w:r w:rsidR="00FE717F">
        <w:t>m</w:t>
      </w:r>
      <w:r w:rsidRPr="00BD0E31">
        <w:t xml:space="preserve">ise à disposition des capacités réservées doit se faire dans les modalités techniques décrites au sein de </w:t>
      </w:r>
      <w:r w:rsidR="0015030B">
        <w:t>l</w:t>
      </w:r>
      <w:r w:rsidR="00FE717F">
        <w:t xml:space="preserve">’article </w:t>
      </w:r>
      <w:r w:rsidR="00FE717F">
        <w:fldChar w:fldCharType="begin"/>
      </w:r>
      <w:r w:rsidR="00FE717F">
        <w:instrText xml:space="preserve"> REF _Ref31729875 \r \h </w:instrText>
      </w:r>
      <w:r w:rsidR="00FE717F">
        <w:fldChar w:fldCharType="separate"/>
      </w:r>
      <w:r w:rsidR="00307331">
        <w:t>4</w:t>
      </w:r>
      <w:r w:rsidR="00FE717F">
        <w:fldChar w:fldCharType="end"/>
      </w:r>
      <w:r w:rsidR="0015030B">
        <w:t xml:space="preserve">. </w:t>
      </w:r>
    </w:p>
    <w:p w14:paraId="208E4DC9" w14:textId="79BAA927" w:rsidR="005340E5" w:rsidRDefault="005340E5" w:rsidP="005340E5">
      <w:pPr>
        <w:pStyle w:val="Paragraphe"/>
      </w:pPr>
      <w:r>
        <w:t xml:space="preserve">Le non-respect par le </w:t>
      </w:r>
      <w:r w:rsidR="000C720A">
        <w:t xml:space="preserve">Participant </w:t>
      </w:r>
      <w:r>
        <w:t xml:space="preserve">des dispositions relatives aux modalités techniques impliquera l’application de l’article </w:t>
      </w:r>
      <w:r w:rsidR="002F28C6">
        <w:fldChar w:fldCharType="begin"/>
      </w:r>
      <w:r w:rsidR="002F28C6">
        <w:instrText xml:space="preserve"> REF _Ref34743619 \r \h </w:instrText>
      </w:r>
      <w:r w:rsidR="002F28C6">
        <w:fldChar w:fldCharType="separate"/>
      </w:r>
      <w:r w:rsidR="00307331">
        <w:t>8</w:t>
      </w:r>
      <w:r w:rsidR="002F28C6">
        <w:fldChar w:fldCharType="end"/>
      </w:r>
      <w:r>
        <w:t xml:space="preserve"> sur le traitement des </w:t>
      </w:r>
      <w:r w:rsidR="000D33DB">
        <w:t>D</w:t>
      </w:r>
      <w:r>
        <w:t>éfaillances.</w:t>
      </w:r>
    </w:p>
    <w:p w14:paraId="208E4DCA" w14:textId="25A80BA8" w:rsidR="005340E5" w:rsidRDefault="005340E5" w:rsidP="005340E5">
      <w:pPr>
        <w:pStyle w:val="Paragraphe"/>
      </w:pPr>
      <w:r>
        <w:t xml:space="preserve">L’appel par RTE des Offres se fait selon les modalités prévues au sein des Règles RE-MA. A </w:t>
      </w:r>
      <w:r w:rsidRPr="00A43057">
        <w:t>ce titre, les EDA déclarées dans la Liste d’Engagement pour une journée J peuvent être exclues par RTE de la liste des Offres classées en préséance économique.</w:t>
      </w:r>
      <w:r>
        <w:t xml:space="preserve"> </w:t>
      </w:r>
    </w:p>
    <w:p w14:paraId="208E4DCB" w14:textId="77777777" w:rsidR="005340E5" w:rsidRPr="000D33DB" w:rsidRDefault="005340E5" w:rsidP="000D33DB">
      <w:pPr>
        <w:pStyle w:val="Titre20"/>
      </w:pPr>
      <w:bookmarkStart w:id="404" w:name="_Toc489449305"/>
      <w:bookmarkStart w:id="405" w:name="_Toc489457718"/>
      <w:bookmarkStart w:id="406" w:name="_Toc489458019"/>
      <w:bookmarkStart w:id="407" w:name="_Ref34158889"/>
      <w:bookmarkStart w:id="408" w:name="_Toc36055799"/>
      <w:bookmarkStart w:id="409" w:name="_Toc36057343"/>
      <w:bookmarkStart w:id="410" w:name="_Toc43734381"/>
      <w:r w:rsidRPr="000D33DB">
        <w:t>Exclusivité de la capacité mise à disposition</w:t>
      </w:r>
      <w:bookmarkEnd w:id="404"/>
      <w:bookmarkEnd w:id="405"/>
      <w:bookmarkEnd w:id="406"/>
      <w:bookmarkEnd w:id="407"/>
      <w:bookmarkEnd w:id="408"/>
      <w:bookmarkEnd w:id="409"/>
      <w:bookmarkEnd w:id="410"/>
    </w:p>
    <w:p w14:paraId="208E4DCC" w14:textId="6FEF471C" w:rsidR="005340E5" w:rsidRPr="006D6DF5" w:rsidRDefault="005340E5" w:rsidP="005340E5">
      <w:pPr>
        <w:pStyle w:val="Paragraphe"/>
      </w:pPr>
      <w:r w:rsidRPr="006D6DF5">
        <w:t xml:space="preserve">La puissance et l’énergie proposées dans le cadre </w:t>
      </w:r>
      <w:r w:rsidR="00E0087E">
        <w:t>des Règles RR-RC</w:t>
      </w:r>
      <w:r w:rsidRPr="006D6DF5">
        <w:t xml:space="preserve"> (</w:t>
      </w:r>
      <w:r w:rsidR="008F5EEE">
        <w:t xml:space="preserve">correspondant à la </w:t>
      </w:r>
      <w:r w:rsidRPr="006D6DF5">
        <w:t xml:space="preserve">puissance déclarée par le </w:t>
      </w:r>
      <w:r w:rsidR="008F5EEE">
        <w:t>Participant</w:t>
      </w:r>
      <w:r w:rsidR="008F5EEE" w:rsidRPr="006D6DF5">
        <w:t xml:space="preserve"> </w:t>
      </w:r>
      <w:r w:rsidRPr="006D6DF5">
        <w:t xml:space="preserve">dans la Liste d’Engagement) au titre des Engagements du </w:t>
      </w:r>
      <w:r w:rsidR="008F5EEE">
        <w:t>Participant</w:t>
      </w:r>
      <w:r w:rsidR="008F5EEE" w:rsidRPr="006D6DF5">
        <w:t xml:space="preserve"> </w:t>
      </w:r>
      <w:r w:rsidRPr="006D6DF5">
        <w:t xml:space="preserve">sont exclusives. </w:t>
      </w:r>
    </w:p>
    <w:p w14:paraId="208E4DCD" w14:textId="5CAFFE21" w:rsidR="005340E5" w:rsidRPr="006D6DF5" w:rsidRDefault="005340E5" w:rsidP="005340E5">
      <w:pPr>
        <w:pStyle w:val="Paragraphe"/>
      </w:pPr>
      <w:r w:rsidRPr="006D6DF5">
        <w:t xml:space="preserve">En particulier, la puissance proposée au titre de chaque Type d’Engagement i et l’énergie associée déclarée dans la Liste d’Engagement sont </w:t>
      </w:r>
      <w:r w:rsidR="009971DB" w:rsidRPr="006D6DF5">
        <w:t>exclusi</w:t>
      </w:r>
      <w:r w:rsidR="009971DB">
        <w:t>ve</w:t>
      </w:r>
      <w:r w:rsidR="009971DB" w:rsidRPr="006D6DF5">
        <w:t xml:space="preserve">s </w:t>
      </w:r>
      <w:r w:rsidRPr="006D6DF5">
        <w:t xml:space="preserve">et ne peuvent être proposées </w:t>
      </w:r>
      <w:r w:rsidR="008E6B13">
        <w:t xml:space="preserve">au titre d’un Accord de </w:t>
      </w:r>
      <w:r w:rsidR="002C31FA">
        <w:t>P</w:t>
      </w:r>
      <w:r w:rsidR="008E6B13">
        <w:t xml:space="preserve">articipation aux </w:t>
      </w:r>
      <w:r w:rsidR="00F15655">
        <w:t>Règles</w:t>
      </w:r>
      <w:r w:rsidRPr="006D6DF5">
        <w:t xml:space="preserve"> Services Système </w:t>
      </w:r>
      <w:r w:rsidR="008E6B13">
        <w:t xml:space="preserve">– Fréquence et/ou au titre d’un </w:t>
      </w:r>
      <w:r w:rsidR="008F5EEE">
        <w:t>C</w:t>
      </w:r>
      <w:r w:rsidR="008F5EEE" w:rsidRPr="006D6DF5">
        <w:t xml:space="preserve">ontrat </w:t>
      </w:r>
      <w:r w:rsidRPr="006D6DF5">
        <w:t>Effacement</w:t>
      </w:r>
      <w:r w:rsidR="00403178">
        <w:t xml:space="preserve"> </w:t>
      </w:r>
      <w:r w:rsidR="00403178" w:rsidRPr="00403178">
        <w:t xml:space="preserve">(hors </w:t>
      </w:r>
      <w:r w:rsidR="008F5EEE">
        <w:t>Choix de Mise à Disposition 120 Jours Ouvrés RR/RC, tel que ce terme est défini dans le C</w:t>
      </w:r>
      <w:r w:rsidR="00403178" w:rsidRPr="00403178">
        <w:t>ontrat Effacement)</w:t>
      </w:r>
      <w:r w:rsidRPr="006D6DF5">
        <w:t xml:space="preserve">. </w:t>
      </w:r>
    </w:p>
    <w:p w14:paraId="208E4DCE" w14:textId="66B51B0B" w:rsidR="005340E5" w:rsidRDefault="005340E5" w:rsidP="005340E5">
      <w:pPr>
        <w:pStyle w:val="Paragraphe"/>
      </w:pPr>
      <w:r w:rsidRPr="006D6DF5">
        <w:t>Conformément à l’article 14 de l'arrêté DEVR1529643A du 22 décembre 2015, les modalités du présent article ne s’appliquent pas aux Contrats Interruptibilité.</w:t>
      </w:r>
    </w:p>
    <w:p w14:paraId="208E4DCF" w14:textId="77777777" w:rsidR="000D33DB" w:rsidRDefault="000D33DB" w:rsidP="000D33DB">
      <w:pPr>
        <w:pStyle w:val="Titre20"/>
      </w:pPr>
      <w:bookmarkStart w:id="411" w:name="_Ref373760511"/>
      <w:bookmarkStart w:id="412" w:name="_Toc489364696"/>
      <w:bookmarkStart w:id="413" w:name="_Toc489368993"/>
      <w:bookmarkStart w:id="414" w:name="_Ref489450524"/>
      <w:bookmarkStart w:id="415" w:name="_Toc36055800"/>
      <w:bookmarkStart w:id="416" w:name="_Toc36057344"/>
      <w:bookmarkStart w:id="417" w:name="_Toc43734382"/>
      <w:r w:rsidRPr="000D33DB">
        <w:lastRenderedPageBreak/>
        <w:t>Mise</w:t>
      </w:r>
      <w:r>
        <w:t xml:space="preserve"> à </w:t>
      </w:r>
      <w:r w:rsidRPr="000D33DB">
        <w:t>disposition</w:t>
      </w:r>
      <w:r>
        <w:t xml:space="preserve"> de l’O</w:t>
      </w:r>
      <w:r w:rsidRPr="00E24C7E">
        <w:t>bservabilité pour une EDA Agréée</w:t>
      </w:r>
      <w:bookmarkEnd w:id="411"/>
      <w:bookmarkEnd w:id="412"/>
      <w:bookmarkEnd w:id="413"/>
      <w:bookmarkEnd w:id="414"/>
      <w:bookmarkEnd w:id="415"/>
      <w:bookmarkEnd w:id="416"/>
      <w:bookmarkEnd w:id="417"/>
    </w:p>
    <w:p w14:paraId="25E8E6EC" w14:textId="449027CA" w:rsidR="002E1DB0" w:rsidRDefault="000D33DB" w:rsidP="000D33DB">
      <w:pPr>
        <w:pStyle w:val="Paragraphe"/>
        <w:rPr>
          <w:rFonts w:asciiTheme="majorHAnsi" w:hAnsiTheme="majorHAnsi" w:cstheme="majorHAnsi"/>
        </w:rPr>
      </w:pPr>
      <w:r w:rsidRPr="00E24C7E">
        <w:rPr>
          <w:rFonts w:asciiTheme="majorHAnsi" w:hAnsiTheme="majorHAnsi" w:cstheme="majorHAnsi"/>
        </w:rPr>
        <w:t xml:space="preserve">Le </w:t>
      </w:r>
      <w:r w:rsidR="0051196A">
        <w:rPr>
          <w:rFonts w:asciiTheme="majorHAnsi" w:hAnsiTheme="majorHAnsi" w:cstheme="majorHAnsi"/>
        </w:rPr>
        <w:t>Participant</w:t>
      </w:r>
      <w:r w:rsidRPr="00E24C7E">
        <w:rPr>
          <w:rFonts w:asciiTheme="majorHAnsi" w:hAnsiTheme="majorHAnsi" w:cstheme="majorHAnsi"/>
        </w:rPr>
        <w:t xml:space="preserve">, pour chaque EDA Agréée, </w:t>
      </w:r>
      <w:r>
        <w:rPr>
          <w:rFonts w:asciiTheme="majorHAnsi" w:hAnsiTheme="majorHAnsi" w:cstheme="majorHAnsi"/>
        </w:rPr>
        <w:t>transmet</w:t>
      </w:r>
      <w:r w:rsidRPr="00E24C7E">
        <w:rPr>
          <w:rFonts w:asciiTheme="majorHAnsi" w:hAnsiTheme="majorHAnsi" w:cstheme="majorHAnsi"/>
        </w:rPr>
        <w:t xml:space="preserve"> à RTE </w:t>
      </w:r>
      <w:r>
        <w:rPr>
          <w:rFonts w:asciiTheme="majorHAnsi" w:hAnsiTheme="majorHAnsi" w:cstheme="majorHAnsi"/>
        </w:rPr>
        <w:t xml:space="preserve">en temps réel </w:t>
      </w:r>
      <w:r w:rsidRPr="00E24C7E">
        <w:rPr>
          <w:rFonts w:asciiTheme="majorHAnsi" w:hAnsiTheme="majorHAnsi" w:cstheme="majorHAnsi"/>
        </w:rPr>
        <w:t xml:space="preserve">les données </w:t>
      </w:r>
      <w:r>
        <w:rPr>
          <w:rFonts w:asciiTheme="majorHAnsi" w:hAnsiTheme="majorHAnsi" w:cstheme="majorHAnsi"/>
        </w:rPr>
        <w:t>de puissance instantanée injectée ou soutirée au périmètre de</w:t>
      </w:r>
      <w:r w:rsidRPr="00E24C7E">
        <w:rPr>
          <w:rFonts w:asciiTheme="majorHAnsi" w:hAnsiTheme="majorHAnsi" w:cstheme="majorHAnsi"/>
        </w:rPr>
        <w:t xml:space="preserve"> </w:t>
      </w:r>
      <w:r>
        <w:rPr>
          <w:rFonts w:asciiTheme="majorHAnsi" w:hAnsiTheme="majorHAnsi" w:cstheme="majorHAnsi"/>
        </w:rPr>
        <w:t xml:space="preserve">chaque </w:t>
      </w:r>
      <w:r w:rsidRPr="00E24C7E">
        <w:rPr>
          <w:rFonts w:asciiTheme="majorHAnsi" w:hAnsiTheme="majorHAnsi" w:cstheme="majorHAnsi"/>
        </w:rPr>
        <w:t>EDA</w:t>
      </w:r>
      <w:r>
        <w:rPr>
          <w:rFonts w:asciiTheme="majorHAnsi" w:hAnsiTheme="majorHAnsi" w:cstheme="majorHAnsi"/>
        </w:rPr>
        <w:t xml:space="preserve"> Agréée,</w:t>
      </w:r>
      <w:r w:rsidRPr="00E24C7E">
        <w:rPr>
          <w:rFonts w:asciiTheme="majorHAnsi" w:hAnsiTheme="majorHAnsi" w:cstheme="majorHAnsi"/>
        </w:rPr>
        <w:t xml:space="preserve"> conformément </w:t>
      </w:r>
      <w:r>
        <w:rPr>
          <w:rFonts w:asciiTheme="majorHAnsi" w:hAnsiTheme="majorHAnsi" w:cstheme="majorHAnsi"/>
        </w:rPr>
        <w:t xml:space="preserve">aux modalités prévues </w:t>
      </w:r>
      <w:r w:rsidRPr="00E24C7E">
        <w:rPr>
          <w:rFonts w:asciiTheme="majorHAnsi" w:hAnsiTheme="majorHAnsi" w:cstheme="majorHAnsi"/>
        </w:rPr>
        <w:t xml:space="preserve">à </w:t>
      </w:r>
      <w:r>
        <w:rPr>
          <w:rFonts w:asciiTheme="majorHAnsi" w:hAnsiTheme="majorHAnsi" w:cstheme="majorHAnsi"/>
        </w:rPr>
        <w:t>l’</w:t>
      </w:r>
      <w:r w:rsidR="00A84F90">
        <w:rPr>
          <w:rFonts w:asciiTheme="majorHAnsi" w:hAnsiTheme="majorHAnsi" w:cstheme="majorHAnsi"/>
        </w:rPr>
        <w:fldChar w:fldCharType="begin"/>
      </w:r>
      <w:r>
        <w:rPr>
          <w:rFonts w:asciiTheme="majorHAnsi" w:hAnsiTheme="majorHAnsi" w:cstheme="majorHAnsi"/>
        </w:rPr>
        <w:instrText xml:space="preserve"> REF _Ref373706619 \r \h </w:instrText>
      </w:r>
      <w:r w:rsidR="00A84F90">
        <w:rPr>
          <w:rFonts w:asciiTheme="majorHAnsi" w:hAnsiTheme="majorHAnsi" w:cstheme="majorHAnsi"/>
        </w:rPr>
      </w:r>
      <w:r w:rsidR="00A84F90">
        <w:rPr>
          <w:rFonts w:asciiTheme="majorHAnsi" w:hAnsiTheme="majorHAnsi" w:cstheme="majorHAnsi"/>
        </w:rPr>
        <w:fldChar w:fldCharType="separate"/>
      </w:r>
      <w:r w:rsidR="00307331">
        <w:rPr>
          <w:rFonts w:asciiTheme="majorHAnsi" w:hAnsiTheme="majorHAnsi" w:cstheme="majorHAnsi"/>
        </w:rPr>
        <w:t>Annexe 6</w:t>
      </w:r>
      <w:r w:rsidR="00A84F90">
        <w:rPr>
          <w:rFonts w:asciiTheme="majorHAnsi" w:hAnsiTheme="majorHAnsi" w:cstheme="majorHAnsi"/>
        </w:rPr>
        <w:fldChar w:fldCharType="end"/>
      </w:r>
      <w:r>
        <w:rPr>
          <w:rFonts w:asciiTheme="majorHAnsi" w:hAnsiTheme="majorHAnsi" w:cstheme="majorHAnsi"/>
        </w:rPr>
        <w:t>.</w:t>
      </w:r>
    </w:p>
    <w:p w14:paraId="25A7CC9C" w14:textId="7A77DFB2" w:rsidR="00C034C2" w:rsidRPr="00C034C2" w:rsidRDefault="00CD02C0" w:rsidP="00C034C2">
      <w:pPr>
        <w:pStyle w:val="Paragraphe"/>
        <w:rPr>
          <w:rFonts w:asciiTheme="majorHAnsi" w:hAnsiTheme="majorHAnsi" w:cstheme="majorHAnsi"/>
        </w:rPr>
      </w:pPr>
      <w:r w:rsidRPr="00C034C2">
        <w:rPr>
          <w:rFonts w:asciiTheme="majorHAnsi" w:hAnsiTheme="majorHAnsi" w:cstheme="majorHAnsi"/>
        </w:rPr>
        <w:t xml:space="preserve">Le </w:t>
      </w:r>
      <w:r w:rsidR="002E1DB0" w:rsidRPr="00C034C2">
        <w:rPr>
          <w:rFonts w:asciiTheme="majorHAnsi" w:hAnsiTheme="majorHAnsi" w:cstheme="majorHAnsi"/>
        </w:rPr>
        <w:t>Participant</w:t>
      </w:r>
      <w:r w:rsidRPr="00C034C2">
        <w:rPr>
          <w:rFonts w:asciiTheme="majorHAnsi" w:hAnsiTheme="majorHAnsi" w:cstheme="majorHAnsi"/>
        </w:rPr>
        <w:t xml:space="preserve"> peut opter pour la mise en œuvre de l’Observabilité statistique selon les modalités expérimentales détaill</w:t>
      </w:r>
      <w:r w:rsidR="002E1DB0" w:rsidRPr="00C034C2">
        <w:rPr>
          <w:rFonts w:asciiTheme="majorHAnsi" w:hAnsiTheme="majorHAnsi" w:cstheme="majorHAnsi"/>
        </w:rPr>
        <w:t>ées à l’article 5.3 de l’</w:t>
      </w:r>
      <w:r w:rsidR="002E1DB0" w:rsidRPr="00C034C2">
        <w:rPr>
          <w:rFonts w:asciiTheme="majorHAnsi" w:hAnsiTheme="majorHAnsi" w:cstheme="majorHAnsi"/>
        </w:rPr>
        <w:fldChar w:fldCharType="begin"/>
      </w:r>
      <w:r w:rsidR="002E1DB0" w:rsidRPr="00C034C2">
        <w:rPr>
          <w:rFonts w:asciiTheme="majorHAnsi" w:hAnsiTheme="majorHAnsi" w:cstheme="majorHAnsi"/>
        </w:rPr>
        <w:instrText xml:space="preserve"> REF _Ref33278243 \r \h </w:instrText>
      </w:r>
      <w:r w:rsidR="00C034C2">
        <w:rPr>
          <w:rFonts w:asciiTheme="majorHAnsi" w:hAnsiTheme="majorHAnsi" w:cstheme="majorHAnsi"/>
        </w:rPr>
        <w:instrText xml:space="preserve"> \* MERGEFORMAT </w:instrText>
      </w:r>
      <w:r w:rsidR="002E1DB0" w:rsidRPr="00C034C2">
        <w:rPr>
          <w:rFonts w:asciiTheme="majorHAnsi" w:hAnsiTheme="majorHAnsi" w:cstheme="majorHAnsi"/>
        </w:rPr>
      </w:r>
      <w:r w:rsidR="002E1DB0" w:rsidRPr="00C034C2">
        <w:rPr>
          <w:rFonts w:asciiTheme="majorHAnsi" w:hAnsiTheme="majorHAnsi" w:cstheme="majorHAnsi"/>
        </w:rPr>
        <w:fldChar w:fldCharType="separate"/>
      </w:r>
      <w:r w:rsidR="00307331">
        <w:rPr>
          <w:rFonts w:asciiTheme="majorHAnsi" w:hAnsiTheme="majorHAnsi" w:cstheme="majorHAnsi"/>
        </w:rPr>
        <w:t>Annexe 6</w:t>
      </w:r>
      <w:r w:rsidR="002E1DB0" w:rsidRPr="00C034C2">
        <w:rPr>
          <w:rFonts w:asciiTheme="majorHAnsi" w:hAnsiTheme="majorHAnsi" w:cstheme="majorHAnsi"/>
        </w:rPr>
        <w:fldChar w:fldCharType="end"/>
      </w:r>
      <w:r w:rsidRPr="00C034C2">
        <w:rPr>
          <w:rFonts w:asciiTheme="majorHAnsi" w:hAnsiTheme="majorHAnsi" w:cstheme="majorHAnsi"/>
        </w:rPr>
        <w:t>. Ce choix devra faire l’objet d’une déclaration spécifique</w:t>
      </w:r>
      <w:r w:rsidR="00211030" w:rsidRPr="00C034C2">
        <w:rPr>
          <w:rFonts w:asciiTheme="majorHAnsi" w:hAnsiTheme="majorHAnsi" w:cstheme="majorHAnsi"/>
        </w:rPr>
        <w:t xml:space="preserve"> au moment de la participation à l’appel d’offres annuel ou à un </w:t>
      </w:r>
      <w:r w:rsidR="00447AD1" w:rsidRPr="00C034C2">
        <w:rPr>
          <w:rFonts w:asciiTheme="majorHAnsi" w:hAnsiTheme="majorHAnsi" w:cstheme="majorHAnsi"/>
        </w:rPr>
        <w:t>guichet</w:t>
      </w:r>
      <w:r w:rsidR="00211030" w:rsidRPr="00C034C2">
        <w:rPr>
          <w:rFonts w:asciiTheme="majorHAnsi" w:hAnsiTheme="majorHAnsi" w:cstheme="majorHAnsi"/>
        </w:rPr>
        <w:t xml:space="preserve">  </w:t>
      </w:r>
      <w:r w:rsidR="00460E56" w:rsidRPr="00C034C2">
        <w:rPr>
          <w:rFonts w:asciiTheme="majorHAnsi" w:hAnsiTheme="majorHAnsi" w:cstheme="majorHAnsi"/>
        </w:rPr>
        <w:t>de l’appel d’offres journalier</w:t>
      </w:r>
      <w:r w:rsidR="00211030" w:rsidRPr="00C034C2">
        <w:rPr>
          <w:rFonts w:asciiTheme="majorHAnsi" w:hAnsiTheme="majorHAnsi" w:cstheme="majorHAnsi"/>
        </w:rPr>
        <w:t xml:space="preserve"> </w:t>
      </w:r>
      <w:r w:rsidRPr="00C034C2">
        <w:rPr>
          <w:rFonts w:asciiTheme="majorHAnsi" w:hAnsiTheme="majorHAnsi" w:cstheme="majorHAnsi"/>
        </w:rPr>
        <w:t xml:space="preserve">au sein des </w:t>
      </w:r>
      <w:r w:rsidR="00001285">
        <w:rPr>
          <w:rFonts w:asciiTheme="majorHAnsi" w:hAnsiTheme="majorHAnsi" w:cstheme="majorHAnsi"/>
        </w:rPr>
        <w:t>o</w:t>
      </w:r>
      <w:r w:rsidRPr="00C034C2">
        <w:rPr>
          <w:rFonts w:asciiTheme="majorHAnsi" w:hAnsiTheme="majorHAnsi" w:cstheme="majorHAnsi"/>
        </w:rPr>
        <w:t xml:space="preserve">ffres conformément </w:t>
      </w:r>
      <w:r w:rsidR="001F4265" w:rsidRPr="00C034C2">
        <w:rPr>
          <w:rFonts w:asciiTheme="majorHAnsi" w:hAnsiTheme="majorHAnsi" w:cstheme="majorHAnsi"/>
        </w:rPr>
        <w:t xml:space="preserve">à l’Article </w:t>
      </w:r>
      <w:r w:rsidR="001F4265" w:rsidRPr="00C034C2">
        <w:rPr>
          <w:rFonts w:asciiTheme="majorHAnsi" w:hAnsiTheme="majorHAnsi" w:cstheme="majorHAnsi"/>
        </w:rPr>
        <w:fldChar w:fldCharType="begin"/>
      </w:r>
      <w:r w:rsidR="001F4265" w:rsidRPr="00C034C2">
        <w:rPr>
          <w:rFonts w:asciiTheme="majorHAnsi" w:hAnsiTheme="majorHAnsi" w:cstheme="majorHAnsi"/>
        </w:rPr>
        <w:instrText xml:space="preserve"> REF _Ref33278296 \r \h </w:instrText>
      </w:r>
      <w:r w:rsidR="00C034C2">
        <w:rPr>
          <w:rFonts w:asciiTheme="majorHAnsi" w:hAnsiTheme="majorHAnsi" w:cstheme="majorHAnsi"/>
        </w:rPr>
        <w:instrText xml:space="preserve"> \* MERGEFORMAT </w:instrText>
      </w:r>
      <w:r w:rsidR="001F4265" w:rsidRPr="00C034C2">
        <w:rPr>
          <w:rFonts w:asciiTheme="majorHAnsi" w:hAnsiTheme="majorHAnsi" w:cstheme="majorHAnsi"/>
        </w:rPr>
      </w:r>
      <w:r w:rsidR="001F4265" w:rsidRPr="00C034C2">
        <w:rPr>
          <w:rFonts w:asciiTheme="majorHAnsi" w:hAnsiTheme="majorHAnsi" w:cstheme="majorHAnsi"/>
        </w:rPr>
        <w:fldChar w:fldCharType="separate"/>
      </w:r>
      <w:r w:rsidR="00307331">
        <w:rPr>
          <w:rFonts w:asciiTheme="majorHAnsi" w:hAnsiTheme="majorHAnsi" w:cstheme="majorHAnsi"/>
        </w:rPr>
        <w:t>3</w:t>
      </w:r>
      <w:r w:rsidR="001F4265" w:rsidRPr="00C034C2">
        <w:rPr>
          <w:rFonts w:asciiTheme="majorHAnsi" w:hAnsiTheme="majorHAnsi" w:cstheme="majorHAnsi"/>
        </w:rPr>
        <w:fldChar w:fldCharType="end"/>
      </w:r>
      <w:r w:rsidR="001F4265" w:rsidRPr="00C034C2">
        <w:rPr>
          <w:rFonts w:asciiTheme="majorHAnsi" w:hAnsiTheme="majorHAnsi" w:cstheme="majorHAnsi"/>
        </w:rPr>
        <w:t xml:space="preserve">. </w:t>
      </w:r>
      <w:r w:rsidR="00460E56" w:rsidRPr="00C034C2">
        <w:rPr>
          <w:rFonts w:asciiTheme="majorHAnsi" w:hAnsiTheme="majorHAnsi" w:cstheme="majorHAnsi"/>
        </w:rPr>
        <w:t xml:space="preserve">Les puissances maximales des capacités pouvant être mises à disposition par le Participant et mettant en œuvre l’Observabilité statistique sont définies à l’Annexe 10. </w:t>
      </w:r>
      <w:bookmarkStart w:id="418" w:name="_Toc489457820"/>
      <w:bookmarkStart w:id="419" w:name="_Toc489460814"/>
      <w:bookmarkStart w:id="420" w:name="_Toc489511859"/>
      <w:bookmarkStart w:id="421" w:name="_Toc489512113"/>
      <w:bookmarkStart w:id="422" w:name="_Toc489540970"/>
      <w:bookmarkStart w:id="423" w:name="_Toc489543157"/>
      <w:bookmarkStart w:id="424" w:name="_Ref489287003"/>
      <w:bookmarkStart w:id="425" w:name="_Toc489449306"/>
      <w:bookmarkStart w:id="426" w:name="_Toc489457719"/>
      <w:bookmarkStart w:id="427" w:name="_Toc489458020"/>
      <w:bookmarkStart w:id="428" w:name="_Ref508384196"/>
      <w:bookmarkStart w:id="429" w:name="_Ref35099413"/>
      <w:bookmarkStart w:id="430" w:name="_Toc36055801"/>
      <w:bookmarkStart w:id="431" w:name="_Toc36057345"/>
      <w:bookmarkEnd w:id="418"/>
      <w:bookmarkEnd w:id="419"/>
      <w:bookmarkEnd w:id="420"/>
      <w:bookmarkEnd w:id="421"/>
      <w:bookmarkEnd w:id="422"/>
      <w:bookmarkEnd w:id="423"/>
    </w:p>
    <w:p w14:paraId="208E4DD4" w14:textId="316147D3" w:rsidR="005340E5" w:rsidRDefault="005340E5" w:rsidP="000D33DB">
      <w:pPr>
        <w:pStyle w:val="Titre20"/>
      </w:pPr>
      <w:bookmarkStart w:id="432" w:name="_Ref39670560"/>
      <w:bookmarkStart w:id="433" w:name="_Toc43734383"/>
      <w:r>
        <w:t>Modification des</w:t>
      </w:r>
      <w:r w:rsidR="003814FA">
        <w:t xml:space="preserve"> E</w:t>
      </w:r>
      <w:r>
        <w:t xml:space="preserve">ngagements </w:t>
      </w:r>
      <w:r w:rsidR="003814FA">
        <w:t>I</w:t>
      </w:r>
      <w:r>
        <w:t>nitiaux</w:t>
      </w:r>
      <w:bookmarkEnd w:id="424"/>
      <w:bookmarkEnd w:id="425"/>
      <w:bookmarkEnd w:id="426"/>
      <w:bookmarkEnd w:id="427"/>
      <w:bookmarkEnd w:id="428"/>
      <w:bookmarkEnd w:id="429"/>
      <w:bookmarkEnd w:id="430"/>
      <w:bookmarkEnd w:id="431"/>
      <w:bookmarkEnd w:id="432"/>
      <w:bookmarkEnd w:id="433"/>
    </w:p>
    <w:p w14:paraId="24841EC3" w14:textId="0E39C4FD" w:rsidR="0022375F" w:rsidRDefault="0050700A" w:rsidP="007E0CF0">
      <w:pPr>
        <w:pStyle w:val="Paragraphe"/>
      </w:pPr>
      <w:r>
        <w:t xml:space="preserve">Le présent article </w:t>
      </w:r>
      <w:r w:rsidR="0026349C">
        <w:t xml:space="preserve">ne s’applique pas aux Engagements Initiaux issus de la contractualisation par </w:t>
      </w:r>
      <w:r w:rsidR="00AC063D">
        <w:t>l’</w:t>
      </w:r>
      <w:r w:rsidR="0026349C">
        <w:t>appel d’offres journalier</w:t>
      </w:r>
      <w:r>
        <w:t xml:space="preserve">. </w:t>
      </w:r>
      <w:r w:rsidR="007E0CF0">
        <w:t xml:space="preserve"> </w:t>
      </w:r>
      <w:r w:rsidR="007E0CF0" w:rsidRPr="00BD0E31">
        <w:t xml:space="preserve">Les </w:t>
      </w:r>
      <w:r w:rsidR="007E0CF0">
        <w:t>Engagements Initiaux issus de l’appel d’offres annuel ou</w:t>
      </w:r>
      <w:r w:rsidR="007202E8">
        <w:t>, avant la D</w:t>
      </w:r>
      <w:r w:rsidR="00AC7E38">
        <w:t>ate J,</w:t>
      </w:r>
      <w:r w:rsidR="007E0CF0">
        <w:t xml:space="preserve"> d’un appel d’offres complémentaire</w:t>
      </w:r>
      <w:r w:rsidR="00A2088F">
        <w:t>, tels que</w:t>
      </w:r>
      <w:r w:rsidR="007E0CF0">
        <w:t xml:space="preserve"> décrits dans l’</w:t>
      </w:r>
      <w:r w:rsidR="000E6F03">
        <w:fldChar w:fldCharType="begin"/>
      </w:r>
      <w:r w:rsidR="000E6F03">
        <w:instrText xml:space="preserve"> REF _Ref33543972 \r \h </w:instrText>
      </w:r>
      <w:r w:rsidR="000E6F03">
        <w:fldChar w:fldCharType="separate"/>
      </w:r>
      <w:r w:rsidR="00307331">
        <w:t>Annexe 9</w:t>
      </w:r>
      <w:r w:rsidR="000E6F03">
        <w:fldChar w:fldCharType="end"/>
      </w:r>
      <w:r w:rsidR="007E0CF0">
        <w:t xml:space="preserve"> ne peuvent être modifiés que dans les conditions strictement décrites au sein du présent </w:t>
      </w:r>
      <w:r w:rsidR="00A2088F">
        <w:t>a</w:t>
      </w:r>
      <w:r w:rsidR="007E0CF0">
        <w:t xml:space="preserve">rticle.  </w:t>
      </w:r>
    </w:p>
    <w:p w14:paraId="1BF44455" w14:textId="766F6A02" w:rsidR="00125C20" w:rsidRDefault="00A2088F" w:rsidP="0022375F">
      <w:pPr>
        <w:pStyle w:val="Paragraphe"/>
      </w:pPr>
      <w:r>
        <w:t>Toute</w:t>
      </w:r>
      <w:r w:rsidRPr="00125C20">
        <w:t xml:space="preserve"> </w:t>
      </w:r>
      <w:r w:rsidR="00125C20" w:rsidRPr="00125C20">
        <w:t xml:space="preserve">demande de modification </w:t>
      </w:r>
      <w:r>
        <w:t>des</w:t>
      </w:r>
      <w:r w:rsidR="00125C20" w:rsidRPr="00125C20">
        <w:t xml:space="preserve"> Engagements Initiaux</w:t>
      </w:r>
      <w:r>
        <w:t xml:space="preserve"> doit être Notifiée par le Participant à RTE</w:t>
      </w:r>
      <w:r w:rsidR="0022375F">
        <w:t> :</w:t>
      </w:r>
    </w:p>
    <w:p w14:paraId="2400A3EE" w14:textId="2B42D30D" w:rsidR="006B0749" w:rsidRDefault="00A2088F" w:rsidP="00E071B7">
      <w:pPr>
        <w:pStyle w:val="ListeNiv1"/>
        <w:numPr>
          <w:ilvl w:val="0"/>
          <w:numId w:val="50"/>
        </w:numPr>
      </w:pPr>
      <w:r>
        <w:t>a</w:t>
      </w:r>
      <w:r w:rsidR="006B0749">
        <w:t>vant la Date J, au moins six (6) semaines avant le début de la première période temporelle concernée par la modification ;</w:t>
      </w:r>
    </w:p>
    <w:p w14:paraId="208E4DDA" w14:textId="7260F310" w:rsidR="005340E5" w:rsidRDefault="00A2088F" w:rsidP="00E071B7">
      <w:pPr>
        <w:pStyle w:val="ListeNiv1"/>
        <w:numPr>
          <w:ilvl w:val="0"/>
          <w:numId w:val="50"/>
        </w:numPr>
      </w:pPr>
      <w:r>
        <w:t>à</w:t>
      </w:r>
      <w:r w:rsidR="006B0749">
        <w:t xml:space="preserve"> compter de la Date J, </w:t>
      </w:r>
      <w:r w:rsidR="00965FCB">
        <w:t xml:space="preserve">au moins </w:t>
      </w:r>
      <w:r w:rsidR="00F9328F">
        <w:t xml:space="preserve">cinq </w:t>
      </w:r>
      <w:r w:rsidR="0099566B">
        <w:t>(</w:t>
      </w:r>
      <w:r w:rsidR="00F9328F">
        <w:t>5</w:t>
      </w:r>
      <w:r w:rsidR="0099566B">
        <w:t>)</w:t>
      </w:r>
      <w:r w:rsidR="00313167">
        <w:t xml:space="preserve"> </w:t>
      </w:r>
      <w:r w:rsidR="000B3365">
        <w:t>J</w:t>
      </w:r>
      <w:r w:rsidR="00313167">
        <w:t>ours</w:t>
      </w:r>
      <w:r w:rsidR="00935D52">
        <w:t xml:space="preserve"> </w:t>
      </w:r>
      <w:r w:rsidR="000B3365">
        <w:t>O</w:t>
      </w:r>
      <w:r w:rsidR="00935D52">
        <w:t>uvrés</w:t>
      </w:r>
      <w:r w:rsidR="00965FCB" w:rsidDel="00313167">
        <w:t xml:space="preserve"> </w:t>
      </w:r>
      <w:r w:rsidR="00965FCB">
        <w:t>avant le début de la première période temporelle concernée par la modification</w:t>
      </w:r>
      <w:r w:rsidR="005340E5">
        <w:t>.</w:t>
      </w:r>
      <w:r w:rsidR="007E1F5E">
        <w:t xml:space="preserve"> Ce délai est réduit à deux (2) Jours à compter de la date </w:t>
      </w:r>
      <w:r w:rsidR="00AD6D1C">
        <w:t>E</w:t>
      </w:r>
      <w:r w:rsidR="007E1F5E">
        <w:t>, qui sera Notifiée trois (3) mois à l’avance aux Participants par RTE.</w:t>
      </w:r>
      <w:r w:rsidR="0043135D">
        <w:t xml:space="preserve"> A compter de cette date E, la demande de modification des Engagements Initiaux sera faite via le SI de RTE. </w:t>
      </w:r>
      <w:r w:rsidR="007E1F5E">
        <w:t xml:space="preserve"> </w:t>
      </w:r>
    </w:p>
    <w:p w14:paraId="208E4DDB" w14:textId="0F9D4A3E" w:rsidR="005340E5" w:rsidRDefault="0015030B" w:rsidP="005340E5">
      <w:pPr>
        <w:pStyle w:val="Paragraphe"/>
      </w:pPr>
      <w:r>
        <w:t xml:space="preserve">Cette modification devient effective au jour de </w:t>
      </w:r>
      <w:r w:rsidR="000E6F03">
        <w:t>la Notification par RTE</w:t>
      </w:r>
      <w:r>
        <w:t xml:space="preserve"> </w:t>
      </w:r>
      <w:r w:rsidR="00CD02C0">
        <w:t>de</w:t>
      </w:r>
      <w:r w:rsidR="00505CDC">
        <w:t xml:space="preserve"> l’</w:t>
      </w:r>
      <w:r w:rsidR="00505CDC">
        <w:fldChar w:fldCharType="begin"/>
      </w:r>
      <w:r w:rsidR="00505CDC">
        <w:instrText xml:space="preserve"> REF _Ref33543972 \r \h </w:instrText>
      </w:r>
      <w:r w:rsidR="00505CDC">
        <w:fldChar w:fldCharType="separate"/>
      </w:r>
      <w:r w:rsidR="00307331">
        <w:t>Annexe 9</w:t>
      </w:r>
      <w:r w:rsidR="00505CDC">
        <w:fldChar w:fldCharType="end"/>
      </w:r>
      <w:r w:rsidR="000E6F03">
        <w:t xml:space="preserve"> modifiée</w:t>
      </w:r>
      <w:r w:rsidR="00E01D71">
        <w:t>.</w:t>
      </w:r>
      <w:r w:rsidR="00503699">
        <w:t xml:space="preserve"> </w:t>
      </w:r>
    </w:p>
    <w:p w14:paraId="208E4DDC" w14:textId="0BF3E8A6" w:rsidR="005340E5" w:rsidRDefault="005340E5" w:rsidP="005340E5">
      <w:pPr>
        <w:pStyle w:val="Paragraphe"/>
      </w:pPr>
      <w:r>
        <w:t xml:space="preserve">RTE ne modifie pas le tableau des Engagements Initiaux sans Notification préalable d’une demande </w:t>
      </w:r>
      <w:r w:rsidR="00F447E8">
        <w:t xml:space="preserve">de modification </w:t>
      </w:r>
      <w:r>
        <w:t xml:space="preserve">par le </w:t>
      </w:r>
      <w:r w:rsidR="0051196A">
        <w:t>Participant</w:t>
      </w:r>
      <w:r w:rsidR="00F447E8">
        <w:t xml:space="preserve"> au titre du présent article</w:t>
      </w:r>
      <w:r>
        <w:t xml:space="preserve">. </w:t>
      </w:r>
    </w:p>
    <w:p w14:paraId="68B10CDC" w14:textId="767A9E39" w:rsidR="00203F84" w:rsidRDefault="00203F84" w:rsidP="00203F84">
      <w:pPr>
        <w:pStyle w:val="Titre30"/>
      </w:pPr>
      <w:r>
        <w:t>Pénalité applicable à compter de la Date J</w:t>
      </w:r>
    </w:p>
    <w:p w14:paraId="5F767C3F" w14:textId="3E7C85B2" w:rsidR="00E244F2" w:rsidRDefault="00861639" w:rsidP="00611417">
      <w:pPr>
        <w:pStyle w:val="Paragraphe"/>
        <w:rPr>
          <w:rFonts w:asciiTheme="majorHAnsi" w:hAnsiTheme="majorHAnsi" w:cstheme="majorHAnsi"/>
        </w:rPr>
      </w:pPr>
      <w:r>
        <w:rPr>
          <w:rFonts w:asciiTheme="majorHAnsi" w:hAnsiTheme="majorHAnsi" w:cstheme="majorHAnsi"/>
        </w:rPr>
        <w:t>Pour des Engagements démarrant après la Date J, e</w:t>
      </w:r>
      <w:r w:rsidR="00611417" w:rsidRPr="00841D3C">
        <w:rPr>
          <w:rFonts w:asciiTheme="majorHAnsi" w:hAnsiTheme="majorHAnsi" w:cstheme="majorHAnsi"/>
        </w:rPr>
        <w:t>n cas de révision des Engagements par RTE</w:t>
      </w:r>
      <w:r w:rsidR="00611417">
        <w:rPr>
          <w:rFonts w:asciiTheme="majorHAnsi" w:hAnsiTheme="majorHAnsi" w:cstheme="majorHAnsi"/>
        </w:rPr>
        <w:t xml:space="preserve"> </w:t>
      </w:r>
      <w:r w:rsidR="00611417" w:rsidRPr="00841D3C">
        <w:rPr>
          <w:rFonts w:asciiTheme="majorHAnsi" w:hAnsiTheme="majorHAnsi" w:cstheme="majorHAnsi"/>
        </w:rPr>
        <w:t xml:space="preserve">à la demande du </w:t>
      </w:r>
      <w:r w:rsidR="0051196A">
        <w:rPr>
          <w:rFonts w:asciiTheme="majorHAnsi" w:hAnsiTheme="majorHAnsi" w:cstheme="majorHAnsi"/>
        </w:rPr>
        <w:t>Participant</w:t>
      </w:r>
      <w:r w:rsidR="00611417" w:rsidRPr="00841D3C">
        <w:rPr>
          <w:rFonts w:asciiTheme="majorHAnsi" w:hAnsiTheme="majorHAnsi" w:cstheme="majorHAnsi"/>
        </w:rPr>
        <w:t xml:space="preserve">, </w:t>
      </w:r>
      <w:r w:rsidR="00271788">
        <w:rPr>
          <w:rFonts w:asciiTheme="majorHAnsi" w:hAnsiTheme="majorHAnsi" w:cstheme="majorHAnsi"/>
        </w:rPr>
        <w:t>selon</w:t>
      </w:r>
      <w:r w:rsidR="00611417" w:rsidRPr="00841D3C">
        <w:rPr>
          <w:rFonts w:asciiTheme="majorHAnsi" w:hAnsiTheme="majorHAnsi" w:cstheme="majorHAnsi"/>
        </w:rPr>
        <w:t xml:space="preserve"> les conditions </w:t>
      </w:r>
      <w:r w:rsidR="00611417">
        <w:rPr>
          <w:rFonts w:asciiTheme="majorHAnsi" w:hAnsiTheme="majorHAnsi" w:cstheme="majorHAnsi"/>
        </w:rPr>
        <w:t>précisées dans le présent a</w:t>
      </w:r>
      <w:r w:rsidR="00611417" w:rsidRPr="00841D3C">
        <w:rPr>
          <w:rFonts w:asciiTheme="majorHAnsi" w:hAnsiTheme="majorHAnsi" w:cstheme="majorHAnsi"/>
        </w:rPr>
        <w:t>rticle,</w:t>
      </w:r>
      <w:r w:rsidR="00611417">
        <w:rPr>
          <w:rFonts w:asciiTheme="majorHAnsi" w:hAnsiTheme="majorHAnsi" w:cstheme="majorHAnsi"/>
        </w:rPr>
        <w:t xml:space="preserve"> </w:t>
      </w:r>
      <w:r w:rsidR="00611417" w:rsidRPr="00841D3C">
        <w:rPr>
          <w:rFonts w:asciiTheme="majorHAnsi" w:hAnsiTheme="majorHAnsi" w:cstheme="majorHAnsi"/>
        </w:rPr>
        <w:t xml:space="preserve">le montant de la Prime Fixe non échue est révisée à la baisse conformément aux nouveaux Engagements et le </w:t>
      </w:r>
      <w:r w:rsidR="00DD350B">
        <w:rPr>
          <w:rFonts w:asciiTheme="majorHAnsi" w:hAnsiTheme="majorHAnsi" w:cstheme="majorHAnsi"/>
        </w:rPr>
        <w:t>Participant</w:t>
      </w:r>
      <w:r w:rsidR="00DD350B" w:rsidRPr="00841D3C">
        <w:rPr>
          <w:rFonts w:asciiTheme="majorHAnsi" w:hAnsiTheme="majorHAnsi" w:cstheme="majorHAnsi"/>
        </w:rPr>
        <w:t xml:space="preserve"> </w:t>
      </w:r>
      <w:r w:rsidR="001951A8">
        <w:rPr>
          <w:rFonts w:asciiTheme="majorHAnsi" w:hAnsiTheme="majorHAnsi" w:cstheme="majorHAnsi"/>
        </w:rPr>
        <w:t>d</w:t>
      </w:r>
      <w:r w:rsidR="00425CBF">
        <w:rPr>
          <w:rFonts w:asciiTheme="majorHAnsi" w:hAnsiTheme="majorHAnsi" w:cstheme="majorHAnsi"/>
        </w:rPr>
        <w:t>oit</w:t>
      </w:r>
      <w:r w:rsidR="001951A8">
        <w:rPr>
          <w:rFonts w:asciiTheme="majorHAnsi" w:hAnsiTheme="majorHAnsi" w:cstheme="majorHAnsi"/>
        </w:rPr>
        <w:t xml:space="preserve"> </w:t>
      </w:r>
      <w:r w:rsidR="00611417" w:rsidRPr="00841D3C">
        <w:rPr>
          <w:rFonts w:asciiTheme="majorHAnsi" w:hAnsiTheme="majorHAnsi" w:cstheme="majorHAnsi"/>
        </w:rPr>
        <w:t>verse</w:t>
      </w:r>
      <w:r w:rsidR="001951A8">
        <w:rPr>
          <w:rFonts w:asciiTheme="majorHAnsi" w:hAnsiTheme="majorHAnsi" w:cstheme="majorHAnsi"/>
        </w:rPr>
        <w:t>r</w:t>
      </w:r>
      <w:r w:rsidR="00611417" w:rsidRPr="00841D3C">
        <w:rPr>
          <w:rFonts w:asciiTheme="majorHAnsi" w:hAnsiTheme="majorHAnsi" w:cstheme="majorHAnsi"/>
        </w:rPr>
        <w:t xml:space="preserve"> à RTE </w:t>
      </w:r>
      <w:r w:rsidR="00425CBF">
        <w:rPr>
          <w:rFonts w:asciiTheme="majorHAnsi" w:hAnsiTheme="majorHAnsi" w:cstheme="majorHAnsi"/>
        </w:rPr>
        <w:t xml:space="preserve">pour chaque jour et pour chaque Engagement Résilié </w:t>
      </w:r>
      <w:r w:rsidR="00611417" w:rsidRPr="00841D3C">
        <w:rPr>
          <w:rFonts w:asciiTheme="majorHAnsi" w:hAnsiTheme="majorHAnsi" w:cstheme="majorHAnsi"/>
        </w:rPr>
        <w:t xml:space="preserve">une pénalité </w:t>
      </w:r>
      <w:r w:rsidR="00E244F2">
        <w:rPr>
          <w:rFonts w:asciiTheme="majorHAnsi" w:hAnsiTheme="majorHAnsi" w:cstheme="majorHAnsi"/>
        </w:rPr>
        <w:t xml:space="preserve">correspondant au </w:t>
      </w:r>
      <w:r w:rsidR="001951A8">
        <w:rPr>
          <w:rFonts w:asciiTheme="majorHAnsi" w:hAnsiTheme="majorHAnsi" w:cstheme="majorHAnsi"/>
        </w:rPr>
        <w:t xml:space="preserve">montant le plus élevé </w:t>
      </w:r>
      <w:r w:rsidR="00E244F2">
        <w:rPr>
          <w:rFonts w:asciiTheme="majorHAnsi" w:hAnsiTheme="majorHAnsi" w:cstheme="majorHAnsi"/>
        </w:rPr>
        <w:t>entre les deux</w:t>
      </w:r>
      <w:r w:rsidR="00F447E8">
        <w:rPr>
          <w:rFonts w:asciiTheme="majorHAnsi" w:hAnsiTheme="majorHAnsi" w:cstheme="majorHAnsi"/>
        </w:rPr>
        <w:t xml:space="preserve"> (2)</w:t>
      </w:r>
      <w:r w:rsidR="00E244F2">
        <w:rPr>
          <w:rFonts w:asciiTheme="majorHAnsi" w:hAnsiTheme="majorHAnsi" w:cstheme="majorHAnsi"/>
        </w:rPr>
        <w:t xml:space="preserve"> valeurs suivantes :</w:t>
      </w:r>
    </w:p>
    <w:p w14:paraId="181ABE74" w14:textId="0C16BC65" w:rsidR="00E244F2" w:rsidRDefault="00611417" w:rsidP="00E071B7">
      <w:pPr>
        <w:pStyle w:val="Paragraphe"/>
        <w:numPr>
          <w:ilvl w:val="0"/>
          <w:numId w:val="50"/>
        </w:numPr>
        <w:rPr>
          <w:rFonts w:asciiTheme="majorHAnsi" w:hAnsiTheme="majorHAnsi" w:cstheme="majorHAnsi"/>
        </w:rPr>
      </w:pPr>
      <w:r w:rsidRPr="00841D3C">
        <w:rPr>
          <w:rFonts w:asciiTheme="majorHAnsi" w:hAnsiTheme="majorHAnsi" w:cstheme="majorHAnsi"/>
        </w:rPr>
        <w:t xml:space="preserve"> </w:t>
      </w:r>
      <w:r>
        <w:rPr>
          <w:rFonts w:asciiTheme="majorHAnsi" w:hAnsiTheme="majorHAnsi" w:cstheme="majorHAnsi"/>
        </w:rPr>
        <w:t>10</w:t>
      </w:r>
      <w:r w:rsidRPr="00841D3C">
        <w:rPr>
          <w:rFonts w:asciiTheme="majorHAnsi" w:hAnsiTheme="majorHAnsi" w:cstheme="majorHAnsi"/>
        </w:rPr>
        <w:t>%</w:t>
      </w:r>
      <w:r w:rsidR="00425CBF">
        <w:rPr>
          <w:rFonts w:asciiTheme="majorHAnsi" w:hAnsiTheme="majorHAnsi" w:cstheme="majorHAnsi"/>
        </w:rPr>
        <w:t xml:space="preserve"> du prix marginal obtenu à l’appel d’o</w:t>
      </w:r>
      <w:r w:rsidR="00142F60">
        <w:rPr>
          <w:rFonts w:asciiTheme="majorHAnsi" w:hAnsiTheme="majorHAnsi" w:cstheme="majorHAnsi"/>
        </w:rPr>
        <w:t>ffres annuel pour l’Engagement R</w:t>
      </w:r>
      <w:r w:rsidR="00425CBF">
        <w:rPr>
          <w:rFonts w:asciiTheme="majorHAnsi" w:hAnsiTheme="majorHAnsi" w:cstheme="majorHAnsi"/>
        </w:rPr>
        <w:t>ésilié</w:t>
      </w:r>
      <w:r w:rsidR="00E244F2">
        <w:rPr>
          <w:rFonts w:asciiTheme="majorHAnsi" w:hAnsiTheme="majorHAnsi" w:cstheme="majorHAnsi"/>
        </w:rPr>
        <w:t> ;</w:t>
      </w:r>
    </w:p>
    <w:p w14:paraId="208E4DDD" w14:textId="75DB76E9" w:rsidR="00611417" w:rsidRDefault="00E244F2" w:rsidP="00E071B7">
      <w:pPr>
        <w:pStyle w:val="Paragraphe"/>
        <w:numPr>
          <w:ilvl w:val="0"/>
          <w:numId w:val="50"/>
        </w:numPr>
        <w:rPr>
          <w:rFonts w:asciiTheme="majorHAnsi" w:hAnsiTheme="majorHAnsi" w:cstheme="majorHAnsi"/>
        </w:rPr>
      </w:pPr>
      <w:r>
        <w:rPr>
          <w:rFonts w:asciiTheme="majorHAnsi" w:hAnsiTheme="majorHAnsi" w:cstheme="majorHAnsi"/>
        </w:rPr>
        <w:t>l</w:t>
      </w:r>
      <w:r w:rsidR="00A20FEB">
        <w:rPr>
          <w:rFonts w:asciiTheme="majorHAnsi" w:hAnsiTheme="majorHAnsi" w:cstheme="majorHAnsi"/>
        </w:rPr>
        <w:t xml:space="preserve">a </w:t>
      </w:r>
      <w:r>
        <w:rPr>
          <w:rFonts w:asciiTheme="majorHAnsi" w:hAnsiTheme="majorHAnsi" w:cstheme="majorHAnsi"/>
        </w:rPr>
        <w:t xml:space="preserve">différence entre le </w:t>
      </w:r>
      <w:r w:rsidR="008129F8">
        <w:rPr>
          <w:rFonts w:asciiTheme="majorHAnsi" w:hAnsiTheme="majorHAnsi" w:cstheme="majorHAnsi"/>
        </w:rPr>
        <w:t>p</w:t>
      </w:r>
      <w:r>
        <w:rPr>
          <w:rFonts w:asciiTheme="majorHAnsi" w:hAnsiTheme="majorHAnsi" w:cstheme="majorHAnsi"/>
        </w:rPr>
        <w:t xml:space="preserve">rix </w:t>
      </w:r>
      <w:r w:rsidR="008129F8">
        <w:rPr>
          <w:rFonts w:asciiTheme="majorHAnsi" w:hAnsiTheme="majorHAnsi" w:cstheme="majorHAnsi"/>
        </w:rPr>
        <w:t>m</w:t>
      </w:r>
      <w:r>
        <w:rPr>
          <w:rFonts w:asciiTheme="majorHAnsi" w:hAnsiTheme="majorHAnsi" w:cstheme="majorHAnsi"/>
        </w:rPr>
        <w:t>arginal de l’appel d’offres</w:t>
      </w:r>
      <w:r w:rsidR="003E7F28">
        <w:rPr>
          <w:rFonts w:asciiTheme="majorHAnsi" w:hAnsiTheme="majorHAnsi" w:cstheme="majorHAnsi"/>
        </w:rPr>
        <w:t xml:space="preserve"> journalier</w:t>
      </w:r>
      <w:r>
        <w:rPr>
          <w:rFonts w:asciiTheme="majorHAnsi" w:hAnsiTheme="majorHAnsi" w:cstheme="majorHAnsi"/>
        </w:rPr>
        <w:t xml:space="preserve"> et </w:t>
      </w:r>
      <w:r w:rsidR="00992176">
        <w:rPr>
          <w:rFonts w:asciiTheme="majorHAnsi" w:hAnsiTheme="majorHAnsi" w:cstheme="majorHAnsi"/>
        </w:rPr>
        <w:t>le</w:t>
      </w:r>
      <w:r>
        <w:rPr>
          <w:rFonts w:asciiTheme="majorHAnsi" w:hAnsiTheme="majorHAnsi" w:cstheme="majorHAnsi"/>
        </w:rPr>
        <w:t xml:space="preserve"> </w:t>
      </w:r>
      <w:r w:rsidR="008129F8">
        <w:rPr>
          <w:rFonts w:asciiTheme="majorHAnsi" w:hAnsiTheme="majorHAnsi" w:cstheme="majorHAnsi"/>
        </w:rPr>
        <w:t>prix m</w:t>
      </w:r>
      <w:r>
        <w:rPr>
          <w:rFonts w:asciiTheme="majorHAnsi" w:hAnsiTheme="majorHAnsi" w:cstheme="majorHAnsi"/>
        </w:rPr>
        <w:t>arginal de l’appel d’offres</w:t>
      </w:r>
      <w:r w:rsidR="003E7F28">
        <w:rPr>
          <w:rFonts w:asciiTheme="majorHAnsi" w:hAnsiTheme="majorHAnsi" w:cstheme="majorHAnsi"/>
        </w:rPr>
        <w:t xml:space="preserve"> annuel</w:t>
      </w:r>
      <w:r w:rsidR="00A20FEB">
        <w:rPr>
          <w:rFonts w:asciiTheme="majorHAnsi" w:hAnsiTheme="majorHAnsi" w:cstheme="majorHAnsi"/>
        </w:rPr>
        <w:t xml:space="preserve"> du Type d’Engagement Résilié</w:t>
      </w:r>
      <w:r w:rsidR="00611417">
        <w:rPr>
          <w:rFonts w:asciiTheme="majorHAnsi" w:hAnsiTheme="majorHAnsi" w:cstheme="majorHAnsi"/>
        </w:rPr>
        <w:t>.</w:t>
      </w:r>
    </w:p>
    <w:p w14:paraId="11608FF8" w14:textId="31C3FC91" w:rsidR="00992176" w:rsidRPr="00076CE7" w:rsidRDefault="00335E0D" w:rsidP="00A07258">
      <w:pPr>
        <w:pStyle w:val="Paragraphe"/>
        <w:ind w:left="720"/>
        <w:rPr>
          <w:rFonts w:asciiTheme="majorHAnsi" w:hAnsiTheme="majorHAnsi" w:cstheme="majorHAnsi"/>
        </w:rPr>
      </w:pPr>
      <m:oMathPara>
        <m:oMath>
          <m:sSub>
            <m:sSubPr>
              <m:ctrlPr>
                <w:rPr>
                  <w:rFonts w:ascii="Cambria Math" w:hAnsi="Cambria Math" w:cstheme="majorHAnsi"/>
                  <w:i/>
                </w:rPr>
              </m:ctrlPr>
            </m:sSubPr>
            <m:e>
              <m:r>
                <w:rPr>
                  <w:rFonts w:ascii="Cambria Math" w:hAnsi="Cambria Math" w:cstheme="majorHAnsi"/>
                </w:rPr>
                <m:t>Pénalité</m:t>
              </m:r>
            </m:e>
            <m:sub>
              <m:r>
                <w:rPr>
                  <w:rFonts w:ascii="Cambria Math" w:hAnsi="Cambria Math" w:cstheme="majorHAnsi"/>
                </w:rPr>
                <m:t>i,J</m:t>
              </m:r>
            </m:sub>
          </m:sSub>
          <m:r>
            <w:rPr>
              <w:rFonts w:ascii="Cambria Math" w:hAnsi="Cambria Math" w:cstheme="majorHAnsi"/>
            </w:rPr>
            <m:t>=</m:t>
          </m:r>
          <m:sSub>
            <m:sSubPr>
              <m:ctrlPr>
                <w:rPr>
                  <w:rFonts w:ascii="Cambria Math" w:hAnsi="Cambria Math" w:cstheme="majorHAnsi"/>
                  <w:i/>
                </w:rPr>
              </m:ctrlPr>
            </m:sSubPr>
            <m:e>
              <m:r>
                <w:rPr>
                  <w:rFonts w:ascii="Cambria Math" w:hAnsi="Cambria Math" w:cstheme="majorHAnsi"/>
                </w:rPr>
                <m:t>V</m:t>
              </m:r>
            </m:e>
            <m:sub>
              <m:r>
                <w:rPr>
                  <w:rFonts w:ascii="Cambria Math" w:hAnsi="Cambria Math" w:cstheme="majorHAnsi"/>
                </w:rPr>
                <m:t>résilié i,J</m:t>
              </m:r>
            </m:sub>
          </m:sSub>
          <m:r>
            <w:rPr>
              <w:rFonts w:ascii="Cambria Math" w:hAnsi="Cambria Math" w:cstheme="majorHAnsi"/>
            </w:rPr>
            <m:t xml:space="preserve"> × Max (10% </m:t>
          </m:r>
          <m:sSub>
            <m:sSubPr>
              <m:ctrlPr>
                <w:rPr>
                  <w:rFonts w:ascii="Cambria Math" w:hAnsi="Cambria Math" w:cstheme="majorHAnsi"/>
                  <w:i/>
                </w:rPr>
              </m:ctrlPr>
            </m:sSubPr>
            <m:e>
              <m:r>
                <w:rPr>
                  <w:rFonts w:ascii="Cambria Math" w:hAnsi="Cambria Math" w:cstheme="majorHAnsi"/>
                </w:rPr>
                <m:t>prix marginal</m:t>
              </m:r>
            </m:e>
            <m:sub>
              <m:r>
                <w:rPr>
                  <w:rFonts w:ascii="Cambria Math" w:hAnsi="Cambria Math" w:cstheme="majorHAnsi"/>
                </w:rPr>
                <m:t>AO annuel i,J</m:t>
              </m:r>
            </m:sub>
          </m:sSub>
          <m:r>
            <w:rPr>
              <w:rFonts w:ascii="Cambria Math" w:hAnsi="Cambria Math" w:cstheme="majorHAnsi"/>
            </w:rPr>
            <m:t xml:space="preserve">; </m:t>
          </m:r>
          <m:sSub>
            <m:sSubPr>
              <m:ctrlPr>
                <w:rPr>
                  <w:rFonts w:ascii="Cambria Math" w:hAnsi="Cambria Math" w:cstheme="majorHAnsi"/>
                  <w:i/>
                </w:rPr>
              </m:ctrlPr>
            </m:sSubPr>
            <m:e>
              <m:r>
                <w:rPr>
                  <w:rFonts w:ascii="Cambria Math" w:hAnsi="Cambria Math" w:cstheme="majorHAnsi"/>
                </w:rPr>
                <m:t>prix marginal</m:t>
              </m:r>
            </m:e>
            <m:sub>
              <m:r>
                <w:rPr>
                  <w:rFonts w:ascii="Cambria Math" w:hAnsi="Cambria Math" w:cstheme="majorHAnsi"/>
                </w:rPr>
                <m:t>AO Jour i, J</m:t>
              </m:r>
            </m:sub>
          </m:sSub>
          <m:r>
            <w:rPr>
              <w:rFonts w:ascii="Cambria Math" w:hAnsi="Cambria Math" w:cstheme="majorHAnsi"/>
            </w:rPr>
            <m:t xml:space="preserve">- </m:t>
          </m:r>
          <m:sSub>
            <m:sSubPr>
              <m:ctrlPr>
                <w:rPr>
                  <w:rFonts w:ascii="Cambria Math" w:hAnsi="Cambria Math" w:cstheme="majorHAnsi"/>
                  <w:i/>
                </w:rPr>
              </m:ctrlPr>
            </m:sSubPr>
            <m:e>
              <m:r>
                <w:rPr>
                  <w:rFonts w:ascii="Cambria Math" w:hAnsi="Cambria Math" w:cstheme="majorHAnsi"/>
                </w:rPr>
                <m:t>prix marginal</m:t>
              </m:r>
            </m:e>
            <m:sub>
              <m:r>
                <w:rPr>
                  <w:rFonts w:ascii="Cambria Math" w:hAnsi="Cambria Math" w:cstheme="majorHAnsi"/>
                </w:rPr>
                <m:t xml:space="preserve">AO annuel i,J </m:t>
              </m:r>
            </m:sub>
          </m:sSub>
          <m:r>
            <w:rPr>
              <w:rFonts w:ascii="Cambria Math" w:hAnsi="Cambria Math" w:cstheme="majorHAnsi"/>
            </w:rPr>
            <m:t>)</m:t>
          </m:r>
        </m:oMath>
      </m:oMathPara>
    </w:p>
    <w:p w14:paraId="73985F52" w14:textId="4D69F2A4" w:rsidR="00076CE7" w:rsidRDefault="00076CE7" w:rsidP="00A07258">
      <w:pPr>
        <w:pStyle w:val="Paragraphe"/>
        <w:ind w:left="720"/>
        <w:rPr>
          <w:rFonts w:asciiTheme="majorHAnsi" w:hAnsiTheme="majorHAnsi" w:cstheme="majorHAnsi"/>
        </w:rPr>
      </w:pPr>
      <w:r>
        <w:rPr>
          <w:rFonts w:asciiTheme="majorHAnsi" w:hAnsiTheme="majorHAnsi" w:cstheme="majorHAnsi"/>
        </w:rPr>
        <w:t>Où :</w:t>
      </w:r>
    </w:p>
    <w:p w14:paraId="7904EFA1" w14:textId="4C159666" w:rsidR="00076CE7" w:rsidRDefault="00076CE7" w:rsidP="00E071B7">
      <w:pPr>
        <w:pStyle w:val="Paragraphe"/>
        <w:numPr>
          <w:ilvl w:val="0"/>
          <w:numId w:val="50"/>
        </w:numPr>
        <w:rPr>
          <w:rFonts w:asciiTheme="majorHAnsi" w:hAnsiTheme="majorHAnsi" w:cstheme="majorHAnsi"/>
        </w:rPr>
      </w:pPr>
      <w:r>
        <w:rPr>
          <w:rFonts w:asciiTheme="majorHAnsi" w:hAnsiTheme="majorHAnsi" w:cstheme="majorHAnsi"/>
        </w:rPr>
        <w:lastRenderedPageBreak/>
        <w:t>prix marginal</w:t>
      </w:r>
      <w:r w:rsidRPr="00076CE7">
        <w:rPr>
          <w:rFonts w:asciiTheme="majorHAnsi" w:hAnsiTheme="majorHAnsi" w:cstheme="majorHAnsi"/>
          <w:vertAlign w:val="subscript"/>
        </w:rPr>
        <w:t>AO</w:t>
      </w:r>
      <w:r w:rsidR="008A26D4">
        <w:rPr>
          <w:rFonts w:asciiTheme="majorHAnsi" w:hAnsiTheme="majorHAnsi" w:cstheme="majorHAnsi"/>
          <w:vertAlign w:val="subscript"/>
        </w:rPr>
        <w:t xml:space="preserve"> Jour</w:t>
      </w:r>
      <w:r>
        <w:rPr>
          <w:rFonts w:asciiTheme="majorHAnsi" w:hAnsiTheme="majorHAnsi" w:cstheme="majorHAnsi"/>
          <w:vertAlign w:val="subscript"/>
        </w:rPr>
        <w:t xml:space="preserve"> </w:t>
      </w:r>
      <w:r w:rsidR="009A432D">
        <w:rPr>
          <w:rFonts w:asciiTheme="majorHAnsi" w:hAnsiTheme="majorHAnsi" w:cstheme="majorHAnsi"/>
          <w:vertAlign w:val="subscript"/>
        </w:rPr>
        <w:t>i,</w:t>
      </w:r>
      <w:r w:rsidRPr="00076CE7">
        <w:rPr>
          <w:rFonts w:asciiTheme="majorHAnsi" w:hAnsiTheme="majorHAnsi" w:cstheme="majorHAnsi"/>
          <w:vertAlign w:val="subscript"/>
        </w:rPr>
        <w:t>J</w:t>
      </w:r>
      <w:r>
        <w:rPr>
          <w:rFonts w:asciiTheme="majorHAnsi" w:hAnsiTheme="majorHAnsi" w:cstheme="majorHAnsi"/>
          <w:vertAlign w:val="subscript"/>
        </w:rPr>
        <w:t xml:space="preserve"> </w:t>
      </w:r>
      <w:r>
        <w:rPr>
          <w:rFonts w:asciiTheme="majorHAnsi" w:hAnsiTheme="majorHAnsi" w:cstheme="majorHAnsi"/>
        </w:rPr>
        <w:t>est le prix marginal de l’appel d’offres journalier pour la journée J et pour le Type d’Engagement i</w:t>
      </w:r>
    </w:p>
    <w:p w14:paraId="5B6CDFDC" w14:textId="019F62AD" w:rsidR="00076CE7" w:rsidRPr="00076CE7" w:rsidRDefault="00076CE7" w:rsidP="00E071B7">
      <w:pPr>
        <w:pStyle w:val="Paragraphe"/>
        <w:numPr>
          <w:ilvl w:val="0"/>
          <w:numId w:val="50"/>
        </w:numPr>
        <w:rPr>
          <w:rFonts w:asciiTheme="majorHAnsi" w:hAnsiTheme="majorHAnsi" w:cstheme="majorHAnsi"/>
        </w:rPr>
      </w:pPr>
      <w:r>
        <w:rPr>
          <w:rFonts w:asciiTheme="majorHAnsi" w:hAnsiTheme="majorHAnsi" w:cstheme="majorHAnsi"/>
        </w:rPr>
        <w:t>prix marginal</w:t>
      </w:r>
      <w:r w:rsidR="008A26D4">
        <w:rPr>
          <w:rFonts w:asciiTheme="majorHAnsi" w:hAnsiTheme="majorHAnsi" w:cstheme="majorHAnsi"/>
          <w:vertAlign w:val="subscript"/>
        </w:rPr>
        <w:t>AO annuel</w:t>
      </w:r>
      <w:r w:rsidRPr="00076CE7">
        <w:rPr>
          <w:rFonts w:asciiTheme="majorHAnsi" w:hAnsiTheme="majorHAnsi" w:cstheme="majorHAnsi"/>
          <w:vertAlign w:val="subscript"/>
        </w:rPr>
        <w:t xml:space="preserve"> </w:t>
      </w:r>
      <w:r w:rsidR="009A432D">
        <w:rPr>
          <w:rFonts w:asciiTheme="majorHAnsi" w:hAnsiTheme="majorHAnsi" w:cstheme="majorHAnsi"/>
          <w:vertAlign w:val="subscript"/>
        </w:rPr>
        <w:t>i,</w:t>
      </w:r>
      <w:r w:rsidRPr="00076CE7">
        <w:rPr>
          <w:rFonts w:asciiTheme="majorHAnsi" w:hAnsiTheme="majorHAnsi" w:cstheme="majorHAnsi"/>
          <w:vertAlign w:val="subscript"/>
        </w:rPr>
        <w:t>J</w:t>
      </w:r>
      <w:r>
        <w:rPr>
          <w:rFonts w:asciiTheme="majorHAnsi" w:hAnsiTheme="majorHAnsi" w:cstheme="majorHAnsi"/>
        </w:rPr>
        <w:t xml:space="preserve"> est le prix marginal de l’appel d’offres annuel de la période dans laquelle se situe la journée J et ramené à journée J et pour le Type d’Engagement i</w:t>
      </w:r>
    </w:p>
    <w:p w14:paraId="5FDAEFF9" w14:textId="0E1EE084" w:rsidR="00076CE7" w:rsidRDefault="00076CE7" w:rsidP="00E071B7">
      <w:pPr>
        <w:pStyle w:val="Paragraphe"/>
        <w:numPr>
          <w:ilvl w:val="0"/>
          <w:numId w:val="50"/>
        </w:numPr>
        <w:rPr>
          <w:rFonts w:asciiTheme="majorHAnsi" w:hAnsiTheme="majorHAnsi" w:cstheme="majorHAnsi"/>
        </w:rPr>
      </w:pPr>
      <w:r>
        <w:rPr>
          <w:rFonts w:asciiTheme="majorHAnsi" w:hAnsiTheme="majorHAnsi" w:cstheme="majorHAnsi"/>
        </w:rPr>
        <w:t>V</w:t>
      </w:r>
      <w:r w:rsidRPr="00076CE7">
        <w:rPr>
          <w:rFonts w:asciiTheme="majorHAnsi" w:hAnsiTheme="majorHAnsi" w:cstheme="majorHAnsi"/>
          <w:vertAlign w:val="subscript"/>
        </w:rPr>
        <w:t>résilié</w:t>
      </w:r>
      <w:r w:rsidR="000948F0">
        <w:rPr>
          <w:rFonts w:asciiTheme="majorHAnsi" w:hAnsiTheme="majorHAnsi" w:cstheme="majorHAnsi"/>
          <w:vertAlign w:val="subscript"/>
        </w:rPr>
        <w:t xml:space="preserve"> i,J</w:t>
      </w:r>
      <w:r>
        <w:rPr>
          <w:rFonts w:asciiTheme="majorHAnsi" w:hAnsiTheme="majorHAnsi" w:cstheme="majorHAnsi"/>
          <w:vertAlign w:val="subscript"/>
        </w:rPr>
        <w:t xml:space="preserve"> </w:t>
      </w:r>
      <w:r>
        <w:rPr>
          <w:rFonts w:asciiTheme="majorHAnsi" w:hAnsiTheme="majorHAnsi" w:cstheme="majorHAnsi"/>
        </w:rPr>
        <w:t>e</w:t>
      </w:r>
      <w:r w:rsidRPr="00076CE7">
        <w:rPr>
          <w:rFonts w:asciiTheme="majorHAnsi" w:hAnsiTheme="majorHAnsi" w:cstheme="majorHAnsi"/>
        </w:rPr>
        <w:t>st</w:t>
      </w:r>
      <w:r>
        <w:rPr>
          <w:rFonts w:asciiTheme="majorHAnsi" w:hAnsiTheme="majorHAnsi" w:cstheme="majorHAnsi"/>
        </w:rPr>
        <w:t xml:space="preserve"> le volume d’Engagements </w:t>
      </w:r>
      <w:r w:rsidR="00D5078E">
        <w:rPr>
          <w:rFonts w:asciiTheme="majorHAnsi" w:hAnsiTheme="majorHAnsi" w:cstheme="majorHAnsi"/>
        </w:rPr>
        <w:t>R</w:t>
      </w:r>
      <w:r>
        <w:rPr>
          <w:rFonts w:asciiTheme="majorHAnsi" w:hAnsiTheme="majorHAnsi" w:cstheme="majorHAnsi"/>
        </w:rPr>
        <w:t>ésiliés pour le Type d’Engagement i</w:t>
      </w:r>
      <w:r w:rsidR="000948F0">
        <w:rPr>
          <w:rFonts w:asciiTheme="majorHAnsi" w:hAnsiTheme="majorHAnsi" w:cstheme="majorHAnsi"/>
        </w:rPr>
        <w:t xml:space="preserve"> et pour la journée J</w:t>
      </w:r>
      <w:r>
        <w:rPr>
          <w:rFonts w:asciiTheme="majorHAnsi" w:hAnsiTheme="majorHAnsi" w:cstheme="majorHAnsi"/>
        </w:rPr>
        <w:t>.</w:t>
      </w:r>
    </w:p>
    <w:p w14:paraId="40F38D0F" w14:textId="674E8004" w:rsidR="0036674B" w:rsidRDefault="0036674B" w:rsidP="0036674B">
      <w:pPr>
        <w:pStyle w:val="Paragraphe"/>
        <w:ind w:left="360"/>
        <w:rPr>
          <w:rFonts w:asciiTheme="majorHAnsi" w:hAnsiTheme="majorHAnsi" w:cstheme="majorHAnsi"/>
        </w:rPr>
      </w:pPr>
      <w:r>
        <w:rPr>
          <w:rFonts w:asciiTheme="majorHAnsi" w:hAnsiTheme="majorHAnsi" w:cstheme="majorHAnsi"/>
        </w:rPr>
        <w:t xml:space="preserve">Cette pénalité est majorée de 10€/MW/jour, le cas échéant, si l’Engagement </w:t>
      </w:r>
      <w:r w:rsidR="000028C9">
        <w:rPr>
          <w:rFonts w:asciiTheme="majorHAnsi" w:hAnsiTheme="majorHAnsi" w:cstheme="majorHAnsi"/>
        </w:rPr>
        <w:t>Résilié</w:t>
      </w:r>
      <w:r>
        <w:rPr>
          <w:rFonts w:asciiTheme="majorHAnsi" w:hAnsiTheme="majorHAnsi" w:cstheme="majorHAnsi"/>
        </w:rPr>
        <w:t xml:space="preserve"> est un Engament de Type 13120C ou 30090C. </w:t>
      </w:r>
    </w:p>
    <w:p w14:paraId="7A45D2A9" w14:textId="1F8DB0D9" w:rsidR="00203F84" w:rsidRDefault="00203F84" w:rsidP="00203F84">
      <w:pPr>
        <w:pStyle w:val="Titre30"/>
      </w:pPr>
      <w:r>
        <w:t>Pénalité applicable avant la Date J</w:t>
      </w:r>
    </w:p>
    <w:p w14:paraId="483FD5CB" w14:textId="2035E7A5" w:rsidR="00861639" w:rsidRDefault="00861639" w:rsidP="00861639">
      <w:pPr>
        <w:pStyle w:val="Paragraphe"/>
        <w:rPr>
          <w:rFonts w:asciiTheme="majorHAnsi" w:hAnsiTheme="majorHAnsi" w:cstheme="majorHAnsi"/>
        </w:rPr>
      </w:pPr>
      <w:r>
        <w:rPr>
          <w:rFonts w:asciiTheme="majorHAnsi" w:hAnsiTheme="majorHAnsi" w:cstheme="majorHAnsi"/>
        </w:rPr>
        <w:t>Pour des Engagements compris entre le 1</w:t>
      </w:r>
      <w:r w:rsidRPr="00861639">
        <w:rPr>
          <w:rFonts w:asciiTheme="majorHAnsi" w:hAnsiTheme="majorHAnsi" w:cstheme="majorHAnsi"/>
          <w:vertAlign w:val="superscript"/>
        </w:rPr>
        <w:t>er</w:t>
      </w:r>
      <w:r>
        <w:rPr>
          <w:rFonts w:asciiTheme="majorHAnsi" w:hAnsiTheme="majorHAnsi" w:cstheme="majorHAnsi"/>
        </w:rPr>
        <w:t xml:space="preserve"> janvier 2021 et la Date J, e</w:t>
      </w:r>
      <w:r w:rsidRPr="00841D3C">
        <w:rPr>
          <w:rFonts w:asciiTheme="majorHAnsi" w:hAnsiTheme="majorHAnsi" w:cstheme="majorHAnsi"/>
        </w:rPr>
        <w:t>n cas de révision des Engagements par RTE</w:t>
      </w:r>
      <w:r>
        <w:rPr>
          <w:rFonts w:asciiTheme="majorHAnsi" w:hAnsiTheme="majorHAnsi" w:cstheme="majorHAnsi"/>
        </w:rPr>
        <w:t xml:space="preserve"> </w:t>
      </w:r>
      <w:r w:rsidRPr="00841D3C">
        <w:rPr>
          <w:rFonts w:asciiTheme="majorHAnsi" w:hAnsiTheme="majorHAnsi" w:cstheme="majorHAnsi"/>
        </w:rPr>
        <w:t xml:space="preserve">à la demande du </w:t>
      </w:r>
      <w:r>
        <w:rPr>
          <w:rFonts w:asciiTheme="majorHAnsi" w:hAnsiTheme="majorHAnsi" w:cstheme="majorHAnsi"/>
        </w:rPr>
        <w:t>Participant</w:t>
      </w:r>
      <w:r w:rsidRPr="00841D3C">
        <w:rPr>
          <w:rFonts w:asciiTheme="majorHAnsi" w:hAnsiTheme="majorHAnsi" w:cstheme="majorHAnsi"/>
        </w:rPr>
        <w:t xml:space="preserve">, </w:t>
      </w:r>
      <w:r>
        <w:rPr>
          <w:rFonts w:asciiTheme="majorHAnsi" w:hAnsiTheme="majorHAnsi" w:cstheme="majorHAnsi"/>
        </w:rPr>
        <w:t>selon</w:t>
      </w:r>
      <w:r w:rsidRPr="00841D3C">
        <w:rPr>
          <w:rFonts w:asciiTheme="majorHAnsi" w:hAnsiTheme="majorHAnsi" w:cstheme="majorHAnsi"/>
        </w:rPr>
        <w:t xml:space="preserve"> les conditions </w:t>
      </w:r>
      <w:r>
        <w:rPr>
          <w:rFonts w:asciiTheme="majorHAnsi" w:hAnsiTheme="majorHAnsi" w:cstheme="majorHAnsi"/>
        </w:rPr>
        <w:t>précisées dans le présent a</w:t>
      </w:r>
      <w:r w:rsidRPr="00841D3C">
        <w:rPr>
          <w:rFonts w:asciiTheme="majorHAnsi" w:hAnsiTheme="majorHAnsi" w:cstheme="majorHAnsi"/>
        </w:rPr>
        <w:t>rticle,</w:t>
      </w:r>
      <w:r>
        <w:rPr>
          <w:rFonts w:asciiTheme="majorHAnsi" w:hAnsiTheme="majorHAnsi" w:cstheme="majorHAnsi"/>
        </w:rPr>
        <w:t xml:space="preserve"> </w:t>
      </w:r>
      <w:r w:rsidRPr="00841D3C">
        <w:rPr>
          <w:rFonts w:asciiTheme="majorHAnsi" w:hAnsiTheme="majorHAnsi" w:cstheme="majorHAnsi"/>
        </w:rPr>
        <w:t xml:space="preserve">le montant de la Prime Fixe non échue est révisée à la baisse conformément aux nouveaux Engagements et le </w:t>
      </w:r>
      <w:r>
        <w:rPr>
          <w:rFonts w:asciiTheme="majorHAnsi" w:hAnsiTheme="majorHAnsi" w:cstheme="majorHAnsi"/>
        </w:rPr>
        <w:t>Participant</w:t>
      </w:r>
      <w:r w:rsidRPr="00841D3C">
        <w:rPr>
          <w:rFonts w:asciiTheme="majorHAnsi" w:hAnsiTheme="majorHAnsi" w:cstheme="majorHAnsi"/>
        </w:rPr>
        <w:t xml:space="preserve"> </w:t>
      </w:r>
      <w:r w:rsidR="007165AF">
        <w:rPr>
          <w:rFonts w:asciiTheme="majorHAnsi" w:hAnsiTheme="majorHAnsi" w:cstheme="majorHAnsi"/>
        </w:rPr>
        <w:t>doit</w:t>
      </w:r>
      <w:r>
        <w:rPr>
          <w:rFonts w:asciiTheme="majorHAnsi" w:hAnsiTheme="majorHAnsi" w:cstheme="majorHAnsi"/>
        </w:rPr>
        <w:t xml:space="preserve"> </w:t>
      </w:r>
      <w:r w:rsidRPr="00841D3C">
        <w:rPr>
          <w:rFonts w:asciiTheme="majorHAnsi" w:hAnsiTheme="majorHAnsi" w:cstheme="majorHAnsi"/>
        </w:rPr>
        <w:t>verse</w:t>
      </w:r>
      <w:r>
        <w:rPr>
          <w:rFonts w:asciiTheme="majorHAnsi" w:hAnsiTheme="majorHAnsi" w:cstheme="majorHAnsi"/>
        </w:rPr>
        <w:t>r</w:t>
      </w:r>
      <w:r w:rsidRPr="00841D3C">
        <w:rPr>
          <w:rFonts w:asciiTheme="majorHAnsi" w:hAnsiTheme="majorHAnsi" w:cstheme="majorHAnsi"/>
        </w:rPr>
        <w:t xml:space="preserve"> à RTE </w:t>
      </w:r>
      <w:r w:rsidR="007165AF">
        <w:rPr>
          <w:rFonts w:asciiTheme="majorHAnsi" w:hAnsiTheme="majorHAnsi" w:cstheme="majorHAnsi"/>
        </w:rPr>
        <w:t xml:space="preserve">pour chaque jour et pour chaque Engagement </w:t>
      </w:r>
      <w:r w:rsidR="000014E3">
        <w:rPr>
          <w:rFonts w:asciiTheme="majorHAnsi" w:hAnsiTheme="majorHAnsi" w:cstheme="majorHAnsi"/>
        </w:rPr>
        <w:t>R</w:t>
      </w:r>
      <w:r w:rsidR="007165AF">
        <w:rPr>
          <w:rFonts w:asciiTheme="majorHAnsi" w:hAnsiTheme="majorHAnsi" w:cstheme="majorHAnsi"/>
        </w:rPr>
        <w:t xml:space="preserve">ésilié </w:t>
      </w:r>
      <w:r w:rsidRPr="00841D3C">
        <w:rPr>
          <w:rFonts w:asciiTheme="majorHAnsi" w:hAnsiTheme="majorHAnsi" w:cstheme="majorHAnsi"/>
        </w:rPr>
        <w:t xml:space="preserve">une pénalité </w:t>
      </w:r>
      <w:r>
        <w:rPr>
          <w:rFonts w:asciiTheme="majorHAnsi" w:hAnsiTheme="majorHAnsi" w:cstheme="majorHAnsi"/>
        </w:rPr>
        <w:t>correspondant au montant le plus élevé entre les deux valeurs suivantes :</w:t>
      </w:r>
    </w:p>
    <w:p w14:paraId="53F99ABF" w14:textId="424EE5AE" w:rsidR="00861639" w:rsidRDefault="00861639" w:rsidP="00E071B7">
      <w:pPr>
        <w:pStyle w:val="Paragraphe"/>
        <w:numPr>
          <w:ilvl w:val="0"/>
          <w:numId w:val="50"/>
        </w:numPr>
        <w:rPr>
          <w:rFonts w:asciiTheme="majorHAnsi" w:hAnsiTheme="majorHAnsi" w:cstheme="majorHAnsi"/>
        </w:rPr>
      </w:pPr>
      <w:r>
        <w:rPr>
          <w:rFonts w:asciiTheme="majorHAnsi" w:hAnsiTheme="majorHAnsi" w:cstheme="majorHAnsi"/>
        </w:rPr>
        <w:t>10</w:t>
      </w:r>
      <w:r w:rsidRPr="00841D3C">
        <w:rPr>
          <w:rFonts w:asciiTheme="majorHAnsi" w:hAnsiTheme="majorHAnsi" w:cstheme="majorHAnsi"/>
        </w:rPr>
        <w:t xml:space="preserve">% </w:t>
      </w:r>
      <w:r w:rsidR="00D31631">
        <w:rPr>
          <w:rFonts w:asciiTheme="majorHAnsi" w:hAnsiTheme="majorHAnsi" w:cstheme="majorHAnsi"/>
        </w:rPr>
        <w:t>du prix marginal obtenu à l’appel d’o</w:t>
      </w:r>
      <w:r w:rsidR="00A57176">
        <w:rPr>
          <w:rFonts w:asciiTheme="majorHAnsi" w:hAnsiTheme="majorHAnsi" w:cstheme="majorHAnsi"/>
        </w:rPr>
        <w:t>ffres annuel pour l’Engagement R</w:t>
      </w:r>
      <w:r w:rsidR="00D31631">
        <w:rPr>
          <w:rFonts w:asciiTheme="majorHAnsi" w:hAnsiTheme="majorHAnsi" w:cstheme="majorHAnsi"/>
        </w:rPr>
        <w:t xml:space="preserve">ésilié </w:t>
      </w:r>
      <w:r>
        <w:rPr>
          <w:rFonts w:asciiTheme="majorHAnsi" w:hAnsiTheme="majorHAnsi" w:cstheme="majorHAnsi"/>
        </w:rPr>
        <w:t>;</w:t>
      </w:r>
    </w:p>
    <w:p w14:paraId="32ACCBCE" w14:textId="2A7FFEBA" w:rsidR="00FB7DBE" w:rsidRDefault="00861639" w:rsidP="00E071B7">
      <w:pPr>
        <w:pStyle w:val="Paragraphe"/>
        <w:numPr>
          <w:ilvl w:val="0"/>
          <w:numId w:val="50"/>
        </w:numPr>
        <w:rPr>
          <w:rFonts w:asciiTheme="majorHAnsi" w:hAnsiTheme="majorHAnsi" w:cstheme="majorHAnsi"/>
        </w:rPr>
      </w:pPr>
      <w:r w:rsidRPr="00FB7DBE">
        <w:rPr>
          <w:rFonts w:asciiTheme="majorHAnsi" w:hAnsiTheme="majorHAnsi" w:cstheme="majorHAnsi"/>
        </w:rPr>
        <w:t xml:space="preserve">la différence entre le prix marginal de l’appel d’offres </w:t>
      </w:r>
      <w:r w:rsidR="003E7F28">
        <w:rPr>
          <w:rFonts w:asciiTheme="majorHAnsi" w:hAnsiTheme="majorHAnsi" w:cstheme="majorHAnsi"/>
        </w:rPr>
        <w:t>complémentaire</w:t>
      </w:r>
      <w:r w:rsidR="00BA12B3">
        <w:rPr>
          <w:rFonts w:asciiTheme="majorHAnsi" w:hAnsiTheme="majorHAnsi" w:cstheme="majorHAnsi"/>
        </w:rPr>
        <w:t xml:space="preserve"> au cours duquel les Engagements Résiliés ont dû être re-contractualisés</w:t>
      </w:r>
      <w:r w:rsidR="003E7F28">
        <w:rPr>
          <w:rFonts w:asciiTheme="majorHAnsi" w:hAnsiTheme="majorHAnsi" w:cstheme="majorHAnsi"/>
        </w:rPr>
        <w:t xml:space="preserve"> </w:t>
      </w:r>
      <w:r w:rsidRPr="00FB7DBE">
        <w:rPr>
          <w:rFonts w:asciiTheme="majorHAnsi" w:hAnsiTheme="majorHAnsi" w:cstheme="majorHAnsi"/>
        </w:rPr>
        <w:t xml:space="preserve">et le prix marginal de l’appel d’offres </w:t>
      </w:r>
      <w:r w:rsidR="003E7F28" w:rsidRPr="00FB7DBE">
        <w:rPr>
          <w:rFonts w:asciiTheme="majorHAnsi" w:hAnsiTheme="majorHAnsi" w:cstheme="majorHAnsi"/>
        </w:rPr>
        <w:t xml:space="preserve">annuel </w:t>
      </w:r>
      <w:r w:rsidRPr="00FB7DBE">
        <w:rPr>
          <w:rFonts w:asciiTheme="majorHAnsi" w:hAnsiTheme="majorHAnsi" w:cstheme="majorHAnsi"/>
        </w:rPr>
        <w:t>du Type d’Engagement Résilié.</w:t>
      </w:r>
    </w:p>
    <w:p w14:paraId="46F74420" w14:textId="0F0E46EF" w:rsidR="00FB7DBE" w:rsidRDefault="00335E0D" w:rsidP="00FB7DBE">
      <w:pPr>
        <w:pStyle w:val="Paragraphe"/>
        <w:ind w:left="360"/>
        <w:rPr>
          <w:rFonts w:asciiTheme="majorHAnsi" w:hAnsiTheme="majorHAnsi" w:cstheme="majorHAnsi"/>
        </w:rPr>
      </w:pPr>
      <m:oMathPara>
        <m:oMath>
          <m:sSub>
            <m:sSubPr>
              <m:ctrlPr>
                <w:rPr>
                  <w:rFonts w:ascii="Cambria Math" w:hAnsi="Cambria Math" w:cstheme="majorHAnsi"/>
                  <w:i/>
                </w:rPr>
              </m:ctrlPr>
            </m:sSubPr>
            <m:e>
              <m:r>
                <w:rPr>
                  <w:rFonts w:ascii="Cambria Math" w:hAnsi="Cambria Math" w:cstheme="majorHAnsi"/>
                </w:rPr>
                <m:t>Pénalité</m:t>
              </m:r>
            </m:e>
            <m:sub>
              <m:r>
                <w:rPr>
                  <w:rFonts w:ascii="Cambria Math" w:hAnsi="Cambria Math" w:cstheme="majorHAnsi"/>
                </w:rPr>
                <m:t>i,J</m:t>
              </m:r>
            </m:sub>
          </m:sSub>
          <m:r>
            <w:rPr>
              <w:rFonts w:ascii="Cambria Math" w:hAnsi="Cambria Math" w:cstheme="majorHAnsi"/>
            </w:rPr>
            <m:t xml:space="preserve">= </m:t>
          </m:r>
          <m:sSub>
            <m:sSubPr>
              <m:ctrlPr>
                <w:rPr>
                  <w:rFonts w:ascii="Cambria Math" w:hAnsi="Cambria Math" w:cstheme="majorHAnsi"/>
                  <w:i/>
                </w:rPr>
              </m:ctrlPr>
            </m:sSubPr>
            <m:e>
              <m:r>
                <w:rPr>
                  <w:rFonts w:ascii="Cambria Math" w:hAnsi="Cambria Math" w:cstheme="majorHAnsi"/>
                </w:rPr>
                <m:t>V</m:t>
              </m:r>
            </m:e>
            <m:sub>
              <m:r>
                <w:rPr>
                  <w:rFonts w:ascii="Cambria Math" w:hAnsi="Cambria Math" w:cstheme="majorHAnsi"/>
                </w:rPr>
                <m:t>résilié i,J</m:t>
              </m:r>
            </m:sub>
          </m:sSub>
          <m:r>
            <w:rPr>
              <w:rFonts w:ascii="Cambria Math" w:hAnsi="Cambria Math" w:cstheme="majorHAnsi"/>
            </w:rPr>
            <m:t xml:space="preserve">×Max (10% </m:t>
          </m:r>
          <m:sSub>
            <m:sSubPr>
              <m:ctrlPr>
                <w:rPr>
                  <w:rFonts w:ascii="Cambria Math" w:hAnsi="Cambria Math" w:cstheme="majorHAnsi"/>
                  <w:i/>
                </w:rPr>
              </m:ctrlPr>
            </m:sSubPr>
            <m:e>
              <m:r>
                <w:rPr>
                  <w:rFonts w:ascii="Cambria Math" w:hAnsi="Cambria Math" w:cstheme="majorHAnsi"/>
                </w:rPr>
                <m:t>prix marginal</m:t>
              </m:r>
            </m:e>
            <m:sub>
              <m:r>
                <w:rPr>
                  <w:rFonts w:ascii="Cambria Math" w:hAnsi="Cambria Math" w:cstheme="majorHAnsi"/>
                </w:rPr>
                <m:t>AO annuel i,J</m:t>
              </m:r>
            </m:sub>
          </m:sSub>
          <m:r>
            <w:rPr>
              <w:rFonts w:ascii="Cambria Math" w:hAnsi="Cambria Math" w:cstheme="majorHAnsi"/>
            </w:rPr>
            <m:t xml:space="preserve">; </m:t>
          </m:r>
          <m:sSub>
            <m:sSubPr>
              <m:ctrlPr>
                <w:rPr>
                  <w:rFonts w:ascii="Cambria Math" w:hAnsi="Cambria Math" w:cstheme="majorHAnsi"/>
                  <w:i/>
                </w:rPr>
              </m:ctrlPr>
            </m:sSubPr>
            <m:e>
              <m:r>
                <w:rPr>
                  <w:rFonts w:ascii="Cambria Math" w:hAnsi="Cambria Math" w:cstheme="majorHAnsi"/>
                </w:rPr>
                <m:t>prix marginal</m:t>
              </m:r>
            </m:e>
            <m:sub>
              <m:r>
                <w:rPr>
                  <w:rFonts w:ascii="Cambria Math" w:hAnsi="Cambria Math" w:cstheme="majorHAnsi"/>
                </w:rPr>
                <m:t>AO comp i,J</m:t>
              </m:r>
            </m:sub>
          </m:sSub>
          <m:r>
            <w:rPr>
              <w:rFonts w:ascii="Cambria Math" w:hAnsi="Cambria Math" w:cstheme="majorHAnsi"/>
            </w:rPr>
            <m:t xml:space="preserve">- </m:t>
          </m:r>
          <m:sSub>
            <m:sSubPr>
              <m:ctrlPr>
                <w:rPr>
                  <w:rFonts w:ascii="Cambria Math" w:hAnsi="Cambria Math" w:cstheme="majorHAnsi"/>
                  <w:i/>
                </w:rPr>
              </m:ctrlPr>
            </m:sSubPr>
            <m:e>
              <m:r>
                <w:rPr>
                  <w:rFonts w:ascii="Cambria Math" w:hAnsi="Cambria Math" w:cstheme="majorHAnsi"/>
                </w:rPr>
                <m:t>prix marginal</m:t>
              </m:r>
            </m:e>
            <m:sub>
              <m:r>
                <w:rPr>
                  <w:rFonts w:ascii="Cambria Math" w:hAnsi="Cambria Math" w:cstheme="majorHAnsi"/>
                </w:rPr>
                <m:t>AO annuel i,J</m:t>
              </m:r>
            </m:sub>
          </m:sSub>
        </m:oMath>
      </m:oMathPara>
    </w:p>
    <w:p w14:paraId="70E825F4" w14:textId="2A137188" w:rsidR="00647FF0" w:rsidRPr="00FB7DBE" w:rsidRDefault="00861639" w:rsidP="00FB7DBE">
      <w:pPr>
        <w:pStyle w:val="Paragraphe"/>
        <w:ind w:left="360"/>
        <w:rPr>
          <w:rFonts w:asciiTheme="majorHAnsi" w:hAnsiTheme="majorHAnsi" w:cstheme="majorHAnsi"/>
        </w:rPr>
      </w:pPr>
      <w:r w:rsidRPr="00FB7DBE">
        <w:rPr>
          <w:rFonts w:asciiTheme="majorHAnsi" w:hAnsiTheme="majorHAnsi" w:cstheme="majorHAnsi"/>
        </w:rPr>
        <w:t>Où :</w:t>
      </w:r>
    </w:p>
    <w:p w14:paraId="1504F3C2" w14:textId="3210511E" w:rsidR="00647FF0" w:rsidRDefault="00647FF0" w:rsidP="00E071B7">
      <w:pPr>
        <w:pStyle w:val="Paragraphe"/>
        <w:numPr>
          <w:ilvl w:val="0"/>
          <w:numId w:val="50"/>
        </w:numPr>
        <w:rPr>
          <w:rFonts w:asciiTheme="majorHAnsi" w:hAnsiTheme="majorHAnsi" w:cstheme="majorHAnsi"/>
        </w:rPr>
      </w:pPr>
      <w:r>
        <w:rPr>
          <w:rFonts w:asciiTheme="majorHAnsi" w:hAnsiTheme="majorHAnsi" w:cstheme="majorHAnsi"/>
        </w:rPr>
        <w:t>prix marginal</w:t>
      </w:r>
      <w:r w:rsidRPr="00076CE7">
        <w:rPr>
          <w:rFonts w:asciiTheme="majorHAnsi" w:hAnsiTheme="majorHAnsi" w:cstheme="majorHAnsi"/>
          <w:vertAlign w:val="subscript"/>
        </w:rPr>
        <w:t>AO</w:t>
      </w:r>
      <w:r>
        <w:rPr>
          <w:rFonts w:asciiTheme="majorHAnsi" w:hAnsiTheme="majorHAnsi" w:cstheme="majorHAnsi"/>
          <w:vertAlign w:val="subscript"/>
        </w:rPr>
        <w:t xml:space="preserve"> comp </w:t>
      </w:r>
      <w:r w:rsidR="00FB7DBE">
        <w:rPr>
          <w:rFonts w:asciiTheme="majorHAnsi" w:hAnsiTheme="majorHAnsi" w:cstheme="majorHAnsi"/>
          <w:vertAlign w:val="subscript"/>
        </w:rPr>
        <w:t>i,</w:t>
      </w:r>
      <w:r w:rsidRPr="00076CE7">
        <w:rPr>
          <w:rFonts w:asciiTheme="majorHAnsi" w:hAnsiTheme="majorHAnsi" w:cstheme="majorHAnsi"/>
          <w:vertAlign w:val="subscript"/>
        </w:rPr>
        <w:t>J</w:t>
      </w:r>
      <w:r>
        <w:rPr>
          <w:rFonts w:asciiTheme="majorHAnsi" w:hAnsiTheme="majorHAnsi" w:cstheme="majorHAnsi"/>
          <w:vertAlign w:val="subscript"/>
        </w:rPr>
        <w:t xml:space="preserve"> </w:t>
      </w:r>
      <w:r>
        <w:rPr>
          <w:rFonts w:asciiTheme="majorHAnsi" w:hAnsiTheme="majorHAnsi" w:cstheme="majorHAnsi"/>
        </w:rPr>
        <w:t xml:space="preserve">est le prix marginal de l’appel d’offres </w:t>
      </w:r>
      <w:r w:rsidR="000028C9">
        <w:rPr>
          <w:rFonts w:asciiTheme="majorHAnsi" w:hAnsiTheme="majorHAnsi" w:cstheme="majorHAnsi"/>
        </w:rPr>
        <w:t>complémentaire</w:t>
      </w:r>
      <w:r w:rsidR="00FB7DBE">
        <w:rPr>
          <w:rFonts w:asciiTheme="majorHAnsi" w:hAnsiTheme="majorHAnsi" w:cstheme="majorHAnsi"/>
        </w:rPr>
        <w:t xml:space="preserve"> de la période ramené à</w:t>
      </w:r>
      <w:r>
        <w:rPr>
          <w:rFonts w:asciiTheme="majorHAnsi" w:hAnsiTheme="majorHAnsi" w:cstheme="majorHAnsi"/>
        </w:rPr>
        <w:t xml:space="preserve"> la journée J et pour le Type d’Engagement i</w:t>
      </w:r>
      <w:r w:rsidR="00FB7DBE">
        <w:rPr>
          <w:rFonts w:asciiTheme="majorHAnsi" w:hAnsiTheme="majorHAnsi" w:cstheme="majorHAnsi"/>
        </w:rPr>
        <w:t> ;</w:t>
      </w:r>
    </w:p>
    <w:p w14:paraId="7A082587" w14:textId="628E953D" w:rsidR="00647FF0" w:rsidRPr="00076CE7" w:rsidRDefault="00647FF0" w:rsidP="00E071B7">
      <w:pPr>
        <w:pStyle w:val="Paragraphe"/>
        <w:numPr>
          <w:ilvl w:val="0"/>
          <w:numId w:val="50"/>
        </w:numPr>
        <w:rPr>
          <w:rFonts w:asciiTheme="majorHAnsi" w:hAnsiTheme="majorHAnsi" w:cstheme="majorHAnsi"/>
        </w:rPr>
      </w:pPr>
      <w:r>
        <w:rPr>
          <w:rFonts w:asciiTheme="majorHAnsi" w:hAnsiTheme="majorHAnsi" w:cstheme="majorHAnsi"/>
        </w:rPr>
        <w:t>prix marginal</w:t>
      </w:r>
      <w:r>
        <w:rPr>
          <w:rFonts w:asciiTheme="majorHAnsi" w:hAnsiTheme="majorHAnsi" w:cstheme="majorHAnsi"/>
          <w:vertAlign w:val="subscript"/>
        </w:rPr>
        <w:t>AO annuel</w:t>
      </w:r>
      <w:r w:rsidR="00FB7DBE">
        <w:rPr>
          <w:rFonts w:asciiTheme="majorHAnsi" w:hAnsiTheme="majorHAnsi" w:cstheme="majorHAnsi"/>
          <w:vertAlign w:val="subscript"/>
        </w:rPr>
        <w:t xml:space="preserve"> i,J</w:t>
      </w:r>
      <w:r>
        <w:rPr>
          <w:rFonts w:asciiTheme="majorHAnsi" w:hAnsiTheme="majorHAnsi" w:cstheme="majorHAnsi"/>
        </w:rPr>
        <w:t xml:space="preserve"> est le prix marginal de l’appel d’offres annuel de la période ramené à journée J et pour le Type d’Engagement i</w:t>
      </w:r>
      <w:r w:rsidR="00FB7DBE">
        <w:rPr>
          <w:rFonts w:asciiTheme="majorHAnsi" w:hAnsiTheme="majorHAnsi" w:cstheme="majorHAnsi"/>
        </w:rPr>
        <w:t> ;</w:t>
      </w:r>
    </w:p>
    <w:p w14:paraId="0718D5DD" w14:textId="57B9B340" w:rsidR="003C620D" w:rsidRPr="00647FF0" w:rsidRDefault="00647FF0" w:rsidP="003C620D">
      <w:pPr>
        <w:pStyle w:val="Paragraphe"/>
        <w:rPr>
          <w:rFonts w:asciiTheme="majorHAnsi" w:hAnsiTheme="majorHAnsi" w:cstheme="majorHAnsi"/>
        </w:rPr>
      </w:pPr>
      <w:r>
        <w:rPr>
          <w:rFonts w:asciiTheme="majorHAnsi" w:hAnsiTheme="majorHAnsi" w:cstheme="majorHAnsi"/>
        </w:rPr>
        <w:t>V</w:t>
      </w:r>
      <w:r w:rsidRPr="00076CE7">
        <w:rPr>
          <w:rFonts w:asciiTheme="majorHAnsi" w:hAnsiTheme="majorHAnsi" w:cstheme="majorHAnsi"/>
          <w:vertAlign w:val="subscript"/>
        </w:rPr>
        <w:t>résilié</w:t>
      </w:r>
      <w:r>
        <w:rPr>
          <w:rFonts w:asciiTheme="majorHAnsi" w:hAnsiTheme="majorHAnsi" w:cstheme="majorHAnsi"/>
          <w:vertAlign w:val="subscript"/>
        </w:rPr>
        <w:t xml:space="preserve"> i,J </w:t>
      </w:r>
      <w:r>
        <w:rPr>
          <w:rFonts w:asciiTheme="majorHAnsi" w:hAnsiTheme="majorHAnsi" w:cstheme="majorHAnsi"/>
        </w:rPr>
        <w:t>e</w:t>
      </w:r>
      <w:r w:rsidRPr="00076CE7">
        <w:rPr>
          <w:rFonts w:asciiTheme="majorHAnsi" w:hAnsiTheme="majorHAnsi" w:cstheme="majorHAnsi"/>
        </w:rPr>
        <w:t>st</w:t>
      </w:r>
      <w:r>
        <w:rPr>
          <w:rFonts w:asciiTheme="majorHAnsi" w:hAnsiTheme="majorHAnsi" w:cstheme="majorHAnsi"/>
        </w:rPr>
        <w:t xml:space="preserve"> le volume d’Engagements Résiliés pour le Type d’Engagement i et pour la journée</w:t>
      </w:r>
      <w:r w:rsidR="000028C9">
        <w:rPr>
          <w:rFonts w:asciiTheme="majorHAnsi" w:hAnsiTheme="majorHAnsi" w:cstheme="majorHAnsi"/>
        </w:rPr>
        <w:t>.</w:t>
      </w:r>
      <w:r>
        <w:rPr>
          <w:rFonts w:asciiTheme="majorHAnsi" w:hAnsiTheme="majorHAnsi" w:cstheme="majorHAnsi"/>
        </w:rPr>
        <w:t xml:space="preserve"> </w:t>
      </w:r>
      <w:r w:rsidR="003C620D">
        <w:rPr>
          <w:rFonts w:asciiTheme="majorHAnsi" w:hAnsiTheme="majorHAnsi" w:cstheme="majorHAnsi"/>
        </w:rPr>
        <w:t xml:space="preserve">Cette pénalité est majorée de 10€/MW/jour, le cas échéant, si l’Engagement </w:t>
      </w:r>
      <w:r w:rsidR="000028C9">
        <w:rPr>
          <w:rFonts w:asciiTheme="majorHAnsi" w:hAnsiTheme="majorHAnsi" w:cstheme="majorHAnsi"/>
        </w:rPr>
        <w:t>Résilié</w:t>
      </w:r>
      <w:r w:rsidR="003C620D">
        <w:rPr>
          <w:rFonts w:asciiTheme="majorHAnsi" w:hAnsiTheme="majorHAnsi" w:cstheme="majorHAnsi"/>
        </w:rPr>
        <w:t xml:space="preserve"> est un Enga</w:t>
      </w:r>
      <w:r w:rsidR="00F73507">
        <w:rPr>
          <w:rFonts w:asciiTheme="majorHAnsi" w:hAnsiTheme="majorHAnsi" w:cstheme="majorHAnsi"/>
        </w:rPr>
        <w:t>ment de Type 13120C ou 30090C</w:t>
      </w:r>
      <w:r w:rsidR="00E00438">
        <w:rPr>
          <w:rFonts w:asciiTheme="majorHAnsi" w:hAnsiTheme="majorHAnsi" w:cstheme="majorHAnsi"/>
        </w:rPr>
        <w:t>.</w:t>
      </w:r>
    </w:p>
    <w:p w14:paraId="208E4DDE" w14:textId="77777777" w:rsidR="00DC41DE" w:rsidRDefault="006C6CBF" w:rsidP="000D33DB">
      <w:pPr>
        <w:pStyle w:val="Titre20"/>
      </w:pPr>
      <w:bookmarkStart w:id="434" w:name="_Ref489360478"/>
      <w:bookmarkStart w:id="435" w:name="_Toc489449308"/>
      <w:bookmarkStart w:id="436" w:name="_Toc489457721"/>
      <w:bookmarkStart w:id="437" w:name="_Toc489458022"/>
      <w:bookmarkStart w:id="438" w:name="_Toc36055802"/>
      <w:bookmarkStart w:id="439" w:name="_Toc36057346"/>
      <w:bookmarkStart w:id="440" w:name="_Toc43734384"/>
      <w:r>
        <w:t>Notifications d’Echange de R</w:t>
      </w:r>
      <w:r w:rsidR="00DC41DE">
        <w:t>éserve</w:t>
      </w:r>
      <w:bookmarkEnd w:id="434"/>
      <w:bookmarkEnd w:id="435"/>
      <w:bookmarkEnd w:id="436"/>
      <w:bookmarkEnd w:id="437"/>
      <w:bookmarkEnd w:id="438"/>
      <w:bookmarkEnd w:id="439"/>
      <w:bookmarkEnd w:id="440"/>
    </w:p>
    <w:p w14:paraId="208E4DDF" w14:textId="7586EDE9" w:rsidR="00DC41DE" w:rsidRDefault="00DC41DE" w:rsidP="00DC41DE">
      <w:pPr>
        <w:pStyle w:val="Paragraphe"/>
      </w:pPr>
      <w:r>
        <w:t xml:space="preserve">Les Engagements Initiaux peuvent être échangés de gré à gré entre différents </w:t>
      </w:r>
      <w:r w:rsidR="00DD350B">
        <w:t>Participants</w:t>
      </w:r>
      <w:r>
        <w:t xml:space="preserve">, uniquement dans les conditions précisées </w:t>
      </w:r>
      <w:r w:rsidR="00A674BC">
        <w:t xml:space="preserve">à l’article </w:t>
      </w:r>
      <w:r w:rsidR="00A674BC">
        <w:fldChar w:fldCharType="begin"/>
      </w:r>
      <w:r w:rsidR="00A674BC">
        <w:instrText xml:space="preserve"> REF _Ref31730451 \r \h </w:instrText>
      </w:r>
      <w:r w:rsidR="00A674BC">
        <w:fldChar w:fldCharType="separate"/>
      </w:r>
      <w:r w:rsidR="00307331">
        <w:t>7</w:t>
      </w:r>
      <w:r w:rsidR="00A674BC">
        <w:fldChar w:fldCharType="end"/>
      </w:r>
      <w:r>
        <w:t>.</w:t>
      </w:r>
    </w:p>
    <w:p w14:paraId="1B9D742F" w14:textId="534DE408" w:rsidR="008C2F0A" w:rsidRDefault="00DC41DE" w:rsidP="009E024F">
      <w:pPr>
        <w:pStyle w:val="Paragraphe"/>
      </w:pPr>
      <w:r>
        <w:t xml:space="preserve"> </w:t>
      </w:r>
      <w:r w:rsidR="004702D4">
        <w:t xml:space="preserve">Les NER sont transmises à RTE selon les modalités décrites à </w:t>
      </w:r>
      <w:r w:rsidR="009B62ED">
        <w:t xml:space="preserve">l’Article </w:t>
      </w:r>
      <w:r w:rsidR="009B62ED">
        <w:fldChar w:fldCharType="begin"/>
      </w:r>
      <w:r w:rsidR="009B62ED">
        <w:instrText xml:space="preserve"> REF _Ref31730876 \r \h </w:instrText>
      </w:r>
      <w:r w:rsidR="009B62ED">
        <w:fldChar w:fldCharType="separate"/>
      </w:r>
      <w:r w:rsidR="00307331">
        <w:t>7.2</w:t>
      </w:r>
      <w:r w:rsidR="009B62ED">
        <w:fldChar w:fldCharType="end"/>
      </w:r>
      <w:r w:rsidR="00284C3D">
        <w:t xml:space="preserve"> avec un préavis ne pouvant excéder sept (7) Jours avant </w:t>
      </w:r>
      <w:r w:rsidR="007967D3" w:rsidRPr="007967D3">
        <w:t xml:space="preserve">le </w:t>
      </w:r>
      <w:r w:rsidR="000070C7">
        <w:t>dernier</w:t>
      </w:r>
      <w:r w:rsidR="000070C7" w:rsidRPr="007967D3">
        <w:t xml:space="preserve"> </w:t>
      </w:r>
      <w:r w:rsidR="007967D3" w:rsidRPr="007967D3">
        <w:t xml:space="preserve">jour de livraison mentionné </w:t>
      </w:r>
      <w:r w:rsidR="008F6739">
        <w:t>au sein de la NER</w:t>
      </w:r>
      <w:r w:rsidR="00284C3D">
        <w:t>.</w:t>
      </w:r>
    </w:p>
    <w:p w14:paraId="61B25765" w14:textId="399AE0E8" w:rsidR="00E13A6E" w:rsidRDefault="00711219" w:rsidP="00E13A6E">
      <w:pPr>
        <w:pStyle w:val="Titre10"/>
      </w:pPr>
      <w:bookmarkStart w:id="441" w:name="_Ref33278296"/>
      <w:bookmarkStart w:id="442" w:name="_Toc36055803"/>
      <w:bookmarkStart w:id="443" w:name="_Toc36057347"/>
      <w:bookmarkStart w:id="444" w:name="_Toc43734385"/>
      <w:bookmarkStart w:id="445" w:name="_Ref489276955"/>
      <w:bookmarkStart w:id="446" w:name="_Toc489449312"/>
      <w:bookmarkStart w:id="447" w:name="_Toc489457725"/>
      <w:bookmarkStart w:id="448" w:name="_Toc489458026"/>
      <w:r>
        <w:lastRenderedPageBreak/>
        <w:t>Contractualisation des réserves</w:t>
      </w:r>
      <w:bookmarkEnd w:id="441"/>
      <w:bookmarkEnd w:id="442"/>
      <w:bookmarkEnd w:id="443"/>
      <w:bookmarkEnd w:id="444"/>
    </w:p>
    <w:p w14:paraId="3CEFB1DE" w14:textId="0C1BFA9C" w:rsidR="006362E4" w:rsidRDefault="006362E4" w:rsidP="006362E4">
      <w:pPr>
        <w:pStyle w:val="Titre20"/>
        <w:widowControl/>
        <w:tabs>
          <w:tab w:val="num" w:pos="851"/>
        </w:tabs>
        <w:autoSpaceDE/>
        <w:autoSpaceDN/>
        <w:spacing w:line="259" w:lineRule="auto"/>
        <w:ind w:left="0" w:firstLine="0"/>
      </w:pPr>
      <w:bookmarkStart w:id="449" w:name="_Toc36055804"/>
      <w:bookmarkStart w:id="450" w:name="_Toc36057348"/>
      <w:bookmarkStart w:id="451" w:name="_Toc43734386"/>
      <w:r>
        <w:t>Mode de contractualisation applicable</w:t>
      </w:r>
      <w:bookmarkEnd w:id="449"/>
      <w:bookmarkEnd w:id="450"/>
      <w:bookmarkEnd w:id="451"/>
    </w:p>
    <w:p w14:paraId="5287748E" w14:textId="6D3FBFA5" w:rsidR="006362E4" w:rsidRDefault="006362E4" w:rsidP="006362E4">
      <w:pPr>
        <w:pStyle w:val="Paragraphe"/>
      </w:pPr>
      <w:r>
        <w:t xml:space="preserve">A compter de la Date J, la contractualisation des Réserve Rapide et </w:t>
      </w:r>
      <w:r w:rsidR="00BA5DAD">
        <w:t xml:space="preserve">Réserve </w:t>
      </w:r>
      <w:r>
        <w:t>Complémentaire s’effectue par appels d’offres :</w:t>
      </w:r>
    </w:p>
    <w:p w14:paraId="318F3C6F" w14:textId="41A81E58" w:rsidR="006362E4" w:rsidRDefault="00B12863" w:rsidP="00E071B7">
      <w:pPr>
        <w:pStyle w:val="Paragraphe"/>
        <w:numPr>
          <w:ilvl w:val="0"/>
          <w:numId w:val="49"/>
        </w:numPr>
      </w:pPr>
      <w:r>
        <w:t>annuel</w:t>
      </w:r>
      <w:r w:rsidR="006362E4">
        <w:t xml:space="preserve">, conformément à l’Article </w:t>
      </w:r>
      <w:r w:rsidR="006362E4">
        <w:fldChar w:fldCharType="begin"/>
      </w:r>
      <w:r w:rsidR="006362E4">
        <w:instrText xml:space="preserve"> REF _Ref34055422 \r \h </w:instrText>
      </w:r>
      <w:r w:rsidR="006362E4">
        <w:fldChar w:fldCharType="separate"/>
      </w:r>
      <w:r w:rsidR="00307331">
        <w:t>3.4</w:t>
      </w:r>
      <w:r w:rsidR="006362E4">
        <w:fldChar w:fldCharType="end"/>
      </w:r>
    </w:p>
    <w:p w14:paraId="7F99483A" w14:textId="69A0E41E" w:rsidR="006362E4" w:rsidRPr="006362E4" w:rsidRDefault="00B12863" w:rsidP="00E071B7">
      <w:pPr>
        <w:pStyle w:val="Paragraphe"/>
        <w:numPr>
          <w:ilvl w:val="0"/>
          <w:numId w:val="49"/>
        </w:numPr>
      </w:pPr>
      <w:r>
        <w:t>journalier</w:t>
      </w:r>
      <w:r w:rsidR="006362E4">
        <w:t xml:space="preserve">, conformément à l’Article </w:t>
      </w:r>
      <w:r w:rsidR="006362E4">
        <w:fldChar w:fldCharType="begin"/>
      </w:r>
      <w:r w:rsidR="006362E4">
        <w:instrText xml:space="preserve"> REF _Ref28360850 \r \h </w:instrText>
      </w:r>
      <w:r w:rsidR="006362E4">
        <w:fldChar w:fldCharType="separate"/>
      </w:r>
      <w:r w:rsidR="00307331">
        <w:t>3.5</w:t>
      </w:r>
      <w:r w:rsidR="006362E4">
        <w:fldChar w:fldCharType="end"/>
      </w:r>
    </w:p>
    <w:p w14:paraId="54C561D5" w14:textId="3C5904D1" w:rsidR="00711219" w:rsidRDefault="00711219" w:rsidP="00711219">
      <w:pPr>
        <w:pStyle w:val="Titre20"/>
        <w:widowControl/>
        <w:tabs>
          <w:tab w:val="num" w:pos="851"/>
        </w:tabs>
        <w:autoSpaceDE/>
        <w:autoSpaceDN/>
        <w:spacing w:line="259" w:lineRule="auto"/>
        <w:ind w:left="0" w:firstLine="0"/>
      </w:pPr>
      <w:bookmarkStart w:id="452" w:name="_Toc452726752"/>
      <w:bookmarkStart w:id="453" w:name="_Ref462756657"/>
      <w:bookmarkStart w:id="454" w:name="_Toc520207338"/>
      <w:bookmarkStart w:id="455" w:name="_Ref33026931"/>
      <w:bookmarkStart w:id="456" w:name="_Toc36055805"/>
      <w:bookmarkStart w:id="457" w:name="_Toc36057349"/>
      <w:bookmarkStart w:id="458" w:name="_Toc43734387"/>
      <w:bookmarkStart w:id="459" w:name="_Ref34056649"/>
      <w:r>
        <w:t>Détermination des besoins de Réserve de RTE</w:t>
      </w:r>
      <w:bookmarkEnd w:id="452"/>
      <w:bookmarkEnd w:id="453"/>
      <w:bookmarkEnd w:id="454"/>
      <w:bookmarkEnd w:id="455"/>
      <w:bookmarkEnd w:id="456"/>
      <w:bookmarkEnd w:id="457"/>
      <w:bookmarkEnd w:id="458"/>
      <w:r w:rsidR="000C4299">
        <w:t xml:space="preserve"> </w:t>
      </w:r>
      <w:bookmarkEnd w:id="459"/>
    </w:p>
    <w:p w14:paraId="2DCFA911" w14:textId="46D73650" w:rsidR="00810276" w:rsidRDefault="00E11A2B" w:rsidP="00810276">
      <w:pPr>
        <w:pStyle w:val="Paragraphe"/>
      </w:pPr>
      <w:r>
        <w:t>Pour une année donnée, l</w:t>
      </w:r>
      <w:r w:rsidR="003A76B5">
        <w:t>a méthodologie de détermination du</w:t>
      </w:r>
      <w:r>
        <w:t xml:space="preserve"> besoin en </w:t>
      </w:r>
      <w:r w:rsidR="00B12863">
        <w:t xml:space="preserve">Réserve </w:t>
      </w:r>
      <w:r w:rsidR="00BA5DAD">
        <w:t>R</w:t>
      </w:r>
      <w:r>
        <w:t>apide (noté V</w:t>
      </w:r>
      <w:r w:rsidRPr="00E11A2B">
        <w:rPr>
          <w:vertAlign w:val="subscript"/>
        </w:rPr>
        <w:t>RR</w:t>
      </w:r>
      <w:r>
        <w:t xml:space="preserve">) et respectivement en </w:t>
      </w:r>
      <w:r w:rsidR="00BA5DAD">
        <w:t>R</w:t>
      </w:r>
      <w:r>
        <w:t xml:space="preserve">éserve </w:t>
      </w:r>
      <w:r w:rsidR="00BA5DAD">
        <w:t xml:space="preserve">Complémentaire </w:t>
      </w:r>
      <w:r>
        <w:t>(noté V</w:t>
      </w:r>
      <w:r>
        <w:rPr>
          <w:vertAlign w:val="subscript"/>
        </w:rPr>
        <w:t>RC</w:t>
      </w:r>
      <w:r>
        <w:t xml:space="preserve">) est donné par l’Accord de bloc. </w:t>
      </w:r>
    </w:p>
    <w:p w14:paraId="0EF31624" w14:textId="344B29B0" w:rsidR="00E11A2B" w:rsidRDefault="00E11A2B" w:rsidP="00810276">
      <w:pPr>
        <w:pStyle w:val="Paragraphe"/>
      </w:pPr>
      <w:r>
        <w:t xml:space="preserve">La part de </w:t>
      </w:r>
      <w:r w:rsidR="00BA5DAD">
        <w:t>R</w:t>
      </w:r>
      <w:r w:rsidR="00574305">
        <w:t>éserve</w:t>
      </w:r>
      <w:r>
        <w:t xml:space="preserve"> </w:t>
      </w:r>
      <w:r w:rsidR="00BA5DAD">
        <w:t>R</w:t>
      </w:r>
      <w:r>
        <w:t>apide</w:t>
      </w:r>
      <w:r w:rsidR="00574305">
        <w:t xml:space="preserve"> </w:t>
      </w:r>
      <w:r w:rsidR="00B55F9C">
        <w:t xml:space="preserve">et le cas échéant, </w:t>
      </w:r>
      <w:r w:rsidR="00574305">
        <w:t xml:space="preserve">de </w:t>
      </w:r>
      <w:r w:rsidR="00BA5DAD">
        <w:t>Réserve C</w:t>
      </w:r>
      <w:r>
        <w:t xml:space="preserve">omplémentaire </w:t>
      </w:r>
      <w:r w:rsidR="00604916">
        <w:t>à contractualiser</w:t>
      </w:r>
      <w:r>
        <w:t xml:space="preserve"> par le bais d’un appel d’offres annuel (notée</w:t>
      </w:r>
      <w:r w:rsidR="00574305">
        <w:t>s respectivement</w:t>
      </w:r>
      <w:r>
        <w:t xml:space="preserve"> V</w:t>
      </w:r>
      <w:r w:rsidRPr="00E11A2B">
        <w:rPr>
          <w:vertAlign w:val="subscript"/>
        </w:rPr>
        <w:t>AO annuel</w:t>
      </w:r>
      <w:r w:rsidR="00574305">
        <w:rPr>
          <w:vertAlign w:val="subscript"/>
        </w:rPr>
        <w:t>_RR</w:t>
      </w:r>
      <w:r w:rsidR="00574305">
        <w:t xml:space="preserve"> et V</w:t>
      </w:r>
      <w:r w:rsidR="00574305" w:rsidRPr="00E11A2B">
        <w:rPr>
          <w:vertAlign w:val="subscript"/>
        </w:rPr>
        <w:t>AO annuel</w:t>
      </w:r>
      <w:r w:rsidR="00574305">
        <w:rPr>
          <w:vertAlign w:val="subscript"/>
        </w:rPr>
        <w:t>_RC</w:t>
      </w:r>
      <w:r>
        <w:t xml:space="preserve">) </w:t>
      </w:r>
      <w:r w:rsidR="00574305">
        <w:t>sont</w:t>
      </w:r>
      <w:r>
        <w:t xml:space="preserve"> déterminée</w:t>
      </w:r>
      <w:r w:rsidR="00574305">
        <w:t>s</w:t>
      </w:r>
      <w:r>
        <w:t xml:space="preserve"> comme suit :</w:t>
      </w:r>
    </w:p>
    <w:p w14:paraId="2FAD37E5" w14:textId="0CF3F0B7" w:rsidR="00E11A2B" w:rsidRDefault="00E11A2B" w:rsidP="00810276">
      <w:pPr>
        <w:pStyle w:val="Paragraphe"/>
      </w:pPr>
      <w:r>
        <w:t>V</w:t>
      </w:r>
      <w:r w:rsidRPr="00E11A2B">
        <w:rPr>
          <w:vertAlign w:val="subscript"/>
        </w:rPr>
        <w:t>AO annuel</w:t>
      </w:r>
      <w:r w:rsidR="00574305">
        <w:rPr>
          <w:vertAlign w:val="subscript"/>
        </w:rPr>
        <w:t>_RR</w:t>
      </w:r>
      <w:r w:rsidRPr="00E11A2B">
        <w:rPr>
          <w:vertAlign w:val="subscript"/>
        </w:rPr>
        <w:t xml:space="preserve"> </w:t>
      </w:r>
      <w:r>
        <w:t xml:space="preserve">=  x </w:t>
      </w:r>
      <w:r w:rsidR="00574305">
        <w:t xml:space="preserve">* </w:t>
      </w:r>
      <w:r>
        <w:t>V</w:t>
      </w:r>
      <w:r w:rsidRPr="00E11A2B">
        <w:rPr>
          <w:vertAlign w:val="subscript"/>
        </w:rPr>
        <w:t>RR</w:t>
      </w:r>
      <w:r>
        <w:rPr>
          <w:vertAlign w:val="subscript"/>
        </w:rPr>
        <w:t xml:space="preserve"> </w:t>
      </w:r>
    </w:p>
    <w:p w14:paraId="28819DFF" w14:textId="6F7998D2" w:rsidR="00574305" w:rsidRDefault="00574305" w:rsidP="00574305">
      <w:pPr>
        <w:pStyle w:val="Paragraphe"/>
        <w:rPr>
          <w:vertAlign w:val="subscript"/>
        </w:rPr>
      </w:pPr>
      <w:r>
        <w:t>V</w:t>
      </w:r>
      <w:r w:rsidRPr="00E11A2B">
        <w:rPr>
          <w:vertAlign w:val="subscript"/>
        </w:rPr>
        <w:t>AO a</w:t>
      </w:r>
      <w:r>
        <w:rPr>
          <w:vertAlign w:val="subscript"/>
        </w:rPr>
        <w:t xml:space="preserve">nnuel_RC </w:t>
      </w:r>
      <w:r>
        <w:t>=  x *</w:t>
      </w:r>
      <w:r w:rsidRPr="00E11A2B">
        <w:t xml:space="preserve"> </w:t>
      </w:r>
      <w:r>
        <w:t>V</w:t>
      </w:r>
      <w:r w:rsidRPr="00E11A2B">
        <w:rPr>
          <w:vertAlign w:val="subscript"/>
        </w:rPr>
        <w:t>R</w:t>
      </w:r>
      <w:r>
        <w:rPr>
          <w:vertAlign w:val="subscript"/>
        </w:rPr>
        <w:t>C</w:t>
      </w:r>
    </w:p>
    <w:p w14:paraId="4B3D4063" w14:textId="07A165DC" w:rsidR="00E11A2B" w:rsidRPr="00E11A2B" w:rsidRDefault="00E11A2B" w:rsidP="00810276">
      <w:pPr>
        <w:pStyle w:val="Paragraphe"/>
      </w:pPr>
      <w:r w:rsidRPr="00E11A2B">
        <w:t>Avec</w:t>
      </w:r>
      <w:r>
        <w:t xml:space="preserve"> x, une valeur comprise entre 0 et 1 et approuvée par la </w:t>
      </w:r>
      <w:r w:rsidR="00BA5DAD">
        <w:t>CRE</w:t>
      </w:r>
      <w:r w:rsidR="00792135">
        <w:t xml:space="preserve"> et précisée dans le Règlement de Consultation de l’</w:t>
      </w:r>
      <w:r w:rsidR="00BA5DAD">
        <w:t>a</w:t>
      </w:r>
      <w:r w:rsidR="00792135">
        <w:t>ppel d’</w:t>
      </w:r>
      <w:r w:rsidR="00BA5DAD">
        <w:t>o</w:t>
      </w:r>
      <w:r w:rsidR="00792135">
        <w:t xml:space="preserve">ffres </w:t>
      </w:r>
      <w:r w:rsidR="00BA5DAD">
        <w:t>a</w:t>
      </w:r>
      <w:r w:rsidR="00792135">
        <w:t>nnuel</w:t>
      </w:r>
      <w:r w:rsidR="00574305">
        <w:t>.</w:t>
      </w:r>
    </w:p>
    <w:p w14:paraId="3DCE4A96" w14:textId="77777777" w:rsidR="00FE3A69" w:rsidRDefault="00E11A2B" w:rsidP="00E11A2B">
      <w:pPr>
        <w:pStyle w:val="Paragraphe"/>
      </w:pPr>
      <w:r>
        <w:t>A l’issue de l’attribution de l’appel d’offres annuel</w:t>
      </w:r>
      <w:r w:rsidR="00FE3A69">
        <w:t> :</w:t>
      </w:r>
    </w:p>
    <w:p w14:paraId="7233CAA7" w14:textId="4B2DC832" w:rsidR="00FE3A69" w:rsidRPr="00FE3A69" w:rsidRDefault="00E11A2B" w:rsidP="00E071B7">
      <w:pPr>
        <w:pStyle w:val="Paragraphe"/>
        <w:numPr>
          <w:ilvl w:val="0"/>
          <w:numId w:val="50"/>
        </w:numPr>
      </w:pPr>
      <w:r>
        <w:t xml:space="preserve"> le volume de </w:t>
      </w:r>
      <w:r w:rsidR="00FE3A69">
        <w:t>R</w:t>
      </w:r>
      <w:r>
        <w:t xml:space="preserve">éserve </w:t>
      </w:r>
      <w:r w:rsidR="00FE3A69">
        <w:t>R</w:t>
      </w:r>
      <w:r>
        <w:t>apide attribué à l’appel d’offres annuel est noté V</w:t>
      </w:r>
      <w:r w:rsidRPr="00E11A2B">
        <w:rPr>
          <w:vertAlign w:val="subscript"/>
        </w:rPr>
        <w:t>RR</w:t>
      </w:r>
      <w:r>
        <w:rPr>
          <w:vertAlign w:val="subscript"/>
        </w:rPr>
        <w:t>a</w:t>
      </w:r>
      <w:r w:rsidR="00FE3A69">
        <w:rPr>
          <w:vertAlign w:val="subscript"/>
        </w:rPr>
        <w:t> </w:t>
      </w:r>
      <w:r w:rsidR="00FE3A69" w:rsidRPr="001A2A76">
        <w:t>;</w:t>
      </w:r>
      <w:r w:rsidR="001A2A76" w:rsidRPr="001A2A76">
        <w:t xml:space="preserve"> et</w:t>
      </w:r>
    </w:p>
    <w:p w14:paraId="48C3FB5F" w14:textId="55CD6803" w:rsidR="00FE3A69" w:rsidRDefault="00E11A2B" w:rsidP="00E071B7">
      <w:pPr>
        <w:pStyle w:val="Paragraphe"/>
        <w:numPr>
          <w:ilvl w:val="0"/>
          <w:numId w:val="50"/>
        </w:numPr>
      </w:pPr>
      <w:r>
        <w:rPr>
          <w:vertAlign w:val="subscript"/>
        </w:rPr>
        <w:t xml:space="preserve"> </w:t>
      </w:r>
      <w:r>
        <w:t xml:space="preserve">le volume de </w:t>
      </w:r>
      <w:r w:rsidR="00D5078E">
        <w:t>R</w:t>
      </w:r>
      <w:r>
        <w:t xml:space="preserve">éserve </w:t>
      </w:r>
      <w:r w:rsidR="00D5078E">
        <w:t>C</w:t>
      </w:r>
      <w:r w:rsidR="00A16DBB">
        <w:t>omplémentaire</w:t>
      </w:r>
      <w:r>
        <w:t xml:space="preserve"> attribué à l’appel d’offres annuel est noté V</w:t>
      </w:r>
      <w:r>
        <w:rPr>
          <w:vertAlign w:val="subscript"/>
        </w:rPr>
        <w:t>RCa</w:t>
      </w:r>
      <w:r w:rsidRPr="00E11A2B">
        <w:t>.</w:t>
      </w:r>
      <w:r>
        <w:t xml:space="preserve"> </w:t>
      </w:r>
    </w:p>
    <w:p w14:paraId="2F239546" w14:textId="6166405A" w:rsidR="00606C74" w:rsidRDefault="00E11A2B" w:rsidP="00FE3A69">
      <w:pPr>
        <w:pStyle w:val="Paragraphe"/>
      </w:pPr>
      <w:r>
        <w:t>V</w:t>
      </w:r>
      <w:r w:rsidRPr="00E11A2B">
        <w:rPr>
          <w:vertAlign w:val="subscript"/>
        </w:rPr>
        <w:t>RR</w:t>
      </w:r>
      <w:r>
        <w:rPr>
          <w:vertAlign w:val="subscript"/>
        </w:rPr>
        <w:t xml:space="preserve">a </w:t>
      </w:r>
      <w:r>
        <w:t xml:space="preserve">est ainsi égal à la somme des Engagements Initiaux issus de l’appel d’offres annuel des produits de type </w:t>
      </w:r>
      <w:r w:rsidR="00FE3A69">
        <w:t>R</w:t>
      </w:r>
      <w:r>
        <w:t xml:space="preserve">éserve </w:t>
      </w:r>
      <w:r w:rsidR="00FE3A69">
        <w:t>R</w:t>
      </w:r>
      <w:r>
        <w:t xml:space="preserve">apide. </w:t>
      </w:r>
    </w:p>
    <w:p w14:paraId="7E4374EF" w14:textId="3424F386" w:rsidR="00E11A2B" w:rsidRDefault="00E11A2B" w:rsidP="00E11A2B">
      <w:pPr>
        <w:pStyle w:val="Paragraphe"/>
      </w:pPr>
      <w:r>
        <w:t>Réciproquement, V</w:t>
      </w:r>
      <w:r w:rsidRPr="00E11A2B">
        <w:rPr>
          <w:vertAlign w:val="subscript"/>
        </w:rPr>
        <w:t>R</w:t>
      </w:r>
      <w:r>
        <w:rPr>
          <w:vertAlign w:val="subscript"/>
        </w:rPr>
        <w:t xml:space="preserve">Ca </w:t>
      </w:r>
      <w:r>
        <w:t xml:space="preserve">est ainsi égal à la somme des Engagements Initiaux issus de l’appel d’offres annuel des produits de type </w:t>
      </w:r>
      <w:r w:rsidR="00606C74">
        <w:t>R</w:t>
      </w:r>
      <w:r>
        <w:t xml:space="preserve">éserve </w:t>
      </w:r>
      <w:r w:rsidR="00606C74">
        <w:t>C</w:t>
      </w:r>
      <w:r>
        <w:t xml:space="preserve">omplémentaire. </w:t>
      </w:r>
    </w:p>
    <w:p w14:paraId="2534AD0D" w14:textId="77777777" w:rsidR="00E56A68" w:rsidRDefault="00E56A68" w:rsidP="00E56A68">
      <w:pPr>
        <w:pStyle w:val="Paragraphe"/>
      </w:pPr>
      <w:r>
        <w:t>Pour une journée donnée, la somme des Engagements Résiliés issus de la m</w:t>
      </w:r>
      <w:r w:rsidRPr="008B24CC">
        <w:t>odification des Engagements Initiaux</w:t>
      </w:r>
      <w:r>
        <w:t xml:space="preserve"> issus de l’appel d’offres annuel et prévue à l’article </w:t>
      </w:r>
      <w:r>
        <w:fldChar w:fldCharType="begin"/>
      </w:r>
      <w:r>
        <w:instrText xml:space="preserve"> REF _Ref489287003 \r \h </w:instrText>
      </w:r>
      <w:r>
        <w:fldChar w:fldCharType="separate"/>
      </w:r>
      <w:r w:rsidR="00307331">
        <w:t>0</w:t>
      </w:r>
      <w:r>
        <w:fldChar w:fldCharType="end"/>
      </w:r>
      <w:r>
        <w:t xml:space="preserve">  est notée V</w:t>
      </w:r>
      <w:r>
        <w:rPr>
          <w:vertAlign w:val="subscript"/>
        </w:rPr>
        <w:t xml:space="preserve">résilié RR_J  </w:t>
      </w:r>
      <w:r>
        <w:t>pour les Engagements de type RR et</w:t>
      </w:r>
      <w:r>
        <w:rPr>
          <w:vertAlign w:val="subscript"/>
        </w:rPr>
        <w:t xml:space="preserve"> </w:t>
      </w:r>
      <w:r>
        <w:t>V</w:t>
      </w:r>
      <w:r>
        <w:rPr>
          <w:vertAlign w:val="subscript"/>
        </w:rPr>
        <w:t>résilié RC_J</w:t>
      </w:r>
      <w:r>
        <w:t xml:space="preserve"> pour les Engagements de type RC. </w:t>
      </w:r>
    </w:p>
    <w:p w14:paraId="70388055" w14:textId="26B7E4FC" w:rsidR="00E56A68" w:rsidRPr="008C7D33" w:rsidRDefault="002C5DB4" w:rsidP="00E56A68">
      <w:pPr>
        <w:pStyle w:val="Titre30"/>
      </w:pPr>
      <w:bookmarkStart w:id="460" w:name="_Ref34938791"/>
      <w:bookmarkEnd w:id="460"/>
      <w:r>
        <w:t>A compter de la Date J</w:t>
      </w:r>
    </w:p>
    <w:p w14:paraId="1FC35777" w14:textId="441C12AE" w:rsidR="00F05DA9" w:rsidRPr="00F05DA9" w:rsidRDefault="00F05DA9" w:rsidP="00F05DA9">
      <w:pPr>
        <w:pStyle w:val="Paragraphe"/>
      </w:pPr>
      <w:r>
        <w:t>L</w:t>
      </w:r>
      <w:r w:rsidRPr="00F05DA9">
        <w:t xml:space="preserve">es volumes de </w:t>
      </w:r>
      <w:r w:rsidR="001A2A76">
        <w:t xml:space="preserve">Réserve Rapide </w:t>
      </w:r>
      <w:r w:rsidRPr="00F05DA9">
        <w:t>et de R</w:t>
      </w:r>
      <w:r w:rsidR="001A2A76">
        <w:t xml:space="preserve">éserve </w:t>
      </w:r>
      <w:r w:rsidRPr="00F05DA9">
        <w:t>C</w:t>
      </w:r>
      <w:r w:rsidR="001A2A76">
        <w:t>omplémentaire</w:t>
      </w:r>
      <w:r w:rsidRPr="00F05DA9">
        <w:t xml:space="preserve"> contractualisés par le biais d’un appel d’offres journalier (notés respectivement V</w:t>
      </w:r>
      <w:r w:rsidRPr="00F05DA9">
        <w:rPr>
          <w:vertAlign w:val="subscript"/>
        </w:rPr>
        <w:t>AO</w:t>
      </w:r>
      <w:r>
        <w:rPr>
          <w:vertAlign w:val="subscript"/>
        </w:rPr>
        <w:t xml:space="preserve"> </w:t>
      </w:r>
      <w:r w:rsidRPr="00F05DA9">
        <w:rPr>
          <w:vertAlign w:val="subscript"/>
        </w:rPr>
        <w:t>J</w:t>
      </w:r>
      <w:r>
        <w:rPr>
          <w:vertAlign w:val="subscript"/>
        </w:rPr>
        <w:t xml:space="preserve"> </w:t>
      </w:r>
      <w:r w:rsidRPr="00F05DA9">
        <w:rPr>
          <w:vertAlign w:val="subscript"/>
        </w:rPr>
        <w:t>RR</w:t>
      </w:r>
      <w:r w:rsidRPr="00F05DA9">
        <w:t xml:space="preserve"> et V</w:t>
      </w:r>
      <w:r w:rsidRPr="00F05DA9">
        <w:rPr>
          <w:vertAlign w:val="subscript"/>
        </w:rPr>
        <w:t>AO</w:t>
      </w:r>
      <w:r>
        <w:rPr>
          <w:vertAlign w:val="subscript"/>
        </w:rPr>
        <w:t xml:space="preserve"> </w:t>
      </w:r>
      <w:r w:rsidRPr="00F05DA9">
        <w:rPr>
          <w:vertAlign w:val="subscript"/>
        </w:rPr>
        <w:t>J</w:t>
      </w:r>
      <w:r>
        <w:rPr>
          <w:vertAlign w:val="subscript"/>
        </w:rPr>
        <w:t xml:space="preserve"> </w:t>
      </w:r>
      <w:r w:rsidRPr="00F05DA9">
        <w:rPr>
          <w:vertAlign w:val="subscript"/>
        </w:rPr>
        <w:t>RC</w:t>
      </w:r>
      <w:r>
        <w:t xml:space="preserve">) correspondent aux volumes </w:t>
      </w:r>
      <w:r w:rsidRPr="00F05DA9">
        <w:t>résiduels nécessaires pour atteindre respectivement V</w:t>
      </w:r>
      <w:r w:rsidRPr="00F05DA9">
        <w:rPr>
          <w:vertAlign w:val="subscript"/>
        </w:rPr>
        <w:t>RR</w:t>
      </w:r>
      <w:r w:rsidRPr="00F05DA9">
        <w:t xml:space="preserve"> et V</w:t>
      </w:r>
      <w:r w:rsidRPr="00F05DA9">
        <w:rPr>
          <w:vertAlign w:val="subscript"/>
        </w:rPr>
        <w:t>RC</w:t>
      </w:r>
      <w:r w:rsidRPr="00F05DA9">
        <w:t>, après prise en compte des volumes contractualisés sur l’appel d’offre annuel</w:t>
      </w:r>
      <w:r>
        <w:t xml:space="preserve"> (respectivement V</w:t>
      </w:r>
      <w:r w:rsidRPr="00F05DA9">
        <w:rPr>
          <w:vertAlign w:val="subscript"/>
        </w:rPr>
        <w:t>RRa</w:t>
      </w:r>
      <w:r>
        <w:t xml:space="preserve"> et V</w:t>
      </w:r>
      <w:r w:rsidRPr="00F05DA9">
        <w:rPr>
          <w:vertAlign w:val="subscript"/>
        </w:rPr>
        <w:t>RCa</w:t>
      </w:r>
      <w:r>
        <w:t xml:space="preserve">) </w:t>
      </w:r>
      <w:r w:rsidRPr="00F05DA9">
        <w:t>et déduction des éventuels volumes résiliés</w:t>
      </w:r>
      <w:r>
        <w:t xml:space="preserve"> (V</w:t>
      </w:r>
      <w:r>
        <w:rPr>
          <w:vertAlign w:val="subscript"/>
        </w:rPr>
        <w:t xml:space="preserve">résilié RR_J </w:t>
      </w:r>
      <w:r w:rsidRPr="00F05DA9">
        <w:t>et</w:t>
      </w:r>
      <w:r>
        <w:t xml:space="preserve"> V</w:t>
      </w:r>
      <w:r>
        <w:rPr>
          <w:vertAlign w:val="subscript"/>
        </w:rPr>
        <w:t>résilié RC_J</w:t>
      </w:r>
      <w:r w:rsidRPr="00F05DA9">
        <w:t>).</w:t>
      </w:r>
    </w:p>
    <w:p w14:paraId="10974C0F" w14:textId="2593E9EF" w:rsidR="00E56A68" w:rsidRPr="009246DC" w:rsidRDefault="00E56A68" w:rsidP="009246DC">
      <w:pPr>
        <w:pStyle w:val="Paragraphe"/>
        <w:rPr>
          <w:vertAlign w:val="subscript"/>
        </w:rPr>
      </w:pPr>
      <w:r>
        <w:lastRenderedPageBreak/>
        <w:t xml:space="preserve">Il est précisé que dans le cas où le volume de </w:t>
      </w:r>
      <w:r w:rsidR="001A2A76">
        <w:t>R</w:t>
      </w:r>
      <w:r>
        <w:t xml:space="preserve">éserve </w:t>
      </w:r>
      <w:r w:rsidR="001A2A76">
        <w:t>R</w:t>
      </w:r>
      <w:r>
        <w:t>apide attribué à l’appel d’offres annuel V</w:t>
      </w:r>
      <w:r w:rsidRPr="00604916">
        <w:rPr>
          <w:vertAlign w:val="subscript"/>
        </w:rPr>
        <w:t>RRa</w:t>
      </w:r>
      <w:r>
        <w:t xml:space="preserve"> dépasse le volume de </w:t>
      </w:r>
      <w:r w:rsidR="001A2A76">
        <w:t>R</w:t>
      </w:r>
      <w:r>
        <w:t xml:space="preserve">éserve </w:t>
      </w:r>
      <w:r w:rsidR="001A2A76">
        <w:t xml:space="preserve">Rapide </w:t>
      </w:r>
      <w:r>
        <w:t>à contractualiser par l’appel d’offres annuel V</w:t>
      </w:r>
      <w:r w:rsidRPr="0008448C">
        <w:rPr>
          <w:vertAlign w:val="subscript"/>
        </w:rPr>
        <w:t>AO_annuel_RR</w:t>
      </w:r>
      <w:r>
        <w:rPr>
          <w:vertAlign w:val="subscript"/>
        </w:rPr>
        <w:t xml:space="preserve"> </w:t>
      </w:r>
      <w:r>
        <w:t xml:space="preserve">en application du principe de substitution décrit à l’article </w:t>
      </w:r>
      <w:r>
        <w:fldChar w:fldCharType="begin"/>
      </w:r>
      <w:r>
        <w:instrText xml:space="preserve"> REF _Ref408408619 \r \h </w:instrText>
      </w:r>
      <w:r>
        <w:fldChar w:fldCharType="separate"/>
      </w:r>
      <w:r w:rsidR="00307331">
        <w:t>3.4.6.2</w:t>
      </w:r>
      <w:r>
        <w:fldChar w:fldCharType="end"/>
      </w:r>
      <w:r w:rsidRPr="0008448C">
        <w:t xml:space="preserve"> </w:t>
      </w:r>
      <w:r>
        <w:t xml:space="preserve">les Engagements Résiliés de type RR </w:t>
      </w:r>
      <w:r w:rsidR="009246DC">
        <w:t>peuvent</w:t>
      </w:r>
      <w:r>
        <w:t xml:space="preserve"> être recontractualisés par le bais de l’appel d’offres journalier sous la forme d’Engagement de type RC.  </w:t>
      </w:r>
      <w:r w:rsidR="009246DC" w:rsidRPr="009246DC">
        <w:t> </w:t>
      </w:r>
    </w:p>
    <w:p w14:paraId="1D6FDA39" w14:textId="4FF9D36F" w:rsidR="00E56A68" w:rsidRDefault="002C5DB4" w:rsidP="00E56A68">
      <w:pPr>
        <w:pStyle w:val="Titre30"/>
      </w:pPr>
      <w:bookmarkStart w:id="461" w:name="_Ref35797250"/>
      <w:r>
        <w:t>Avant la Date J</w:t>
      </w:r>
      <w:bookmarkEnd w:id="461"/>
    </w:p>
    <w:p w14:paraId="083A23E1" w14:textId="75A433F3" w:rsidR="009246DC" w:rsidRDefault="009246DC" w:rsidP="00E11A2B">
      <w:pPr>
        <w:pStyle w:val="Paragraphe"/>
      </w:pPr>
      <w:r>
        <w:t xml:space="preserve">Les volumes non contractualisés dans le cadre de l’appel d’offres annuel et nécessaires pour la couverture du besoin en </w:t>
      </w:r>
      <w:r w:rsidR="001A2A76">
        <w:t xml:space="preserve">Réserve Rapide </w:t>
      </w:r>
      <w:r>
        <w:t xml:space="preserve">et en </w:t>
      </w:r>
      <w:r w:rsidR="001A2A76">
        <w:t>R</w:t>
      </w:r>
      <w:r>
        <w:t xml:space="preserve">éserve </w:t>
      </w:r>
      <w:r w:rsidR="001A2A76">
        <w:t xml:space="preserve">Complémentaire </w:t>
      </w:r>
      <w:r>
        <w:t>entre le 1</w:t>
      </w:r>
      <w:r w:rsidRPr="0091728D">
        <w:rPr>
          <w:vertAlign w:val="superscript"/>
        </w:rPr>
        <w:t>er</w:t>
      </w:r>
      <w:r>
        <w:t xml:space="preserve"> janvier 2021 et la Date J sont contractualisés par le biais d’un appel d’offres complémentaire dont les modalités et conditions sont détaillées dans le </w:t>
      </w:r>
      <w:r w:rsidR="0052529A">
        <w:t>r</w:t>
      </w:r>
      <w:r>
        <w:t xml:space="preserve">èglement de </w:t>
      </w:r>
      <w:r w:rsidR="0052529A">
        <w:t>co</w:t>
      </w:r>
      <w:r>
        <w:t xml:space="preserve">nsultation </w:t>
      </w:r>
      <w:r w:rsidR="00F615A8">
        <w:t>relatif</w:t>
      </w:r>
      <w:r w:rsidR="00D060CD">
        <w:t xml:space="preserve"> </w:t>
      </w:r>
      <w:r w:rsidR="001A2A76">
        <w:t xml:space="preserve">aux </w:t>
      </w:r>
      <w:r w:rsidR="001A2A76" w:rsidRPr="001A2A76">
        <w:t>Contractualisation(s) complémentaire(s) de Ré</w:t>
      </w:r>
      <w:r w:rsidR="001A2A76">
        <w:t xml:space="preserve">serves Rapide et Complémentaire, </w:t>
      </w:r>
      <w:r>
        <w:t xml:space="preserve">publié sur le site internet de RTE. </w:t>
      </w:r>
    </w:p>
    <w:p w14:paraId="03CFE518" w14:textId="19CD1323" w:rsidR="00D6120C" w:rsidRDefault="00E56A68" w:rsidP="009246DC">
      <w:pPr>
        <w:pStyle w:val="Paragraphe"/>
      </w:pPr>
      <w:r>
        <w:t xml:space="preserve">Cet appel d’offres </w:t>
      </w:r>
      <w:r w:rsidR="003A28D1">
        <w:t>porte sur</w:t>
      </w:r>
      <w:r>
        <w:t xml:space="preserve"> les volumes nécessaires pour couvrir l’intégralité du besoin de RTE </w:t>
      </w:r>
      <w:r w:rsidR="003A28D1">
        <w:t>jusqu’à la Date J.</w:t>
      </w:r>
      <w:r w:rsidR="00DD52E4">
        <w:t xml:space="preserve"> Le cas échéant, ce dernier  comprend les Engagements Résiliés (V</w:t>
      </w:r>
      <w:r w:rsidR="00DD52E4">
        <w:rPr>
          <w:vertAlign w:val="subscript"/>
        </w:rPr>
        <w:t xml:space="preserve">résilié RR_P  </w:t>
      </w:r>
      <w:r w:rsidR="00DD52E4">
        <w:t>pour les Engagements de type RR et</w:t>
      </w:r>
      <w:r w:rsidR="00DD52E4">
        <w:rPr>
          <w:vertAlign w:val="subscript"/>
        </w:rPr>
        <w:t xml:space="preserve"> </w:t>
      </w:r>
      <w:r w:rsidR="00DD52E4">
        <w:t>V</w:t>
      </w:r>
      <w:r w:rsidR="00DD52E4">
        <w:rPr>
          <w:vertAlign w:val="subscript"/>
        </w:rPr>
        <w:t>résilié RC_P</w:t>
      </w:r>
      <w:r w:rsidR="00DD52E4">
        <w:t xml:space="preserve"> pour les Engagements de type RC) issus de la m</w:t>
      </w:r>
      <w:r w:rsidR="00DD52E4" w:rsidRPr="008B24CC">
        <w:t>odification des Engagements Initiaux</w:t>
      </w:r>
      <w:r w:rsidR="00DD52E4">
        <w:t xml:space="preserve"> telle que prévue à l’article </w:t>
      </w:r>
      <w:r w:rsidR="00DD52E4">
        <w:fldChar w:fldCharType="begin"/>
      </w:r>
      <w:r w:rsidR="00DD52E4">
        <w:instrText xml:space="preserve"> REF _Ref35099413 \r \h </w:instrText>
      </w:r>
      <w:r w:rsidR="00DD52E4">
        <w:fldChar w:fldCharType="separate"/>
      </w:r>
      <w:r w:rsidR="00307331">
        <w:t>0</w:t>
      </w:r>
      <w:r w:rsidR="00DD52E4">
        <w:fldChar w:fldCharType="end"/>
      </w:r>
      <w:r w:rsidR="00DD52E4">
        <w:t xml:space="preserve">.  </w:t>
      </w:r>
    </w:p>
    <w:p w14:paraId="269A3C89" w14:textId="001A2B3B" w:rsidR="009246DC" w:rsidRPr="00F05DA9" w:rsidRDefault="00FF7E13" w:rsidP="009246DC">
      <w:pPr>
        <w:pStyle w:val="Paragraphe"/>
      </w:pPr>
      <w:r>
        <w:t>Ainsi, l</w:t>
      </w:r>
      <w:r w:rsidR="009246DC" w:rsidRPr="00F05DA9">
        <w:t>es volumes de R</w:t>
      </w:r>
      <w:r w:rsidR="001A2A76">
        <w:t xml:space="preserve">éserve </w:t>
      </w:r>
      <w:r w:rsidR="009246DC" w:rsidRPr="00F05DA9">
        <w:t>R</w:t>
      </w:r>
      <w:r w:rsidR="001A2A76">
        <w:t>apide</w:t>
      </w:r>
      <w:r w:rsidR="009246DC" w:rsidRPr="00F05DA9">
        <w:t xml:space="preserve"> et de R</w:t>
      </w:r>
      <w:r w:rsidR="001A2A76">
        <w:t xml:space="preserve">éserve </w:t>
      </w:r>
      <w:r w:rsidR="009246DC" w:rsidRPr="00F05DA9">
        <w:t>C</w:t>
      </w:r>
      <w:r w:rsidR="001A2A76">
        <w:t>omplémentaire</w:t>
      </w:r>
      <w:r w:rsidR="009246DC" w:rsidRPr="00F05DA9">
        <w:t xml:space="preserve"> contractualisés par le biais d’un appel d’offres </w:t>
      </w:r>
      <w:r w:rsidR="009246DC">
        <w:t>complémentaire</w:t>
      </w:r>
      <w:r w:rsidR="009246DC" w:rsidRPr="00F05DA9">
        <w:t xml:space="preserve"> (notés respectivement V</w:t>
      </w:r>
      <w:r w:rsidR="009246DC" w:rsidRPr="00F05DA9">
        <w:rPr>
          <w:vertAlign w:val="subscript"/>
        </w:rPr>
        <w:t>AO</w:t>
      </w:r>
      <w:r w:rsidR="009246DC">
        <w:rPr>
          <w:vertAlign w:val="subscript"/>
        </w:rPr>
        <w:t xml:space="preserve"> comp_</w:t>
      </w:r>
      <w:r w:rsidR="009246DC" w:rsidRPr="00F05DA9">
        <w:rPr>
          <w:vertAlign w:val="subscript"/>
        </w:rPr>
        <w:t>RR</w:t>
      </w:r>
      <w:r w:rsidR="009246DC" w:rsidRPr="00F05DA9">
        <w:t xml:space="preserve"> et V</w:t>
      </w:r>
      <w:r w:rsidR="009246DC" w:rsidRPr="00F05DA9">
        <w:rPr>
          <w:vertAlign w:val="subscript"/>
        </w:rPr>
        <w:t>AO</w:t>
      </w:r>
      <w:r w:rsidR="009246DC">
        <w:rPr>
          <w:vertAlign w:val="subscript"/>
        </w:rPr>
        <w:t xml:space="preserve"> comp </w:t>
      </w:r>
      <w:r w:rsidR="009246DC" w:rsidRPr="00F05DA9">
        <w:rPr>
          <w:vertAlign w:val="subscript"/>
        </w:rPr>
        <w:t>RC</w:t>
      </w:r>
      <w:r w:rsidR="009246DC">
        <w:t xml:space="preserve">) correspondent aux volumes </w:t>
      </w:r>
      <w:r w:rsidR="009246DC" w:rsidRPr="00F05DA9">
        <w:t>résiduels nécessaires pour atteindre respectivement V</w:t>
      </w:r>
      <w:r w:rsidR="009246DC" w:rsidRPr="00F05DA9">
        <w:rPr>
          <w:vertAlign w:val="subscript"/>
        </w:rPr>
        <w:t>RR</w:t>
      </w:r>
      <w:r w:rsidR="009246DC" w:rsidRPr="00F05DA9">
        <w:t xml:space="preserve"> et V</w:t>
      </w:r>
      <w:r w:rsidR="009246DC" w:rsidRPr="00F05DA9">
        <w:rPr>
          <w:vertAlign w:val="subscript"/>
        </w:rPr>
        <w:t>RC</w:t>
      </w:r>
      <w:r w:rsidR="009246DC" w:rsidRPr="00F05DA9">
        <w:t>, après prise en compte des volumes contractualisés sur l’appel d’offre annuel</w:t>
      </w:r>
      <w:r w:rsidR="009246DC">
        <w:t xml:space="preserve"> (respectivement V</w:t>
      </w:r>
      <w:r w:rsidR="009246DC" w:rsidRPr="00F05DA9">
        <w:rPr>
          <w:vertAlign w:val="subscript"/>
        </w:rPr>
        <w:t>RRa</w:t>
      </w:r>
      <w:r w:rsidR="009246DC">
        <w:t xml:space="preserve"> et V</w:t>
      </w:r>
      <w:r w:rsidR="009246DC" w:rsidRPr="00F05DA9">
        <w:rPr>
          <w:vertAlign w:val="subscript"/>
        </w:rPr>
        <w:t>RCa</w:t>
      </w:r>
      <w:r w:rsidR="009246DC">
        <w:t xml:space="preserve">) </w:t>
      </w:r>
      <w:r w:rsidR="009246DC" w:rsidRPr="00F05DA9">
        <w:t>et déduction des éventuels volumes résiliés</w:t>
      </w:r>
      <w:r w:rsidR="009246DC">
        <w:t xml:space="preserve"> (V</w:t>
      </w:r>
      <w:r w:rsidR="009246DC">
        <w:rPr>
          <w:vertAlign w:val="subscript"/>
        </w:rPr>
        <w:t xml:space="preserve">résilié RR_J </w:t>
      </w:r>
      <w:r w:rsidR="009246DC" w:rsidRPr="00F05DA9">
        <w:t>et</w:t>
      </w:r>
      <w:r w:rsidR="009246DC">
        <w:t xml:space="preserve"> V</w:t>
      </w:r>
      <w:r w:rsidR="009246DC">
        <w:rPr>
          <w:vertAlign w:val="subscript"/>
        </w:rPr>
        <w:t>résilié RC_J</w:t>
      </w:r>
      <w:r w:rsidR="009246DC" w:rsidRPr="00F05DA9">
        <w:t>).</w:t>
      </w:r>
    </w:p>
    <w:p w14:paraId="6E2E05EE" w14:textId="41E9E62E" w:rsidR="001A752A" w:rsidRDefault="009246DC" w:rsidP="00711219">
      <w:pPr>
        <w:pStyle w:val="Paragraphe"/>
      </w:pPr>
      <w:r>
        <w:t xml:space="preserve">Il est précisé que dans le cas où le volume de </w:t>
      </w:r>
      <w:r w:rsidR="001A2A76">
        <w:t xml:space="preserve">Réserve Rapide </w:t>
      </w:r>
      <w:r>
        <w:t>attribué à l’appel d’offres annuel V</w:t>
      </w:r>
      <w:r w:rsidRPr="00604916">
        <w:rPr>
          <w:vertAlign w:val="subscript"/>
        </w:rPr>
        <w:t>RR</w:t>
      </w:r>
      <w:r w:rsidR="00DD52E4">
        <w:rPr>
          <w:vertAlign w:val="subscript"/>
        </w:rPr>
        <w:t>a</w:t>
      </w:r>
      <w:r>
        <w:t xml:space="preserve"> dépasse le volume de </w:t>
      </w:r>
      <w:r w:rsidR="001A2A76">
        <w:t>R</w:t>
      </w:r>
      <w:r>
        <w:t xml:space="preserve">éserve </w:t>
      </w:r>
      <w:r w:rsidR="001A2A76">
        <w:t>R</w:t>
      </w:r>
      <w:r>
        <w:t>apide à contractualiser par l’appel d’offres annuel V</w:t>
      </w:r>
      <w:r w:rsidRPr="0008448C">
        <w:rPr>
          <w:vertAlign w:val="subscript"/>
        </w:rPr>
        <w:t>AO_annuel_RR</w:t>
      </w:r>
      <w:r>
        <w:rPr>
          <w:vertAlign w:val="subscript"/>
        </w:rPr>
        <w:t xml:space="preserve"> </w:t>
      </w:r>
      <w:r>
        <w:t xml:space="preserve">en application du principe de substitution décrit à l’article </w:t>
      </w:r>
      <w:r>
        <w:fldChar w:fldCharType="begin"/>
      </w:r>
      <w:r>
        <w:instrText xml:space="preserve"> REF _Ref408408619 \r \h </w:instrText>
      </w:r>
      <w:r>
        <w:fldChar w:fldCharType="separate"/>
      </w:r>
      <w:r w:rsidR="00307331">
        <w:t>3.4.6.2</w:t>
      </w:r>
      <w:r>
        <w:fldChar w:fldCharType="end"/>
      </w:r>
      <w:r w:rsidRPr="0008448C">
        <w:t xml:space="preserve"> </w:t>
      </w:r>
      <w:r>
        <w:t xml:space="preserve">les Engagements Résiliés de type RR peuvent être recontractualisés par le bais de l’appel d’offres </w:t>
      </w:r>
      <w:r w:rsidR="00DD52E4">
        <w:t>complémentaire</w:t>
      </w:r>
      <w:r>
        <w:t xml:space="preserve"> sous la forme d’Engagement de type RC. </w:t>
      </w:r>
    </w:p>
    <w:p w14:paraId="40A4D3F2" w14:textId="08733502" w:rsidR="00284B1E" w:rsidRDefault="001A752A" w:rsidP="00711219">
      <w:pPr>
        <w:pStyle w:val="Paragraphe"/>
      </w:pPr>
      <w:r>
        <w:t xml:space="preserve">Le cas échéant, de nouveaux appels d’offres complémentaires peuvent être organisés </w:t>
      </w:r>
      <w:r w:rsidR="00F313FC">
        <w:t>jusqu’à la</w:t>
      </w:r>
      <w:r>
        <w:t xml:space="preserve"> Date J en cas de modification d’Engagement</w:t>
      </w:r>
      <w:r w:rsidR="00F313FC">
        <w:t>s</w:t>
      </w:r>
      <w:r>
        <w:t xml:space="preserve"> Initiaux </w:t>
      </w:r>
      <w:r w:rsidR="00F313FC">
        <w:t xml:space="preserve">dans les conditions prévues à l’article </w:t>
      </w:r>
      <w:r w:rsidR="00F313FC">
        <w:fldChar w:fldCharType="begin"/>
      </w:r>
      <w:r w:rsidR="00F313FC">
        <w:instrText xml:space="preserve"> REF _Ref35099413 \r \h </w:instrText>
      </w:r>
      <w:r w:rsidR="00F313FC">
        <w:fldChar w:fldCharType="separate"/>
      </w:r>
      <w:r w:rsidR="00307331">
        <w:t>0</w:t>
      </w:r>
      <w:r w:rsidR="00F313FC">
        <w:fldChar w:fldCharType="end"/>
      </w:r>
      <w:r w:rsidR="00F313FC">
        <w:t xml:space="preserve"> afin de couvrir le besoin manquant jusqu’à la Date J</w:t>
      </w:r>
      <w:r>
        <w:t xml:space="preserve">. </w:t>
      </w:r>
    </w:p>
    <w:p w14:paraId="7DA452FC" w14:textId="5D480597" w:rsidR="002D5147" w:rsidRDefault="002D5147" w:rsidP="002D5147">
      <w:pPr>
        <w:pStyle w:val="Titre20"/>
      </w:pPr>
      <w:bookmarkStart w:id="462" w:name="_Toc36055806"/>
      <w:bookmarkStart w:id="463" w:name="_Toc36057350"/>
      <w:bookmarkStart w:id="464" w:name="_Toc43734388"/>
      <w:bookmarkStart w:id="465" w:name="_Ref34230298"/>
      <w:r>
        <w:t>Caractéristiques techniques de la Réserve Rapide et de la Réserve Complémentaire</w:t>
      </w:r>
      <w:bookmarkEnd w:id="462"/>
      <w:bookmarkEnd w:id="463"/>
      <w:bookmarkEnd w:id="464"/>
      <w:r>
        <w:t xml:space="preserve"> </w:t>
      </w:r>
      <w:bookmarkEnd w:id="465"/>
    </w:p>
    <w:p w14:paraId="1CEB3428" w14:textId="77777777" w:rsidR="002D5147" w:rsidRDefault="002D5147" w:rsidP="002D5147">
      <w:pPr>
        <w:pStyle w:val="Titre30"/>
        <w:keepLines w:val="0"/>
        <w:tabs>
          <w:tab w:val="num" w:pos="1134"/>
        </w:tabs>
        <w:ind w:left="0" w:firstLine="0"/>
      </w:pPr>
      <w:r>
        <w:t>Caractéristiques techniques de la Réserve Rapide</w:t>
      </w:r>
    </w:p>
    <w:p w14:paraId="063CA3F3" w14:textId="1BC25B00" w:rsidR="002D5147" w:rsidRDefault="002D5147" w:rsidP="002D5147">
      <w:pPr>
        <w:pStyle w:val="Paragraphe"/>
      </w:pPr>
      <w:r>
        <w:t>Tout Candidat désirant proposer de</w:t>
      </w:r>
      <w:r w:rsidR="001A2A76">
        <w:t xml:space="preserve"> la</w:t>
      </w:r>
      <w:r>
        <w:t xml:space="preserve"> Réserve </w:t>
      </w:r>
      <w:r w:rsidR="001A2A76">
        <w:t>R</w:t>
      </w:r>
      <w:r>
        <w:t xml:space="preserve">apide à RTE sur un pas temporel doit s’engager à ce que </w:t>
      </w:r>
      <w:r w:rsidR="009A4269">
        <w:t xml:space="preserve">la </w:t>
      </w:r>
      <w:r>
        <w:t>capacité</w:t>
      </w:r>
      <w:r w:rsidR="009A4269">
        <w:t xml:space="preserve"> mise à disposition</w:t>
      </w:r>
      <w:r w:rsidR="00CC35D7">
        <w:t xml:space="preserve"> respecte les conditions de l’article </w:t>
      </w:r>
      <w:r w:rsidR="00CC35D7">
        <w:fldChar w:fldCharType="begin"/>
      </w:r>
      <w:r w:rsidR="00CC35D7">
        <w:instrText xml:space="preserve"> REF _Ref31732538 \r \h </w:instrText>
      </w:r>
      <w:r w:rsidR="00CC35D7">
        <w:fldChar w:fldCharType="separate"/>
      </w:r>
      <w:r w:rsidR="00307331">
        <w:t>4</w:t>
      </w:r>
      <w:r w:rsidR="00CC35D7">
        <w:fldChar w:fldCharType="end"/>
      </w:r>
      <w:r w:rsidR="00CC35D7">
        <w:t>.</w:t>
      </w:r>
    </w:p>
    <w:p w14:paraId="681813DF" w14:textId="730D2B20" w:rsidR="00CC35D7" w:rsidRDefault="00CC35D7" w:rsidP="00CC35D7">
      <w:pPr>
        <w:pStyle w:val="Paragraphe"/>
      </w:pPr>
      <w:r>
        <w:t xml:space="preserve">Il est rappelé que le délai de mobilisation d’une capacité en Réserve Rapide doit être inférieur ou égal à </w:t>
      </w:r>
      <w:r w:rsidR="000974CB">
        <w:t>treize (</w:t>
      </w:r>
      <w:r>
        <w:t>13</w:t>
      </w:r>
      <w:r w:rsidR="000974CB">
        <w:t>)</w:t>
      </w:r>
      <w:r>
        <w:t xml:space="preserve"> min</w:t>
      </w:r>
      <w:r w:rsidR="000974CB">
        <w:t>utes</w:t>
      </w:r>
      <w:r>
        <w:t xml:space="preserve"> et que la durée maximale d’activation doit être au moins égale à </w:t>
      </w:r>
      <w:r w:rsidR="000974CB">
        <w:t>cent-vingt (</w:t>
      </w:r>
      <w:r>
        <w:t>120</w:t>
      </w:r>
      <w:r w:rsidR="000974CB">
        <w:t>)</w:t>
      </w:r>
      <w:r>
        <w:t xml:space="preserve"> minutes. </w:t>
      </w:r>
    </w:p>
    <w:p w14:paraId="19FDDDD2" w14:textId="1695578A" w:rsidR="002D5147" w:rsidRDefault="002D5147" w:rsidP="002D5147">
      <w:pPr>
        <w:pStyle w:val="Paragraphe"/>
      </w:pPr>
      <w:r>
        <w:t xml:space="preserve">Le Candidat peut proposer de s’engager contractuellement à ce que </w:t>
      </w:r>
      <m:oMath>
        <m:r>
          <m:rPr>
            <m:sty m:val="p"/>
          </m:rPr>
          <w:rPr>
            <w:rFonts w:ascii="Cambria Math" w:hAnsi="Cambria Math"/>
          </w:rPr>
          <m:t>D</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min</m:t>
            </m:r>
          </m:sub>
        </m:sSub>
      </m:oMath>
      <w:r>
        <w:t xml:space="preserve"> soit inférieure ou égale à </w:t>
      </w:r>
      <w:r w:rsidR="003F4D27">
        <w:t>quinze (</w:t>
      </w:r>
      <w:r>
        <w:t>15</w:t>
      </w:r>
      <w:r w:rsidR="003F4D27">
        <w:t>)</w:t>
      </w:r>
      <w:r>
        <w:t xml:space="preserve"> minutes, donnant lieu à une pondération à l’interclassement</w:t>
      </w:r>
      <w:r w:rsidR="000D229C">
        <w:t>.</w:t>
      </w:r>
      <w:r w:rsidR="00F2583E">
        <w:t xml:space="preserve"> </w:t>
      </w:r>
      <w:r>
        <w:t xml:space="preserve">La puissance totale contractualisée par RTE au titre de la Réserve Rapide s’élève à </w:t>
      </w:r>
      <w:r w:rsidR="00B410AB">
        <w:t>V</w:t>
      </w:r>
      <w:r w:rsidR="00B410AB" w:rsidRPr="00B410AB">
        <w:rPr>
          <w:vertAlign w:val="subscript"/>
        </w:rPr>
        <w:t>RR</w:t>
      </w:r>
      <w:r w:rsidR="00B410AB">
        <w:rPr>
          <w:vertAlign w:val="subscript"/>
        </w:rPr>
        <w:t xml:space="preserve"> </w:t>
      </w:r>
      <w:r w:rsidR="00B410AB">
        <w:t>(MW</w:t>
      </w:r>
      <w:r w:rsidR="00B410AB" w:rsidRPr="00B410AB">
        <w:t>)</w:t>
      </w:r>
      <w:r>
        <w:t>, et l’énergie journalière correspondante à 4</w:t>
      </w:r>
      <w:r w:rsidR="00B410AB">
        <w:t xml:space="preserve"> * V</w:t>
      </w:r>
      <w:r w:rsidR="00B410AB" w:rsidRPr="00B410AB">
        <w:rPr>
          <w:vertAlign w:val="subscript"/>
        </w:rPr>
        <w:t>RR</w:t>
      </w:r>
      <w:r>
        <w:t> </w:t>
      </w:r>
      <w:r w:rsidR="00B410AB">
        <w:t>(</w:t>
      </w:r>
      <w:r>
        <w:t>MWh</w:t>
      </w:r>
      <w:r w:rsidR="00B410AB">
        <w:t>)</w:t>
      </w:r>
      <w:r>
        <w:t>.</w:t>
      </w:r>
    </w:p>
    <w:p w14:paraId="3B3392BD" w14:textId="77777777" w:rsidR="002D5147" w:rsidRDefault="002D5147" w:rsidP="002D5147">
      <w:pPr>
        <w:pStyle w:val="Titre30"/>
        <w:keepLines w:val="0"/>
        <w:tabs>
          <w:tab w:val="num" w:pos="1134"/>
        </w:tabs>
        <w:ind w:left="0" w:firstLine="0"/>
      </w:pPr>
      <w:r>
        <w:lastRenderedPageBreak/>
        <w:t>Caractéristiques techniques de la Réserve Complémentaire</w:t>
      </w:r>
    </w:p>
    <w:p w14:paraId="0CA93A3B" w14:textId="03037C07" w:rsidR="002A4030" w:rsidRDefault="002D5147" w:rsidP="00CC35D7">
      <w:pPr>
        <w:pStyle w:val="Paragraphe"/>
      </w:pPr>
      <w:r>
        <w:t>Tout acteur désirant proposer de</w:t>
      </w:r>
      <w:r w:rsidR="001A2A76">
        <w:t xml:space="preserve"> la</w:t>
      </w:r>
      <w:r>
        <w:t xml:space="preserve"> Réserve Complémentaire à RTE sur un pas temporel doit s’engager à ce que </w:t>
      </w:r>
      <w:r w:rsidR="009A4269">
        <w:t>la</w:t>
      </w:r>
      <w:r>
        <w:t xml:space="preserve"> capacité</w:t>
      </w:r>
      <w:r w:rsidR="009A4269">
        <w:t xml:space="preserve"> mise à disposition</w:t>
      </w:r>
      <w:r>
        <w:t> </w:t>
      </w:r>
      <w:r w:rsidR="00CC35D7">
        <w:t xml:space="preserve"> respecte les conditions de l’article </w:t>
      </w:r>
      <w:r w:rsidR="00CC35D7">
        <w:fldChar w:fldCharType="begin"/>
      </w:r>
      <w:r w:rsidR="00CC35D7">
        <w:instrText xml:space="preserve"> REF _Ref31732538 \r \h </w:instrText>
      </w:r>
      <w:r w:rsidR="00CC35D7">
        <w:fldChar w:fldCharType="separate"/>
      </w:r>
      <w:r w:rsidR="00307331">
        <w:t>4</w:t>
      </w:r>
      <w:r w:rsidR="00CC35D7">
        <w:fldChar w:fldCharType="end"/>
      </w:r>
      <w:r w:rsidR="00CC35D7">
        <w:t xml:space="preserve">. </w:t>
      </w:r>
    </w:p>
    <w:p w14:paraId="666E368B" w14:textId="4D3D791B" w:rsidR="002D5147" w:rsidRDefault="00CC35D7" w:rsidP="00CC35D7">
      <w:pPr>
        <w:pStyle w:val="Paragraphe"/>
      </w:pPr>
      <w:r>
        <w:t>Il est rappelé que le délai de mobilisation d</w:t>
      </w:r>
      <w:r w:rsidR="00D6120C">
        <w:t>’une capacité en R</w:t>
      </w:r>
      <w:r>
        <w:t xml:space="preserve">éserve </w:t>
      </w:r>
      <w:r w:rsidR="00D6120C">
        <w:t>C</w:t>
      </w:r>
      <w:r>
        <w:t xml:space="preserve">omplémentaire doit être inférieur ou égal à </w:t>
      </w:r>
      <w:r w:rsidR="000974CB">
        <w:t>trente (</w:t>
      </w:r>
      <w:r>
        <w:t>30</w:t>
      </w:r>
      <w:r w:rsidR="000974CB">
        <w:t>)</w:t>
      </w:r>
      <w:r>
        <w:t xml:space="preserve"> min</w:t>
      </w:r>
      <w:r w:rsidR="000974CB">
        <w:t>utes</w:t>
      </w:r>
      <w:r>
        <w:t xml:space="preserve"> et que la durée maximale d’activation doit être au moins égale à </w:t>
      </w:r>
      <w:r w:rsidR="000974CB">
        <w:t>quatre-vingt-dix (</w:t>
      </w:r>
      <w:r>
        <w:t>90</w:t>
      </w:r>
      <w:r w:rsidR="000974CB">
        <w:t>)</w:t>
      </w:r>
      <w:r>
        <w:t xml:space="preserve"> minutes. </w:t>
      </w:r>
    </w:p>
    <w:p w14:paraId="7AFD4035" w14:textId="3FB3E0CD" w:rsidR="002D5147" w:rsidRDefault="002D5147" w:rsidP="002A4030">
      <w:pPr>
        <w:pStyle w:val="Paragraphe"/>
      </w:pPr>
      <w:r>
        <w:t xml:space="preserve">Le Candidat peut proposer de s’engager contractuellement à ce que </w:t>
      </w:r>
      <m:oMath>
        <m:r>
          <w:rPr>
            <w:rFonts w:ascii="Cambria Math" w:hAnsi="Cambria Math"/>
          </w:rPr>
          <m:t>D</m:t>
        </m:r>
        <m:sSub>
          <m:sSubPr>
            <m:ctrlPr>
              <w:rPr>
                <w:rFonts w:ascii="Cambria Math" w:hAnsi="Cambria Math"/>
                <w:i/>
              </w:rPr>
            </m:ctrlPr>
          </m:sSubPr>
          <m:e>
            <m:r>
              <w:rPr>
                <w:rFonts w:ascii="Cambria Math" w:hAnsi="Cambria Math"/>
              </w:rPr>
              <m:t>O</m:t>
            </m:r>
          </m:e>
          <m:sub>
            <m:r>
              <w:rPr>
                <w:rFonts w:ascii="Cambria Math" w:hAnsi="Cambria Math"/>
              </w:rPr>
              <m:t>min</m:t>
            </m:r>
          </m:sub>
        </m:sSub>
      </m:oMath>
      <w:r>
        <w:t xml:space="preserve"> soit inférieure ou égale à</w:t>
      </w:r>
      <w:r w:rsidR="003F4D27">
        <w:t xml:space="preserve"> quinze</w:t>
      </w:r>
      <w:r>
        <w:t xml:space="preserve"> </w:t>
      </w:r>
      <w:r w:rsidR="003F4D27">
        <w:t>(</w:t>
      </w:r>
      <w:r>
        <w:t>15</w:t>
      </w:r>
      <w:r w:rsidR="003F4D27">
        <w:t>)</w:t>
      </w:r>
      <w:r>
        <w:t xml:space="preserve"> minutes, donnant lieu à une pondération à l’interclassement.</w:t>
      </w:r>
    </w:p>
    <w:p w14:paraId="6A7D9C44" w14:textId="4D23D184" w:rsidR="00284B1E" w:rsidRDefault="002D5147" w:rsidP="00711219">
      <w:pPr>
        <w:pStyle w:val="Paragraphe"/>
      </w:pPr>
      <w:r>
        <w:t xml:space="preserve">La puissance totale contractualisée par RTE au titre des RC s’élève à </w:t>
      </w:r>
      <w:r w:rsidR="00B410AB">
        <w:t>V</w:t>
      </w:r>
      <w:r w:rsidR="00B410AB" w:rsidRPr="00B410AB">
        <w:rPr>
          <w:vertAlign w:val="subscript"/>
        </w:rPr>
        <w:t>RC</w:t>
      </w:r>
      <w:r w:rsidR="00B410AB">
        <w:t> (</w:t>
      </w:r>
      <w:r>
        <w:t>MW</w:t>
      </w:r>
      <w:r w:rsidR="00B410AB">
        <w:t>)</w:t>
      </w:r>
      <w:r>
        <w:t xml:space="preserve">, et l’énergie journalière correspondante à </w:t>
      </w:r>
      <w:r w:rsidR="00B410AB">
        <w:t>3*V</w:t>
      </w:r>
      <w:r w:rsidR="00B410AB" w:rsidRPr="00B410AB">
        <w:rPr>
          <w:vertAlign w:val="subscript"/>
        </w:rPr>
        <w:t>RC</w:t>
      </w:r>
      <w:r>
        <w:t> </w:t>
      </w:r>
      <w:r w:rsidR="00B410AB">
        <w:t>(</w:t>
      </w:r>
      <w:r>
        <w:t>MWh</w:t>
      </w:r>
      <w:r w:rsidR="00B410AB">
        <w:t>)</w:t>
      </w:r>
      <w:r>
        <w:t>.</w:t>
      </w:r>
    </w:p>
    <w:p w14:paraId="3554E0CF" w14:textId="1D6A52E2" w:rsidR="00711219" w:rsidRDefault="00CB6E11" w:rsidP="00711219">
      <w:pPr>
        <w:pStyle w:val="Titre20"/>
        <w:widowControl/>
        <w:tabs>
          <w:tab w:val="num" w:pos="851"/>
        </w:tabs>
        <w:autoSpaceDE/>
        <w:autoSpaceDN/>
        <w:spacing w:line="259" w:lineRule="auto"/>
        <w:ind w:left="0" w:firstLine="0"/>
      </w:pPr>
      <w:bookmarkStart w:id="466" w:name="_Ref28360820"/>
      <w:bookmarkStart w:id="467" w:name="_Ref34055422"/>
      <w:bookmarkStart w:id="468" w:name="_Ref34947594"/>
      <w:bookmarkStart w:id="469" w:name="_Toc36055807"/>
      <w:bookmarkStart w:id="470" w:name="_Toc36057351"/>
      <w:bookmarkStart w:id="471" w:name="_Toc43734389"/>
      <w:r>
        <w:t>Contractualisation par le biais d’un appel d’offres annuel</w:t>
      </w:r>
      <w:bookmarkEnd w:id="466"/>
      <w:bookmarkEnd w:id="467"/>
      <w:bookmarkEnd w:id="468"/>
      <w:bookmarkEnd w:id="469"/>
      <w:bookmarkEnd w:id="470"/>
      <w:bookmarkEnd w:id="471"/>
    </w:p>
    <w:p w14:paraId="44CFD171" w14:textId="5287FF5B" w:rsidR="004015DC" w:rsidRDefault="004015DC" w:rsidP="00C12F9C">
      <w:pPr>
        <w:pStyle w:val="Titre30"/>
      </w:pPr>
      <w:bookmarkStart w:id="472" w:name="_Ref43734682"/>
      <w:r>
        <w:t>Règlement de consultation</w:t>
      </w:r>
      <w:bookmarkEnd w:id="472"/>
    </w:p>
    <w:p w14:paraId="465C14CF" w14:textId="64FF0C36" w:rsidR="004015DC" w:rsidRDefault="004015DC" w:rsidP="004015DC">
      <w:pPr>
        <w:pStyle w:val="Paragraphe"/>
      </w:pPr>
      <w:r>
        <w:t>Au lancement de chaque appel d’offres, RTE met à disposition un règlement de consultation sur son site internet (</w:t>
      </w:r>
      <w:hyperlink r:id="rId17" w:history="1">
        <w:r w:rsidRPr="00FC3F68">
          <w:rPr>
            <w:rStyle w:val="Lienhypertexte"/>
          </w:rPr>
          <w:t>https://www.services-rte.com/fr/home.html</w:t>
        </w:r>
      </w:hyperlink>
      <w:r>
        <w:t>)</w:t>
      </w:r>
      <w:r w:rsidR="009C2568">
        <w:t xml:space="preserve"> </w:t>
      </w:r>
      <w:r w:rsidR="0052529A">
        <w:t>(ci-après le « </w:t>
      </w:r>
      <w:r w:rsidR="0052529A" w:rsidRPr="0052529A">
        <w:rPr>
          <w:b/>
        </w:rPr>
        <w:t>Règlement de Consultation</w:t>
      </w:r>
      <w:r w:rsidR="0052529A">
        <w:t> »).</w:t>
      </w:r>
    </w:p>
    <w:p w14:paraId="4B70991B" w14:textId="5A7351AB" w:rsidR="004015DC" w:rsidRDefault="0052529A" w:rsidP="004015DC">
      <w:pPr>
        <w:pStyle w:val="Paragraphe"/>
      </w:pPr>
      <w:r>
        <w:t>L</w:t>
      </w:r>
      <w:r w:rsidR="004015DC">
        <w:t xml:space="preserve">e </w:t>
      </w:r>
      <w:r>
        <w:t xml:space="preserve">Règlement </w:t>
      </w:r>
      <w:r w:rsidR="004015DC">
        <w:t xml:space="preserve">de </w:t>
      </w:r>
      <w:r>
        <w:t xml:space="preserve">Consultation </w:t>
      </w:r>
      <w:r w:rsidR="004015DC">
        <w:t>précise notamment :</w:t>
      </w:r>
    </w:p>
    <w:p w14:paraId="1231447F" w14:textId="1510E278" w:rsidR="00071264" w:rsidRDefault="00272B84" w:rsidP="00E071B7">
      <w:pPr>
        <w:pStyle w:val="Paragraphe"/>
        <w:numPr>
          <w:ilvl w:val="0"/>
          <w:numId w:val="49"/>
        </w:numPr>
      </w:pPr>
      <w:r>
        <w:t>l</w:t>
      </w:r>
      <w:r w:rsidR="00D6120C">
        <w:t>e besoin en Réserve Rapide et en R</w:t>
      </w:r>
      <w:r w:rsidR="00071264">
        <w:t xml:space="preserve">éserve </w:t>
      </w:r>
      <w:r w:rsidR="00D6120C">
        <w:t>C</w:t>
      </w:r>
      <w:r w:rsidR="00071264">
        <w:t xml:space="preserve">omplémentaire </w:t>
      </w:r>
      <w:r w:rsidR="00BC0393">
        <w:t xml:space="preserve">comme défini à l’Article </w:t>
      </w:r>
      <w:r w:rsidR="00BC0393">
        <w:fldChar w:fldCharType="begin"/>
      </w:r>
      <w:r w:rsidR="00BC0393">
        <w:instrText xml:space="preserve"> REF _Ref34056649 \r \h </w:instrText>
      </w:r>
      <w:r w:rsidR="00BC0393">
        <w:fldChar w:fldCharType="separate"/>
      </w:r>
      <w:r w:rsidR="00307331">
        <w:t>3.2</w:t>
      </w:r>
      <w:r w:rsidR="00BC0393">
        <w:fldChar w:fldCharType="end"/>
      </w:r>
      <w:r w:rsidR="00D6120C">
        <w:t> ;</w:t>
      </w:r>
    </w:p>
    <w:p w14:paraId="00D9B396" w14:textId="43CCC4CC" w:rsidR="004015DC" w:rsidRDefault="00272B84" w:rsidP="00E071B7">
      <w:pPr>
        <w:pStyle w:val="Paragraphe"/>
        <w:numPr>
          <w:ilvl w:val="0"/>
          <w:numId w:val="49"/>
        </w:numPr>
      </w:pPr>
      <w:r>
        <w:t>l</w:t>
      </w:r>
      <w:r w:rsidR="004015DC">
        <w:t xml:space="preserve">a date limite de remise des offres ; </w:t>
      </w:r>
    </w:p>
    <w:p w14:paraId="5F6D124D" w14:textId="21A6B096" w:rsidR="004015DC" w:rsidRDefault="00272B84" w:rsidP="00E071B7">
      <w:pPr>
        <w:pStyle w:val="Paragraphe"/>
        <w:numPr>
          <w:ilvl w:val="0"/>
          <w:numId w:val="49"/>
        </w:numPr>
      </w:pPr>
      <w:r>
        <w:t>l</w:t>
      </w:r>
      <w:r w:rsidR="004015DC">
        <w:t>es modalités de dépôt des offres et leur format ;</w:t>
      </w:r>
    </w:p>
    <w:p w14:paraId="15A53D9A" w14:textId="12D1223E" w:rsidR="00071264" w:rsidRDefault="00272B84" w:rsidP="00E071B7">
      <w:pPr>
        <w:pStyle w:val="Paragraphe"/>
        <w:numPr>
          <w:ilvl w:val="0"/>
          <w:numId w:val="49"/>
        </w:numPr>
      </w:pPr>
      <w:r>
        <w:t>l</w:t>
      </w:r>
      <w:r w:rsidR="00B00130">
        <w:t>es modalités de communication entre RTE et un Candidat.</w:t>
      </w:r>
    </w:p>
    <w:p w14:paraId="55971F5E" w14:textId="0BE78DB8" w:rsidR="004015DC" w:rsidRDefault="00071264" w:rsidP="004015DC">
      <w:pPr>
        <w:pStyle w:val="Paragraphe"/>
      </w:pPr>
      <w:r>
        <w:t>Il est précisé que l</w:t>
      </w:r>
      <w:r w:rsidR="004015DC">
        <w:t>a durée de la consultation</w:t>
      </w:r>
      <w:r>
        <w:t xml:space="preserve"> </w:t>
      </w:r>
      <w:r w:rsidR="004015DC">
        <w:t>ne peut être inférieur</w:t>
      </w:r>
      <w:r>
        <w:t>e</w:t>
      </w:r>
      <w:r w:rsidR="004015DC">
        <w:t xml:space="preserve"> à un (1) mois. </w:t>
      </w:r>
    </w:p>
    <w:p w14:paraId="4B53A3B0" w14:textId="3B3DAE6C" w:rsidR="00C12F9C" w:rsidRDefault="00C12F9C" w:rsidP="00C12F9C">
      <w:pPr>
        <w:pStyle w:val="Titre30"/>
      </w:pPr>
      <w:bookmarkStart w:id="473" w:name="_Ref35097286"/>
      <w:r>
        <w:t>Prérequis pour participer à l’appel d’offres</w:t>
      </w:r>
      <w:bookmarkEnd w:id="473"/>
    </w:p>
    <w:p w14:paraId="760E6F3B" w14:textId="14F241F2" w:rsidR="00FF4415" w:rsidRDefault="00FF4415" w:rsidP="00CB6E11">
      <w:pPr>
        <w:pStyle w:val="Paragraphe"/>
      </w:pPr>
      <w:r>
        <w:t xml:space="preserve">Pour participer à un appel d’offres annuel, le Candidat doit </w:t>
      </w:r>
      <w:r w:rsidR="00272B84">
        <w:t xml:space="preserve">être titulaire </w:t>
      </w:r>
      <w:r w:rsidR="0099566B">
        <w:t>d’un</w:t>
      </w:r>
      <w:r>
        <w:t xml:space="preserve"> Accord de Participation </w:t>
      </w:r>
      <w:r w:rsidR="00F15655">
        <w:t>RR-RC</w:t>
      </w:r>
      <w:r>
        <w:t xml:space="preserve"> </w:t>
      </w:r>
      <w:r w:rsidR="00272B84">
        <w:t>en cours de validité</w:t>
      </w:r>
      <w:r w:rsidR="0099566B">
        <w:t xml:space="preserve"> à</w:t>
      </w:r>
      <w:r>
        <w:t xml:space="preserve"> la date limite de remise des offres précisée dans le </w:t>
      </w:r>
      <w:r w:rsidR="00272B84">
        <w:t>R</w:t>
      </w:r>
      <w:r>
        <w:t xml:space="preserve">èglement de </w:t>
      </w:r>
      <w:r w:rsidR="00272B84">
        <w:t>C</w:t>
      </w:r>
      <w:r>
        <w:t xml:space="preserve">onsultation de l’appel d’offres concerné. </w:t>
      </w:r>
    </w:p>
    <w:p w14:paraId="727F6241" w14:textId="02C2A0B5" w:rsidR="00AF2047" w:rsidRDefault="00AF2047" w:rsidP="00AF2047">
      <w:pPr>
        <w:pStyle w:val="Titre30"/>
      </w:pPr>
      <w:r>
        <w:t>Forme de l’offre</w:t>
      </w:r>
    </w:p>
    <w:p w14:paraId="343EAFB8" w14:textId="5517FBB0" w:rsidR="00CB6E11" w:rsidRDefault="00FF4415" w:rsidP="00CB6E11">
      <w:pPr>
        <w:pStyle w:val="Paragraphe"/>
      </w:pPr>
      <w:r>
        <w:t>L</w:t>
      </w:r>
      <w:r w:rsidR="00AF2047">
        <w:t xml:space="preserve">’offre d’un Candidat est composée : </w:t>
      </w:r>
    </w:p>
    <w:p w14:paraId="68064F2A" w14:textId="2CD88D0C" w:rsidR="00AF2047" w:rsidRDefault="00272B84" w:rsidP="00E071B7">
      <w:pPr>
        <w:pStyle w:val="Paragraphe"/>
        <w:numPr>
          <w:ilvl w:val="0"/>
          <w:numId w:val="49"/>
        </w:numPr>
      </w:pPr>
      <w:r>
        <w:t>d</w:t>
      </w:r>
      <w:r w:rsidR="00AF2047">
        <w:t>’un dossier administratif ;</w:t>
      </w:r>
    </w:p>
    <w:p w14:paraId="0BA704E2" w14:textId="0AA7DEAD" w:rsidR="00AF2047" w:rsidRDefault="00272B84" w:rsidP="00E071B7">
      <w:pPr>
        <w:pStyle w:val="Paragraphe"/>
        <w:numPr>
          <w:ilvl w:val="0"/>
          <w:numId w:val="49"/>
        </w:numPr>
      </w:pPr>
      <w:r>
        <w:t>d</w:t>
      </w:r>
      <w:r w:rsidR="00AF2047">
        <w:t>’une offre technique ;</w:t>
      </w:r>
    </w:p>
    <w:p w14:paraId="04BC8F6A" w14:textId="65165A1A" w:rsidR="00AF2047" w:rsidRDefault="00272B84" w:rsidP="00E071B7">
      <w:pPr>
        <w:pStyle w:val="Paragraphe"/>
        <w:numPr>
          <w:ilvl w:val="0"/>
          <w:numId w:val="49"/>
        </w:numPr>
      </w:pPr>
      <w:r>
        <w:t>d</w:t>
      </w:r>
      <w:r w:rsidR="00AF2047">
        <w:t>’une ou plusieurs offres commerciales.</w:t>
      </w:r>
    </w:p>
    <w:p w14:paraId="1677DEB5" w14:textId="75C73E2D" w:rsidR="00AF2047" w:rsidRDefault="00AF2047" w:rsidP="00AF2047">
      <w:pPr>
        <w:pStyle w:val="Paragraphe"/>
      </w:pPr>
      <w:r>
        <w:t xml:space="preserve">Les modalités de dépôt d’une offre par un Candidat </w:t>
      </w:r>
      <w:r w:rsidR="007735D9">
        <w:t xml:space="preserve">sont précisées dans le </w:t>
      </w:r>
      <w:r w:rsidR="00272B84">
        <w:t>R</w:t>
      </w:r>
      <w:r w:rsidR="007735D9">
        <w:t xml:space="preserve">èglement de </w:t>
      </w:r>
      <w:r w:rsidR="00272B84">
        <w:t>C</w:t>
      </w:r>
      <w:r w:rsidR="007735D9">
        <w:t xml:space="preserve">onsultation de l’appel d’offres. </w:t>
      </w:r>
    </w:p>
    <w:p w14:paraId="6692147F" w14:textId="4D9AAEF7" w:rsidR="00272B84" w:rsidRDefault="00272B84" w:rsidP="00272B84">
      <w:pPr>
        <w:pStyle w:val="Paragraphe"/>
      </w:pPr>
      <w:r>
        <w:t xml:space="preserve">La remise d’une offre par le Candidat vaut acceptation implicite de l’ensemble des éléments décrits au présent article </w:t>
      </w:r>
      <w:r>
        <w:fldChar w:fldCharType="begin"/>
      </w:r>
      <w:r>
        <w:instrText xml:space="preserve"> REF _Ref28360820 \r \h </w:instrText>
      </w:r>
      <w:r>
        <w:fldChar w:fldCharType="separate"/>
      </w:r>
      <w:r w:rsidR="00307331">
        <w:t>3.4</w:t>
      </w:r>
      <w:r>
        <w:fldChar w:fldCharType="end"/>
      </w:r>
      <w:r>
        <w:t>.</w:t>
      </w:r>
    </w:p>
    <w:p w14:paraId="00EB207F" w14:textId="42371884" w:rsidR="00272B84" w:rsidRDefault="00272B84" w:rsidP="00AF2047">
      <w:pPr>
        <w:pStyle w:val="Paragraphe"/>
      </w:pPr>
      <w:r>
        <w:lastRenderedPageBreak/>
        <w:t>Le fait de remettre une offre constitue, pour le Candidat, un engagement ferme de respecter notamment les diverses prescriptions des documents techniques sans pour autant le décharger de sa pleine et entière responsabilité à laquelle il pourrait être tenu en tant que professionnel.</w:t>
      </w:r>
    </w:p>
    <w:p w14:paraId="4318926A" w14:textId="556B0AD6" w:rsidR="009D7C0E" w:rsidRDefault="009D7C0E" w:rsidP="009D7C0E">
      <w:pPr>
        <w:pStyle w:val="Titre30"/>
      </w:pPr>
      <w:r>
        <w:t>Contenu de l’offre</w:t>
      </w:r>
    </w:p>
    <w:p w14:paraId="1D56CEAE" w14:textId="17546B14" w:rsidR="00FE5D28" w:rsidRPr="004F5745" w:rsidRDefault="00CB0FB7" w:rsidP="00FE5D28">
      <w:pPr>
        <w:pStyle w:val="Titre40"/>
      </w:pPr>
      <w:r>
        <w:t>D</w:t>
      </w:r>
      <w:r w:rsidR="00FE5D28">
        <w:t>ossier administratif</w:t>
      </w:r>
    </w:p>
    <w:p w14:paraId="133D8F1C" w14:textId="77777777" w:rsidR="00FE5D28" w:rsidRPr="004F5745" w:rsidRDefault="00FE5D28" w:rsidP="00FE5D28">
      <w:pPr>
        <w:pStyle w:val="Paragraphe"/>
        <w:rPr>
          <w:rFonts w:ascii="Times New Roman" w:hAnsi="Times New Roman" w:cs="Times New Roman"/>
        </w:rPr>
      </w:pPr>
      <w:r w:rsidRPr="002912CD">
        <w:rPr>
          <w:rFonts w:ascii="Times New Roman" w:hAnsi="Times New Roman" w:cs="Times New Roman"/>
        </w:rPr>
        <w:t xml:space="preserve">Le Candidat doit fournir les éléments cités ci-dessous : </w:t>
      </w:r>
    </w:p>
    <w:p w14:paraId="3BA7F0B4" w14:textId="3E3EEB56" w:rsidR="00FE5D28" w:rsidRPr="004F5745" w:rsidRDefault="00FE5D28" w:rsidP="00FE5D28">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Pr="002912CD">
        <w:rPr>
          <w:rFonts w:ascii="Times New Roman" w:hAnsi="Times New Roman" w:cs="Times New Roman"/>
        </w:rPr>
        <w:instrText xml:space="preserve"> FORMCHECKBOX </w:instrText>
      </w:r>
      <w:r w:rsidR="00335E0D">
        <w:rPr>
          <w:rFonts w:ascii="Times New Roman" w:hAnsi="Times New Roman" w:cs="Times New Roman"/>
        </w:rPr>
      </w:r>
      <w:r w:rsidR="00335E0D">
        <w:rPr>
          <w:rFonts w:ascii="Times New Roman" w:hAnsi="Times New Roman" w:cs="Times New Roman"/>
        </w:rPr>
        <w:fldChar w:fldCharType="separate"/>
      </w:r>
      <w:r w:rsidRPr="002912CD">
        <w:rPr>
          <w:rFonts w:ascii="Times New Roman" w:hAnsi="Times New Roman" w:cs="Times New Roman"/>
        </w:rPr>
        <w:fldChar w:fldCharType="end"/>
      </w:r>
      <w:r w:rsidRPr="004F5745">
        <w:rPr>
          <w:rFonts w:ascii="Times New Roman" w:hAnsi="Times New Roman" w:cs="Times New Roman"/>
        </w:rPr>
        <w:tab/>
      </w:r>
      <w:r>
        <w:rPr>
          <w:rFonts w:ascii="Times New Roman" w:hAnsi="Times New Roman" w:cs="Times New Roman"/>
        </w:rPr>
        <w:t>une</w:t>
      </w:r>
      <w:r w:rsidRPr="004F5745">
        <w:rPr>
          <w:rFonts w:ascii="Times New Roman" w:hAnsi="Times New Roman" w:cs="Times New Roman"/>
        </w:rPr>
        <w:t xml:space="preserve"> lettre de réponse</w:t>
      </w:r>
      <w:r>
        <w:rPr>
          <w:rFonts w:ascii="Times New Roman" w:hAnsi="Times New Roman" w:cs="Times New Roman"/>
        </w:rPr>
        <w:t xml:space="preserve">, dont le </w:t>
      </w:r>
      <w:r w:rsidR="00B41958">
        <w:rPr>
          <w:rFonts w:ascii="Times New Roman" w:hAnsi="Times New Roman" w:cs="Times New Roman"/>
        </w:rPr>
        <w:t>modèle est</w:t>
      </w:r>
      <w:r>
        <w:rPr>
          <w:rFonts w:ascii="Times New Roman" w:hAnsi="Times New Roman" w:cs="Times New Roman"/>
        </w:rPr>
        <w:t xml:space="preserve"> prévu dans le règlement de consultation</w:t>
      </w:r>
      <w:r w:rsidRPr="004F5745">
        <w:rPr>
          <w:rFonts w:ascii="Times New Roman" w:hAnsi="Times New Roman" w:cs="Times New Roman"/>
        </w:rPr>
        <w:t>, complétée de manière manuscrite, datée et signée par le Candidat ;</w:t>
      </w:r>
    </w:p>
    <w:p w14:paraId="34C9EED5" w14:textId="6F575173" w:rsidR="00FE5D28" w:rsidRPr="004F5745" w:rsidRDefault="00FE5D28" w:rsidP="00FE5D28">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Pr="002912CD">
        <w:rPr>
          <w:rFonts w:ascii="Times New Roman" w:hAnsi="Times New Roman" w:cs="Times New Roman"/>
        </w:rPr>
        <w:instrText xml:space="preserve"> FORMCHECKBOX </w:instrText>
      </w:r>
      <w:r w:rsidR="00335E0D">
        <w:rPr>
          <w:rFonts w:ascii="Times New Roman" w:hAnsi="Times New Roman" w:cs="Times New Roman"/>
        </w:rPr>
      </w:r>
      <w:r w:rsidR="00335E0D">
        <w:rPr>
          <w:rFonts w:ascii="Times New Roman" w:hAnsi="Times New Roman" w:cs="Times New Roman"/>
        </w:rPr>
        <w:fldChar w:fldCharType="separate"/>
      </w:r>
      <w:r w:rsidRPr="002912CD">
        <w:rPr>
          <w:rFonts w:ascii="Times New Roman" w:hAnsi="Times New Roman" w:cs="Times New Roman"/>
        </w:rPr>
        <w:fldChar w:fldCharType="end"/>
      </w:r>
      <w:r w:rsidRPr="004F5745">
        <w:rPr>
          <w:rFonts w:ascii="Times New Roman" w:hAnsi="Times New Roman" w:cs="Times New Roman"/>
        </w:rPr>
        <w:tab/>
      </w:r>
      <w:r w:rsidR="00272B84">
        <w:rPr>
          <w:rFonts w:ascii="Times New Roman" w:hAnsi="Times New Roman" w:cs="Times New Roman"/>
        </w:rPr>
        <w:t xml:space="preserve">une copie de </w:t>
      </w:r>
      <w:r w:rsidRPr="004F5745">
        <w:rPr>
          <w:rFonts w:ascii="Times New Roman" w:hAnsi="Times New Roman" w:cs="Times New Roman"/>
        </w:rPr>
        <w:t xml:space="preserve">la première page de </w:t>
      </w:r>
      <w:r w:rsidRPr="002912CD">
        <w:rPr>
          <w:rFonts w:ascii="Times New Roman" w:hAnsi="Times New Roman" w:cs="Times New Roman"/>
        </w:rPr>
        <w:t xml:space="preserve">l’Accord de Participation </w:t>
      </w:r>
      <w:r w:rsidR="00272B84">
        <w:rPr>
          <w:rFonts w:ascii="Times New Roman" w:hAnsi="Times New Roman" w:cs="Times New Roman"/>
        </w:rPr>
        <w:t>RR-RC</w:t>
      </w:r>
      <w:r>
        <w:rPr>
          <w:rFonts w:ascii="Times New Roman" w:hAnsi="Times New Roman" w:cs="Times New Roman"/>
        </w:rPr>
        <w:t xml:space="preserve">. </w:t>
      </w:r>
      <w:r w:rsidRPr="004F5745">
        <w:rPr>
          <w:rFonts w:ascii="Times New Roman" w:hAnsi="Times New Roman" w:cs="Times New Roman"/>
        </w:rPr>
        <w:t>Tout Candidat dont l’Accord de Participation</w:t>
      </w:r>
      <w:r w:rsidR="00B41958">
        <w:rPr>
          <w:rFonts w:ascii="Times New Roman" w:hAnsi="Times New Roman" w:cs="Times New Roman"/>
        </w:rPr>
        <w:t xml:space="preserve"> </w:t>
      </w:r>
      <w:r w:rsidR="00F15655">
        <w:rPr>
          <w:rFonts w:ascii="Times New Roman" w:hAnsi="Times New Roman" w:cs="Times New Roman"/>
        </w:rPr>
        <w:t>RR-RC</w:t>
      </w:r>
      <w:r w:rsidR="00B41958">
        <w:rPr>
          <w:rFonts w:ascii="Times New Roman" w:hAnsi="Times New Roman" w:cs="Times New Roman"/>
        </w:rPr>
        <w:t xml:space="preserve"> </w:t>
      </w:r>
      <w:r w:rsidRPr="004F5745">
        <w:rPr>
          <w:rFonts w:ascii="Times New Roman" w:hAnsi="Times New Roman" w:cs="Times New Roman"/>
        </w:rPr>
        <w:t xml:space="preserve">n’est pas signé avant la date précisée au paragraphe </w:t>
      </w:r>
      <w:r w:rsidR="00C45982">
        <w:rPr>
          <w:rFonts w:ascii="Times New Roman" w:hAnsi="Times New Roman" w:cs="Times New Roman"/>
        </w:rPr>
        <w:fldChar w:fldCharType="begin"/>
      </w:r>
      <w:r w:rsidR="00C45982">
        <w:rPr>
          <w:rFonts w:ascii="Times New Roman" w:hAnsi="Times New Roman" w:cs="Times New Roman"/>
        </w:rPr>
        <w:instrText xml:space="preserve"> REF _Ref35097286 \r \h </w:instrText>
      </w:r>
      <w:r w:rsidR="00C45982">
        <w:rPr>
          <w:rFonts w:ascii="Times New Roman" w:hAnsi="Times New Roman" w:cs="Times New Roman"/>
        </w:rPr>
      </w:r>
      <w:r w:rsidR="00C45982">
        <w:rPr>
          <w:rFonts w:ascii="Times New Roman" w:hAnsi="Times New Roman" w:cs="Times New Roman"/>
        </w:rPr>
        <w:fldChar w:fldCharType="separate"/>
      </w:r>
      <w:r w:rsidR="00307331">
        <w:rPr>
          <w:rFonts w:ascii="Times New Roman" w:hAnsi="Times New Roman" w:cs="Times New Roman"/>
        </w:rPr>
        <w:t>3.4.2</w:t>
      </w:r>
      <w:r w:rsidR="00C45982">
        <w:rPr>
          <w:rFonts w:ascii="Times New Roman" w:hAnsi="Times New Roman" w:cs="Times New Roman"/>
        </w:rPr>
        <w:fldChar w:fldCharType="end"/>
      </w:r>
      <w:r w:rsidR="00D6120C">
        <w:rPr>
          <w:rFonts w:ascii="Times New Roman" w:hAnsi="Times New Roman" w:cs="Times New Roman"/>
        </w:rPr>
        <w:t xml:space="preserve"> </w:t>
      </w:r>
      <w:r w:rsidRPr="004F5745">
        <w:rPr>
          <w:rFonts w:ascii="Times New Roman" w:hAnsi="Times New Roman" w:cs="Times New Roman"/>
        </w:rPr>
        <w:t xml:space="preserve">sera exclu et ne pourra pas participer à la contractualisation des </w:t>
      </w:r>
      <w:r w:rsidR="00272B84">
        <w:rPr>
          <w:rFonts w:ascii="Times New Roman" w:hAnsi="Times New Roman" w:cs="Times New Roman"/>
        </w:rPr>
        <w:t>R</w:t>
      </w:r>
      <w:r w:rsidRPr="004F5745">
        <w:rPr>
          <w:rFonts w:ascii="Times New Roman" w:hAnsi="Times New Roman" w:cs="Times New Roman"/>
        </w:rPr>
        <w:t xml:space="preserve">éserves </w:t>
      </w:r>
      <w:r w:rsidR="00272B84">
        <w:rPr>
          <w:rFonts w:ascii="Times New Roman" w:hAnsi="Times New Roman" w:cs="Times New Roman"/>
        </w:rPr>
        <w:t>R</w:t>
      </w:r>
      <w:r w:rsidR="00272B84" w:rsidRPr="004F5745">
        <w:rPr>
          <w:rFonts w:ascii="Times New Roman" w:hAnsi="Times New Roman" w:cs="Times New Roman"/>
        </w:rPr>
        <w:t xml:space="preserve">apide </w:t>
      </w:r>
      <w:r w:rsidRPr="004F5745">
        <w:rPr>
          <w:rFonts w:ascii="Times New Roman" w:hAnsi="Times New Roman" w:cs="Times New Roman"/>
        </w:rPr>
        <w:t xml:space="preserve">et </w:t>
      </w:r>
      <w:r w:rsidR="00272B84">
        <w:rPr>
          <w:rFonts w:ascii="Times New Roman" w:hAnsi="Times New Roman" w:cs="Times New Roman"/>
        </w:rPr>
        <w:t>C</w:t>
      </w:r>
      <w:r w:rsidR="00272B84" w:rsidRPr="004F5745">
        <w:rPr>
          <w:rFonts w:ascii="Times New Roman" w:hAnsi="Times New Roman" w:cs="Times New Roman"/>
        </w:rPr>
        <w:t>omplémentaire</w:t>
      </w:r>
      <w:r w:rsidR="00272B84">
        <w:rPr>
          <w:rFonts w:ascii="Times New Roman" w:hAnsi="Times New Roman" w:cs="Times New Roman"/>
        </w:rPr>
        <w:t> </w:t>
      </w:r>
      <w:r>
        <w:rPr>
          <w:rFonts w:ascii="Times New Roman" w:hAnsi="Times New Roman" w:cs="Times New Roman"/>
        </w:rPr>
        <w:t>;</w:t>
      </w:r>
    </w:p>
    <w:p w14:paraId="41DC2B55" w14:textId="62ED370C" w:rsidR="00FE5D28" w:rsidRDefault="00FE5D28" w:rsidP="00FE5D28">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Pr="002912CD">
        <w:rPr>
          <w:rFonts w:ascii="Times New Roman" w:hAnsi="Times New Roman" w:cs="Times New Roman"/>
        </w:rPr>
        <w:instrText xml:space="preserve"> FORMCHECKBOX </w:instrText>
      </w:r>
      <w:r w:rsidR="00335E0D">
        <w:rPr>
          <w:rFonts w:ascii="Times New Roman" w:hAnsi="Times New Roman" w:cs="Times New Roman"/>
        </w:rPr>
      </w:r>
      <w:r w:rsidR="00335E0D">
        <w:rPr>
          <w:rFonts w:ascii="Times New Roman" w:hAnsi="Times New Roman" w:cs="Times New Roman"/>
        </w:rPr>
        <w:fldChar w:fldCharType="separate"/>
      </w:r>
      <w:r w:rsidRPr="002912CD">
        <w:rPr>
          <w:rFonts w:ascii="Times New Roman" w:hAnsi="Times New Roman" w:cs="Times New Roman"/>
        </w:rPr>
        <w:fldChar w:fldCharType="end"/>
      </w:r>
      <w:r w:rsidRPr="004F5745">
        <w:rPr>
          <w:rFonts w:ascii="Times New Roman" w:hAnsi="Times New Roman" w:cs="Times New Roman"/>
        </w:rPr>
        <w:tab/>
      </w:r>
      <w:r>
        <w:rPr>
          <w:rFonts w:ascii="Times New Roman" w:hAnsi="Times New Roman" w:cs="Times New Roman"/>
        </w:rPr>
        <w:t xml:space="preserve">pour les </w:t>
      </w:r>
      <w:r w:rsidR="003E1CE9">
        <w:rPr>
          <w:rFonts w:ascii="Times New Roman" w:hAnsi="Times New Roman" w:cs="Times New Roman"/>
        </w:rPr>
        <w:t>C</w:t>
      </w:r>
      <w:r>
        <w:rPr>
          <w:rFonts w:ascii="Times New Roman" w:hAnsi="Times New Roman" w:cs="Times New Roman"/>
        </w:rPr>
        <w:t xml:space="preserve">andidats qui ne disposent pas, à la date de remise de l’offre, d’un lien technique pour la remontée des données d’observabilité, </w:t>
      </w:r>
      <w:r w:rsidRPr="004F5745">
        <w:rPr>
          <w:rFonts w:ascii="Times New Roman" w:hAnsi="Times New Roman" w:cs="Times New Roman"/>
        </w:rPr>
        <w:t>les informations relatives au « centre de conduite »</w:t>
      </w:r>
      <w:r w:rsidRPr="004F5745">
        <w:rPr>
          <w:rStyle w:val="Appelnotedebasdep"/>
          <w:rFonts w:ascii="Times New Roman" w:hAnsi="Times New Roman" w:cs="Times New Roman"/>
        </w:rPr>
        <w:footnoteReference w:id="2"/>
      </w:r>
      <w:r w:rsidRPr="004F5745">
        <w:rPr>
          <w:rFonts w:ascii="Times New Roman" w:hAnsi="Times New Roman" w:cs="Times New Roman"/>
        </w:rPr>
        <w:t xml:space="preserve"> du </w:t>
      </w:r>
      <w:r w:rsidR="003E1CE9">
        <w:rPr>
          <w:rFonts w:ascii="Times New Roman" w:hAnsi="Times New Roman" w:cs="Times New Roman"/>
        </w:rPr>
        <w:t>C</w:t>
      </w:r>
      <w:r w:rsidRPr="004F5745">
        <w:rPr>
          <w:rFonts w:ascii="Times New Roman" w:hAnsi="Times New Roman" w:cs="Times New Roman"/>
        </w:rPr>
        <w:t>andidat,</w:t>
      </w:r>
      <w:r>
        <w:rPr>
          <w:rFonts w:ascii="Times New Roman" w:hAnsi="Times New Roman" w:cs="Times New Roman"/>
        </w:rPr>
        <w:t xml:space="preserve"> </w:t>
      </w:r>
      <w:r w:rsidR="00B41958">
        <w:rPr>
          <w:rFonts w:ascii="Times New Roman" w:hAnsi="Times New Roman" w:cs="Times New Roman"/>
        </w:rPr>
        <w:t>selon le modèle fourni par le règlement de consultation</w:t>
      </w:r>
      <w:r w:rsidRPr="004F5745">
        <w:rPr>
          <w:rFonts w:ascii="Times New Roman" w:hAnsi="Times New Roman" w:cs="Times New Roman"/>
        </w:rPr>
        <w:t> ;</w:t>
      </w:r>
    </w:p>
    <w:p w14:paraId="14F6F1F9" w14:textId="3F747B63" w:rsidR="00F55CB6" w:rsidRPr="004F5745" w:rsidRDefault="00F55CB6" w:rsidP="00F55CB6">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Pr="002912CD">
        <w:rPr>
          <w:rFonts w:ascii="Times New Roman" w:hAnsi="Times New Roman" w:cs="Times New Roman"/>
        </w:rPr>
        <w:instrText xml:space="preserve"> FORMCHECKBOX </w:instrText>
      </w:r>
      <w:r w:rsidR="00335E0D">
        <w:rPr>
          <w:rFonts w:ascii="Times New Roman" w:hAnsi="Times New Roman" w:cs="Times New Roman"/>
        </w:rPr>
      </w:r>
      <w:r w:rsidR="00335E0D">
        <w:rPr>
          <w:rFonts w:ascii="Times New Roman" w:hAnsi="Times New Roman" w:cs="Times New Roman"/>
        </w:rPr>
        <w:fldChar w:fldCharType="separate"/>
      </w:r>
      <w:r w:rsidRPr="002912CD">
        <w:rPr>
          <w:rFonts w:ascii="Times New Roman" w:hAnsi="Times New Roman" w:cs="Times New Roman"/>
        </w:rPr>
        <w:fldChar w:fldCharType="end"/>
      </w:r>
      <w:r>
        <w:rPr>
          <w:rFonts w:ascii="Times New Roman" w:hAnsi="Times New Roman" w:cs="Times New Roman"/>
        </w:rPr>
        <w:tab/>
        <w:t>e</w:t>
      </w:r>
      <w:r w:rsidRPr="004F5745">
        <w:rPr>
          <w:rFonts w:ascii="Times New Roman" w:hAnsi="Times New Roman" w:cs="Times New Roman"/>
        </w:rPr>
        <w:t>n cas de redressement judiciaire, une copie du ou des jugement(s) prononcé(s).</w:t>
      </w:r>
    </w:p>
    <w:p w14:paraId="60ADA9BB" w14:textId="77777777" w:rsidR="00F55CB6" w:rsidRDefault="00F55CB6" w:rsidP="00F55CB6">
      <w:pPr>
        <w:pStyle w:val="Paragraphe"/>
        <w:rPr>
          <w:rFonts w:ascii="Times New Roman" w:hAnsi="Times New Roman" w:cs="Times New Roman"/>
          <w:b/>
        </w:rPr>
      </w:pPr>
      <w:r w:rsidRPr="002912CD">
        <w:rPr>
          <w:rFonts w:ascii="Times New Roman" w:hAnsi="Times New Roman" w:cs="Times New Roman"/>
          <w:b/>
        </w:rPr>
        <w:t>Les documents et attestations énumérés ci-dessus doivent être rédigés en langue française ou être accompagnés d'une traduction en langue française certifiée conforme à l’original.</w:t>
      </w:r>
    </w:p>
    <w:p w14:paraId="0A8E81F5" w14:textId="2297D567" w:rsidR="00F55CB6" w:rsidRPr="004F5745" w:rsidRDefault="00F55CB6" w:rsidP="00F55CB6">
      <w:pPr>
        <w:pStyle w:val="Paragraphe"/>
        <w:rPr>
          <w:rFonts w:ascii="Times New Roman" w:hAnsi="Times New Roman" w:cs="Times New Roman"/>
          <w:u w:val="single"/>
        </w:rPr>
      </w:pPr>
      <w:r w:rsidRPr="002912CD">
        <w:rPr>
          <w:rFonts w:ascii="Times New Roman" w:hAnsi="Times New Roman" w:cs="Times New Roman"/>
          <w:u w:val="single"/>
        </w:rPr>
        <w:t xml:space="preserve">Important : La fourniture de l’ensemble des documents définis ci-dessus constitue une condition préalable essentielle à toute attribution </w:t>
      </w:r>
      <w:r>
        <w:rPr>
          <w:rFonts w:ascii="Times New Roman" w:hAnsi="Times New Roman" w:cs="Times New Roman"/>
          <w:u w:val="single"/>
        </w:rPr>
        <w:t>de l’appel d’offres</w:t>
      </w:r>
      <w:r w:rsidRPr="002912CD">
        <w:rPr>
          <w:rFonts w:ascii="Times New Roman" w:hAnsi="Times New Roman" w:cs="Times New Roman"/>
          <w:u w:val="single"/>
        </w:rPr>
        <w:t>.</w:t>
      </w:r>
    </w:p>
    <w:p w14:paraId="2A771AC8" w14:textId="03DCA816" w:rsidR="00FA4416" w:rsidRPr="00FA4416" w:rsidRDefault="00F55CB6" w:rsidP="00756498">
      <w:pPr>
        <w:pStyle w:val="Paragraphe"/>
      </w:pPr>
      <w:r w:rsidRPr="00FA4416">
        <w:t xml:space="preserve">A l’issue de la procédure de consultation, </w:t>
      </w:r>
      <w:r w:rsidR="00FA4416" w:rsidRPr="00FA4416">
        <w:t xml:space="preserve"> </w:t>
      </w:r>
      <w:r w:rsidRPr="00FA4416">
        <w:t xml:space="preserve">les Candidats auxquels il est envisagé d’attribuer le marché devront également produire </w:t>
      </w:r>
      <w:r w:rsidR="00FA4416" w:rsidRPr="00FA4416">
        <w:t xml:space="preserve">l’ensemble des documents mis à jour prévus notamment aux articles D. 8222-5 ou D. 8222-7 et D. 8222-8 et D. 8254-4 du Code du travail au regard  des obligations  qui </w:t>
      </w:r>
      <w:r w:rsidR="00CA3891">
        <w:t>leur</w:t>
      </w:r>
      <w:r w:rsidR="00CA3891" w:rsidRPr="00FA4416">
        <w:t xml:space="preserve"> </w:t>
      </w:r>
      <w:r w:rsidR="00FA4416" w:rsidRPr="00FA4416">
        <w:t xml:space="preserve">incombent en matière fiscale, sociale et de travail illégal (K-bis, attestation fiscale, attestation URSSAF, ou documents équivalents, et la liste nominative des travailleurs étrangers le cas échéant) ainsi que les attestations d’assurances, dans un délai de </w:t>
      </w:r>
      <w:r w:rsidR="00F21769" w:rsidRPr="00E668E0">
        <w:t>dix (</w:t>
      </w:r>
      <w:r w:rsidR="00FA4416" w:rsidRPr="00E668E0">
        <w:t>10</w:t>
      </w:r>
      <w:r w:rsidR="00F21769" w:rsidRPr="00E668E0">
        <w:t>)</w:t>
      </w:r>
      <w:r w:rsidR="00E668E0" w:rsidRPr="00E668E0">
        <w:t xml:space="preserve"> Jours O</w:t>
      </w:r>
      <w:r w:rsidR="00FA4416" w:rsidRPr="00E668E0">
        <w:t>uvrés</w:t>
      </w:r>
      <w:r w:rsidR="00FA4416" w:rsidRPr="00FA4416">
        <w:t xml:space="preserve"> suivant la demande expresse de RTE. </w:t>
      </w:r>
    </w:p>
    <w:p w14:paraId="38604D23" w14:textId="41628508" w:rsidR="00C45982" w:rsidRPr="004F5745" w:rsidRDefault="00C45982" w:rsidP="00C45982">
      <w:pPr>
        <w:pStyle w:val="Titre40"/>
      </w:pPr>
      <w:r>
        <w:t>O</w:t>
      </w:r>
      <w:r w:rsidRPr="002912CD">
        <w:t xml:space="preserve">ffre </w:t>
      </w:r>
      <w:r>
        <w:t>technique</w:t>
      </w:r>
    </w:p>
    <w:p w14:paraId="7ACB2AE9" w14:textId="3AFD8533" w:rsidR="002225A8" w:rsidRPr="004F5745" w:rsidRDefault="002225A8" w:rsidP="002225A8">
      <w:pPr>
        <w:pStyle w:val="Paragraphe"/>
        <w:rPr>
          <w:rFonts w:ascii="Times New Roman" w:hAnsi="Times New Roman" w:cs="Times New Roman"/>
        </w:rPr>
      </w:pPr>
      <w:r w:rsidRPr="002912CD">
        <w:rPr>
          <w:rFonts w:ascii="Times New Roman" w:hAnsi="Times New Roman" w:cs="Times New Roman"/>
        </w:rPr>
        <w:t xml:space="preserve">La réponse du Candidat doit démontrer son aptitude à répondre à l’ensemble des exigences </w:t>
      </w:r>
      <w:r w:rsidR="00ED6EA6">
        <w:rPr>
          <w:rFonts w:ascii="Times New Roman" w:hAnsi="Times New Roman" w:cs="Times New Roman"/>
        </w:rPr>
        <w:t>attendues</w:t>
      </w:r>
      <w:r w:rsidRPr="002912CD">
        <w:rPr>
          <w:rFonts w:ascii="Times New Roman" w:hAnsi="Times New Roman" w:cs="Times New Roman"/>
        </w:rPr>
        <w:t xml:space="preserve"> </w:t>
      </w:r>
      <w:r w:rsidR="00402A02">
        <w:rPr>
          <w:rFonts w:ascii="Times New Roman" w:hAnsi="Times New Roman" w:cs="Times New Roman"/>
        </w:rPr>
        <w:t xml:space="preserve">à l’Article </w:t>
      </w:r>
      <w:r w:rsidR="00402A02">
        <w:rPr>
          <w:rFonts w:ascii="Times New Roman" w:hAnsi="Times New Roman" w:cs="Times New Roman"/>
        </w:rPr>
        <w:fldChar w:fldCharType="begin"/>
      </w:r>
      <w:r w:rsidR="00402A02">
        <w:rPr>
          <w:rFonts w:ascii="Times New Roman" w:hAnsi="Times New Roman" w:cs="Times New Roman"/>
        </w:rPr>
        <w:instrText xml:space="preserve"> REF _Ref34230298 \r \h </w:instrText>
      </w:r>
      <w:r w:rsidR="00402A02">
        <w:rPr>
          <w:rFonts w:ascii="Times New Roman" w:hAnsi="Times New Roman" w:cs="Times New Roman"/>
        </w:rPr>
      </w:r>
      <w:r w:rsidR="00402A02">
        <w:rPr>
          <w:rFonts w:ascii="Times New Roman" w:hAnsi="Times New Roman" w:cs="Times New Roman"/>
        </w:rPr>
        <w:fldChar w:fldCharType="separate"/>
      </w:r>
      <w:r w:rsidR="00307331">
        <w:rPr>
          <w:rFonts w:ascii="Times New Roman" w:hAnsi="Times New Roman" w:cs="Times New Roman"/>
        </w:rPr>
        <w:t>3.3</w:t>
      </w:r>
      <w:r w:rsidR="00402A02">
        <w:rPr>
          <w:rFonts w:ascii="Times New Roman" w:hAnsi="Times New Roman" w:cs="Times New Roman"/>
        </w:rPr>
        <w:fldChar w:fldCharType="end"/>
      </w:r>
      <w:r w:rsidRPr="002912CD">
        <w:rPr>
          <w:rFonts w:ascii="Times New Roman" w:hAnsi="Times New Roman" w:cs="Times New Roman"/>
        </w:rPr>
        <w:t>, et notamment les dispositions suivantes.</w:t>
      </w:r>
    </w:p>
    <w:p w14:paraId="1515C90D" w14:textId="77777777" w:rsidR="002225A8" w:rsidRPr="004F5745" w:rsidRDefault="002225A8" w:rsidP="002225A8">
      <w:pPr>
        <w:pStyle w:val="Paragraphe"/>
        <w:rPr>
          <w:rFonts w:ascii="Times New Roman" w:hAnsi="Times New Roman" w:cs="Times New Roman"/>
        </w:rPr>
      </w:pPr>
      <w:r w:rsidRPr="002912CD">
        <w:rPr>
          <w:rFonts w:ascii="Times New Roman" w:hAnsi="Times New Roman" w:cs="Times New Roman"/>
        </w:rPr>
        <w:t>Le Candidat doit fournir les éléments ci-dessous dans ses offres techniques :</w:t>
      </w:r>
    </w:p>
    <w:p w14:paraId="7FCEAF9E" w14:textId="15D17222" w:rsidR="002225A8" w:rsidRPr="004F5745" w:rsidRDefault="002225A8" w:rsidP="002225A8">
      <w:pPr>
        <w:pStyle w:val="Paragraphe"/>
      </w:pPr>
      <w:r w:rsidRPr="002912CD">
        <w:fldChar w:fldCharType="begin">
          <w:ffData>
            <w:name w:val=""/>
            <w:enabled/>
            <w:calcOnExit w:val="0"/>
            <w:checkBox>
              <w:size w:val="16"/>
              <w:default w:val="1"/>
            </w:checkBox>
          </w:ffData>
        </w:fldChar>
      </w:r>
      <w:r w:rsidRPr="002912CD">
        <w:instrText xml:space="preserve"> FORMCHECKBOX </w:instrText>
      </w:r>
      <w:r w:rsidR="00335E0D">
        <w:fldChar w:fldCharType="separate"/>
      </w:r>
      <w:r w:rsidRPr="002912CD">
        <w:fldChar w:fldCharType="end"/>
      </w:r>
      <w:r w:rsidRPr="002912CD">
        <w:tab/>
        <w:t xml:space="preserve">la liste des sites que le Candidat compte proposer selon le format précisé </w:t>
      </w:r>
      <w:r w:rsidR="009D7C0E">
        <w:t xml:space="preserve">dans le </w:t>
      </w:r>
      <w:r w:rsidR="002E3B96">
        <w:t>R</w:t>
      </w:r>
      <w:r w:rsidR="009D7C0E">
        <w:t xml:space="preserve">èglement de </w:t>
      </w:r>
      <w:r w:rsidR="002E3B96">
        <w:t>C</w:t>
      </w:r>
      <w:r w:rsidR="009D7C0E">
        <w:t>onsultation</w:t>
      </w:r>
      <w:r w:rsidRPr="004F5745">
        <w:t>, comprenant :</w:t>
      </w:r>
    </w:p>
    <w:p w14:paraId="37343912" w14:textId="1F1447F6" w:rsidR="002225A8" w:rsidRPr="004F5745" w:rsidRDefault="002225A8" w:rsidP="00E071B7">
      <w:pPr>
        <w:pStyle w:val="Paragraphe"/>
        <w:numPr>
          <w:ilvl w:val="0"/>
          <w:numId w:val="57"/>
        </w:numPr>
      </w:pPr>
      <w:r w:rsidRPr="002912CD">
        <w:t xml:space="preserve">le nom du(des) </w:t>
      </w:r>
      <w:r w:rsidR="002E3B96">
        <w:t>S</w:t>
      </w:r>
      <w:r w:rsidRPr="002912CD">
        <w:t>ite(s),</w:t>
      </w:r>
    </w:p>
    <w:p w14:paraId="697E42B9" w14:textId="68197863" w:rsidR="002225A8" w:rsidRPr="004F5745" w:rsidRDefault="002225A8" w:rsidP="00E071B7">
      <w:pPr>
        <w:pStyle w:val="Paragraphe"/>
        <w:numPr>
          <w:ilvl w:val="0"/>
          <w:numId w:val="57"/>
        </w:numPr>
      </w:pPr>
      <w:r w:rsidRPr="002912CD">
        <w:t xml:space="preserve">l’identifiant du(des) </w:t>
      </w:r>
      <w:r w:rsidR="002E3B96">
        <w:t>S</w:t>
      </w:r>
      <w:r w:rsidRPr="002912CD">
        <w:t>ites(s) (SIRET),</w:t>
      </w:r>
    </w:p>
    <w:p w14:paraId="2BD2B595" w14:textId="1B01DD5F" w:rsidR="002225A8" w:rsidRDefault="002225A8" w:rsidP="00E071B7">
      <w:pPr>
        <w:pStyle w:val="Paragraphe"/>
        <w:numPr>
          <w:ilvl w:val="0"/>
          <w:numId w:val="57"/>
        </w:numPr>
      </w:pPr>
      <w:r w:rsidRPr="002912CD">
        <w:lastRenderedPageBreak/>
        <w:t>le numéro de Contrat d’Accès au Réseau</w:t>
      </w:r>
      <w:r w:rsidR="002E3B96">
        <w:t xml:space="preserve"> (CART, CARD)</w:t>
      </w:r>
      <w:r>
        <w:t>,</w:t>
      </w:r>
      <w:r w:rsidRPr="004F5745">
        <w:t xml:space="preserve"> de </w:t>
      </w:r>
      <w:r w:rsidR="002E3B96">
        <w:t>C</w:t>
      </w:r>
      <w:r w:rsidRPr="004F5745">
        <w:t xml:space="preserve">ontrat de </w:t>
      </w:r>
      <w:r w:rsidR="002E3B96">
        <w:t>P</w:t>
      </w:r>
      <w:r w:rsidR="002E3B96" w:rsidRPr="004F5745">
        <w:t xml:space="preserve">restations </w:t>
      </w:r>
      <w:r w:rsidR="002E3B96">
        <w:t>A</w:t>
      </w:r>
      <w:r w:rsidRPr="004F5745">
        <w:t xml:space="preserve">nnexes ou de </w:t>
      </w:r>
      <w:r w:rsidR="002E3B96">
        <w:t>Contrat de S</w:t>
      </w:r>
      <w:r w:rsidR="002E3B96" w:rsidRPr="004F5745">
        <w:t xml:space="preserve">ervice </w:t>
      </w:r>
      <w:r w:rsidRPr="004F5745">
        <w:t xml:space="preserve">de </w:t>
      </w:r>
      <w:r w:rsidR="002E3B96">
        <w:t>D</w:t>
      </w:r>
      <w:r w:rsidR="002E3B96" w:rsidRPr="004F5745">
        <w:t xml:space="preserve">écompte </w:t>
      </w:r>
      <w:r w:rsidRPr="004F5745">
        <w:t xml:space="preserve">ou le cas échéant, de </w:t>
      </w:r>
      <w:r w:rsidR="002E3B96">
        <w:t>C</w:t>
      </w:r>
      <w:r w:rsidRPr="004F5745">
        <w:t xml:space="preserve">ontrat </w:t>
      </w:r>
      <w:r w:rsidR="002E3B96">
        <w:t>U</w:t>
      </w:r>
      <w:r w:rsidR="002E3B96" w:rsidRPr="004F5745">
        <w:t>nique</w:t>
      </w:r>
      <w:r w:rsidR="00B35D53">
        <w:t>, le numéro de point de livraison (PDL) ou le numéro de point référentiel mesure (PRM)</w:t>
      </w:r>
      <w:r w:rsidR="002E3B96" w:rsidRPr="004F5745">
        <w:t xml:space="preserve"> </w:t>
      </w:r>
      <w:r w:rsidR="00B35D53">
        <w:t>tels que ces termes sont définis dans les Règles MA-RE</w:t>
      </w:r>
      <w:r w:rsidRPr="004F5745">
        <w:t>)</w:t>
      </w:r>
      <w:r>
        <w:t xml:space="preserve">. Pour les </w:t>
      </w:r>
      <w:r w:rsidR="004B6ADD">
        <w:t xml:space="preserve">Sites </w:t>
      </w:r>
      <w:r>
        <w:t xml:space="preserve">raccordés au </w:t>
      </w:r>
      <w:r w:rsidR="004B6ADD">
        <w:t>Réseau P</w:t>
      </w:r>
      <w:r>
        <w:t xml:space="preserve">ublic de </w:t>
      </w:r>
      <w:r w:rsidR="004B6ADD">
        <w:t>Distribution</w:t>
      </w:r>
      <w:r>
        <w:t>, le Candidat doit s’assurer que le numéro indiqué correspond au code site utilisé par le gestionnaire de réseau concerné pour l’échange de données avec RTE dans le cadre du Mécanisme d’Ajustement</w:t>
      </w:r>
      <w:r w:rsidRPr="004F5745">
        <w:t>,</w:t>
      </w:r>
    </w:p>
    <w:p w14:paraId="4D8CF111" w14:textId="31963937" w:rsidR="002225A8" w:rsidRPr="004F5745" w:rsidRDefault="002225A8" w:rsidP="00E071B7">
      <w:pPr>
        <w:pStyle w:val="Paragraphe"/>
        <w:numPr>
          <w:ilvl w:val="0"/>
          <w:numId w:val="57"/>
        </w:numPr>
      </w:pPr>
      <w:r>
        <w:t xml:space="preserve">le code postal de la commune sur lequel est implanté le </w:t>
      </w:r>
      <w:r w:rsidR="004B6ADD">
        <w:t>S</w:t>
      </w:r>
      <w:r>
        <w:t>ite,</w:t>
      </w:r>
    </w:p>
    <w:p w14:paraId="3308EE25" w14:textId="6B1DB331" w:rsidR="002225A8" w:rsidRPr="004F5745" w:rsidRDefault="002225A8" w:rsidP="00E071B7">
      <w:pPr>
        <w:pStyle w:val="Paragraphe"/>
        <w:numPr>
          <w:ilvl w:val="0"/>
          <w:numId w:val="57"/>
        </w:numPr>
      </w:pPr>
      <w:r w:rsidRPr="002912CD">
        <w:t xml:space="preserve">les périodes sur lesquelles le </w:t>
      </w:r>
      <w:r w:rsidR="004B6ADD">
        <w:t>S</w:t>
      </w:r>
      <w:r w:rsidR="004B6ADD" w:rsidRPr="002912CD">
        <w:t xml:space="preserve">ite </w:t>
      </w:r>
      <w:r w:rsidRPr="002912CD">
        <w:t>s’engage à être intégré au Périmètre d’Ajustement du Candidat,</w:t>
      </w:r>
    </w:p>
    <w:p w14:paraId="78A4DA87" w14:textId="69742BD1" w:rsidR="002225A8" w:rsidRDefault="002225A8" w:rsidP="00E071B7">
      <w:pPr>
        <w:pStyle w:val="Paragraphe"/>
        <w:numPr>
          <w:ilvl w:val="0"/>
          <w:numId w:val="57"/>
        </w:numPr>
      </w:pPr>
      <w:r w:rsidRPr="002912CD">
        <w:t xml:space="preserve">la capacité d’ajustement sur chaque </w:t>
      </w:r>
      <w:r w:rsidR="004B6ADD">
        <w:t>S</w:t>
      </w:r>
      <w:r w:rsidRPr="002912CD">
        <w:t xml:space="preserve">ite (qui doit être inférieure à la puissance de raccordement ou à la puissance souscrite au titre du </w:t>
      </w:r>
      <w:r w:rsidR="004B6ADD">
        <w:t>C</w:t>
      </w:r>
      <w:r w:rsidR="004B6ADD" w:rsidRPr="002912CD">
        <w:t xml:space="preserve">ontrat </w:t>
      </w:r>
      <w:r w:rsidRPr="002912CD">
        <w:t>d’</w:t>
      </w:r>
      <w:r w:rsidR="004B6ADD">
        <w:t>A</w:t>
      </w:r>
      <w:r w:rsidRPr="002912CD">
        <w:t xml:space="preserve">ccès au </w:t>
      </w:r>
      <w:r w:rsidR="004B6ADD">
        <w:t>R</w:t>
      </w:r>
      <w:r w:rsidR="004B6ADD" w:rsidRPr="002912CD">
        <w:t>éseau</w:t>
      </w:r>
      <w:r w:rsidRPr="002912CD">
        <w:t>)</w:t>
      </w:r>
      <w:r>
        <w:t>,</w:t>
      </w:r>
    </w:p>
    <w:p w14:paraId="67606C1F" w14:textId="567FA8F3" w:rsidR="002225A8" w:rsidRDefault="002225A8" w:rsidP="00E071B7">
      <w:pPr>
        <w:pStyle w:val="Paragraphe"/>
        <w:numPr>
          <w:ilvl w:val="0"/>
          <w:numId w:val="57"/>
        </w:numPr>
      </w:pPr>
      <w:r>
        <w:t xml:space="preserve">le titulaire du </w:t>
      </w:r>
      <w:r w:rsidR="004B6ADD">
        <w:t>C</w:t>
      </w:r>
      <w:r>
        <w:t>ontrat d’</w:t>
      </w:r>
      <w:r w:rsidR="004B6ADD">
        <w:t>A</w:t>
      </w:r>
      <w:r>
        <w:t xml:space="preserve">ccès au </w:t>
      </w:r>
      <w:r w:rsidR="004B6ADD">
        <w:t>R</w:t>
      </w:r>
      <w:r>
        <w:t xml:space="preserve">éseau </w:t>
      </w:r>
      <w:r w:rsidRPr="002912CD">
        <w:t xml:space="preserve">du(des) </w:t>
      </w:r>
      <w:r w:rsidR="00DF4827">
        <w:t>S</w:t>
      </w:r>
      <w:r w:rsidR="00DF4827" w:rsidRPr="002912CD">
        <w:t>ite</w:t>
      </w:r>
      <w:r w:rsidRPr="002912CD">
        <w:t>(s),</w:t>
      </w:r>
    </w:p>
    <w:p w14:paraId="7920BD7F" w14:textId="7A814B84" w:rsidR="002225A8" w:rsidRPr="004F5745" w:rsidRDefault="002225A8" w:rsidP="00E071B7">
      <w:pPr>
        <w:pStyle w:val="Paragraphe"/>
        <w:numPr>
          <w:ilvl w:val="0"/>
          <w:numId w:val="57"/>
        </w:numPr>
      </w:pPr>
      <w:r>
        <w:t xml:space="preserve">le cas échéant, l’EDA de rattachement du(des) </w:t>
      </w:r>
      <w:r w:rsidR="00DF4827">
        <w:t>Site</w:t>
      </w:r>
      <w:r>
        <w:t>(s) à la date du dépôt de l’offre ;</w:t>
      </w:r>
    </w:p>
    <w:p w14:paraId="7DDCE2EF" w14:textId="68BA2773" w:rsidR="002225A8" w:rsidRDefault="002225A8" w:rsidP="002225A8">
      <w:pPr>
        <w:pStyle w:val="Paragraphe"/>
      </w:pPr>
      <w:r w:rsidRPr="002912CD">
        <w:fldChar w:fldCharType="begin">
          <w:ffData>
            <w:name w:val=""/>
            <w:enabled/>
            <w:calcOnExit w:val="0"/>
            <w:checkBox>
              <w:size w:val="16"/>
              <w:default w:val="1"/>
            </w:checkBox>
          </w:ffData>
        </w:fldChar>
      </w:r>
      <w:r w:rsidRPr="002912CD">
        <w:instrText xml:space="preserve"> FORMCHECKBOX </w:instrText>
      </w:r>
      <w:r w:rsidR="00335E0D">
        <w:fldChar w:fldCharType="separate"/>
      </w:r>
      <w:r w:rsidRPr="002912CD">
        <w:fldChar w:fldCharType="end"/>
      </w:r>
      <w:r w:rsidRPr="002912CD">
        <w:tab/>
        <w:t xml:space="preserve">l’engagement du Candidat à disposer de capacités agréées, </w:t>
      </w:r>
      <w:r w:rsidR="00F55CB6">
        <w:t xml:space="preserve">dont le modèle figure dans le </w:t>
      </w:r>
      <w:r w:rsidR="00DF4827">
        <w:t>R</w:t>
      </w:r>
      <w:r w:rsidR="00F55CB6">
        <w:t xml:space="preserve">èglement de </w:t>
      </w:r>
      <w:r w:rsidR="00DF4827">
        <w:t>Consultation</w:t>
      </w:r>
      <w:r w:rsidRPr="004F5745">
        <w:t>, complétée de manière manuscrite, datée et signée par le Candidat</w:t>
      </w:r>
      <w:r>
        <w:t> ;</w:t>
      </w:r>
    </w:p>
    <w:p w14:paraId="1DFAF96A" w14:textId="587D84AD" w:rsidR="002225A8" w:rsidRDefault="002225A8" w:rsidP="002225A8">
      <w:pPr>
        <w:pStyle w:val="Paragraphe"/>
      </w:pPr>
      <w:r w:rsidRPr="002912CD">
        <w:fldChar w:fldCharType="begin">
          <w:ffData>
            <w:name w:val=""/>
            <w:enabled/>
            <w:calcOnExit w:val="0"/>
            <w:checkBox>
              <w:size w:val="16"/>
              <w:default w:val="1"/>
            </w:checkBox>
          </w:ffData>
        </w:fldChar>
      </w:r>
      <w:r w:rsidRPr="002912CD">
        <w:instrText xml:space="preserve"> FORMCHECKBOX </w:instrText>
      </w:r>
      <w:r w:rsidR="00335E0D">
        <w:fldChar w:fldCharType="separate"/>
      </w:r>
      <w:r w:rsidRPr="002912CD">
        <w:fldChar w:fldCharType="end"/>
      </w:r>
      <w:r w:rsidRPr="002912CD">
        <w:tab/>
      </w:r>
      <w:r>
        <w:t>dans le cas où le Candidat souhaite mettre en œuvre les dispositions expérimentales relatives à l’</w:t>
      </w:r>
      <w:r w:rsidR="008C4FF7">
        <w:t>O</w:t>
      </w:r>
      <w:r>
        <w:t>bservabilité statistique décrites à l’article 5.3 de l’</w:t>
      </w:r>
      <w:r w:rsidR="00B14977">
        <w:fldChar w:fldCharType="begin"/>
      </w:r>
      <w:r w:rsidR="00B14977">
        <w:instrText xml:space="preserve"> REF _Ref33004313 \r \h </w:instrText>
      </w:r>
      <w:r w:rsidR="00B14977">
        <w:fldChar w:fldCharType="separate"/>
      </w:r>
      <w:r w:rsidR="00307331">
        <w:t>Annexe 6</w:t>
      </w:r>
      <w:r w:rsidR="00B14977">
        <w:fldChar w:fldCharType="end"/>
      </w:r>
      <w:r>
        <w:t>, un dossier technique démontrant</w:t>
      </w:r>
      <w:r w:rsidRPr="00007DC0">
        <w:t xml:space="preserve"> </w:t>
      </w:r>
      <w:r>
        <w:t xml:space="preserve">quantitativement </w:t>
      </w:r>
      <w:r w:rsidRPr="00007DC0">
        <w:t xml:space="preserve">que la transmission de l’ensemble des télémesures en temps réel a un impact économique significatif sur la rentabilité de </w:t>
      </w:r>
      <w:r>
        <w:t>sa</w:t>
      </w:r>
      <w:r w:rsidRPr="00007DC0">
        <w:t xml:space="preserve"> participation aux </w:t>
      </w:r>
      <w:r w:rsidR="008C4FF7">
        <w:t>R</w:t>
      </w:r>
      <w:r w:rsidR="008C4FF7" w:rsidRPr="00007DC0">
        <w:t xml:space="preserve">éserves </w:t>
      </w:r>
      <w:r w:rsidR="008C4FF7">
        <w:t>R</w:t>
      </w:r>
      <w:r w:rsidRPr="00007DC0">
        <w:t xml:space="preserve">apide et </w:t>
      </w:r>
      <w:r w:rsidR="008C4FF7">
        <w:t>C</w:t>
      </w:r>
      <w:r w:rsidRPr="00007DC0">
        <w:t>omplémentaire</w:t>
      </w:r>
      <w:r>
        <w:t>. Ce dossier doit contenir des éléments de coûts réels auxquels le Candidat fait face pour la mise en œuvre de télémesures temps-réel.</w:t>
      </w:r>
    </w:p>
    <w:p w14:paraId="6A2E5E69" w14:textId="4795678C" w:rsidR="00653778" w:rsidRDefault="00653778" w:rsidP="00653778">
      <w:pPr>
        <w:pStyle w:val="Paragraphe"/>
      </w:pPr>
      <w:r>
        <w:t xml:space="preserve">De plus, le Candidat </w:t>
      </w:r>
      <w:r w:rsidR="003E6F1C">
        <w:rPr>
          <w:u w:val="single"/>
        </w:rPr>
        <w:t>doit disposer</w:t>
      </w:r>
      <w:r>
        <w:t xml:space="preserve"> au moment du dépôt de son offre </w:t>
      </w:r>
      <w:r w:rsidR="003E6F1C">
        <w:t xml:space="preserve">de </w:t>
      </w:r>
      <w:r w:rsidRPr="002912CD">
        <w:t xml:space="preserve">l’attestation de l’accord de chaque </w:t>
      </w:r>
      <w:r w:rsidR="0095745F">
        <w:rPr>
          <w:rFonts w:ascii="Times New Roman" w:hAnsi="Times New Roman" w:cs="Times New Roman"/>
        </w:rPr>
        <w:t>Utilisateur du Réseau Public de Transport d’électricité ou du Réseau Public de Distribution d’électricité titulaire d’un Contrat d’Accès au Réseau de chaque</w:t>
      </w:r>
      <w:r w:rsidR="0095745F">
        <w:t xml:space="preserve"> </w:t>
      </w:r>
      <w:r w:rsidR="009E16D6">
        <w:t>S</w:t>
      </w:r>
      <w:r w:rsidRPr="002912CD">
        <w:t>ite, dont le</w:t>
      </w:r>
      <w:r>
        <w:t xml:space="preserve"> modèle</w:t>
      </w:r>
      <w:r w:rsidRPr="002912CD">
        <w:t xml:space="preserve"> </w:t>
      </w:r>
      <w:r>
        <w:t>figure</w:t>
      </w:r>
      <w:r w:rsidR="0095745F">
        <w:t xml:space="preserve"> en Annexe 4</w:t>
      </w:r>
      <w:r>
        <w:t xml:space="preserve"> </w:t>
      </w:r>
      <w:r w:rsidR="0095745F">
        <w:t>du</w:t>
      </w:r>
      <w:r>
        <w:t xml:space="preserve"> </w:t>
      </w:r>
      <w:r w:rsidR="0095745F">
        <w:t>R</w:t>
      </w:r>
      <w:r>
        <w:t xml:space="preserve">èglement de </w:t>
      </w:r>
      <w:r w:rsidR="0095745F">
        <w:t>C</w:t>
      </w:r>
      <w:r>
        <w:t>onsultation</w:t>
      </w:r>
      <w:r w:rsidRPr="004F5745">
        <w:t xml:space="preserve">, d’être rattaché au </w:t>
      </w:r>
      <w:r w:rsidR="00610B05">
        <w:t>P</w:t>
      </w:r>
      <w:r w:rsidRPr="004F5745">
        <w:t xml:space="preserve">érimètre </w:t>
      </w:r>
      <w:r w:rsidR="00610B05" w:rsidRPr="004F5745">
        <w:t>d’</w:t>
      </w:r>
      <w:r w:rsidR="00610B05">
        <w:t>A</w:t>
      </w:r>
      <w:r w:rsidR="00610B05" w:rsidRPr="004F5745">
        <w:t xml:space="preserve">justement </w:t>
      </w:r>
      <w:r w:rsidRPr="004F5745">
        <w:t xml:space="preserve">du </w:t>
      </w:r>
      <w:r w:rsidR="003E6F1C">
        <w:t>C</w:t>
      </w:r>
      <w:r w:rsidRPr="004F5745">
        <w:t>andidat pendant les périodes pour lesquelles une offre a été déposée</w:t>
      </w:r>
      <w:r>
        <w:t xml:space="preserve">. </w:t>
      </w:r>
    </w:p>
    <w:p w14:paraId="5FA1D6C3" w14:textId="4B22289D" w:rsidR="00E668E0" w:rsidRDefault="00653778" w:rsidP="002225A8">
      <w:pPr>
        <w:pStyle w:val="Paragraphe"/>
      </w:pPr>
      <w:r>
        <w:t xml:space="preserve">Si un </w:t>
      </w:r>
      <w:r w:rsidR="009E16D6">
        <w:t>S</w:t>
      </w:r>
      <w:r>
        <w:t>ite est proposé sur une période identique par plusieurs Candidats, RTE pourra demander aux Candidats concernés de fournir cette attestation</w:t>
      </w:r>
      <w:r w:rsidR="00A0164A">
        <w:t xml:space="preserve"> sous un délai de </w:t>
      </w:r>
      <w:r w:rsidR="00F61436">
        <w:t>vingt-quatre (</w:t>
      </w:r>
      <w:r w:rsidR="00A0164A">
        <w:t>24</w:t>
      </w:r>
      <w:r w:rsidR="00F61436">
        <w:t xml:space="preserve">) </w:t>
      </w:r>
      <w:r w:rsidR="00A0164A">
        <w:t>h</w:t>
      </w:r>
      <w:r w:rsidR="00F61436">
        <w:t>eures</w:t>
      </w:r>
      <w:r>
        <w:t>.</w:t>
      </w:r>
      <w:r w:rsidR="00A0164A">
        <w:t xml:space="preserve"> Passé ce délai, si aucune attestation n’a été transmise, </w:t>
      </w:r>
      <w:r w:rsidR="00A0164A">
        <w:rPr>
          <w:rFonts w:ascii="Times New Roman" w:hAnsi="Times New Roman" w:cs="Times New Roman"/>
          <w:szCs w:val="22"/>
        </w:rPr>
        <w:t xml:space="preserve">la capacité d’ajustement de ce </w:t>
      </w:r>
      <w:r w:rsidR="00610B05">
        <w:rPr>
          <w:rFonts w:ascii="Times New Roman" w:hAnsi="Times New Roman" w:cs="Times New Roman"/>
          <w:szCs w:val="22"/>
        </w:rPr>
        <w:t>S</w:t>
      </w:r>
      <w:r w:rsidR="00A0164A">
        <w:rPr>
          <w:rFonts w:ascii="Times New Roman" w:hAnsi="Times New Roman" w:cs="Times New Roman"/>
          <w:szCs w:val="22"/>
        </w:rPr>
        <w:t xml:space="preserve">ite </w:t>
      </w:r>
      <w:r w:rsidR="00A52DD9">
        <w:rPr>
          <w:rFonts w:ascii="Times New Roman" w:hAnsi="Times New Roman" w:cs="Times New Roman"/>
          <w:szCs w:val="22"/>
        </w:rPr>
        <w:t>est</w:t>
      </w:r>
      <w:r w:rsidR="00A0164A">
        <w:rPr>
          <w:rFonts w:ascii="Times New Roman" w:hAnsi="Times New Roman" w:cs="Times New Roman"/>
          <w:szCs w:val="22"/>
        </w:rPr>
        <w:t xml:space="preserve"> considéré</w:t>
      </w:r>
      <w:r w:rsidR="00A52DD9">
        <w:rPr>
          <w:rFonts w:ascii="Times New Roman" w:hAnsi="Times New Roman" w:cs="Times New Roman"/>
          <w:szCs w:val="22"/>
        </w:rPr>
        <w:t>e</w:t>
      </w:r>
      <w:r w:rsidR="00A0164A">
        <w:rPr>
          <w:rFonts w:ascii="Times New Roman" w:hAnsi="Times New Roman" w:cs="Times New Roman"/>
          <w:szCs w:val="22"/>
        </w:rPr>
        <w:t xml:space="preserve"> comme nulle pour chacun de ces</w:t>
      </w:r>
      <w:r w:rsidR="00A0164A" w:rsidRPr="002912CD">
        <w:rPr>
          <w:rFonts w:ascii="Times New Roman" w:hAnsi="Times New Roman" w:cs="Times New Roman"/>
          <w:szCs w:val="22"/>
        </w:rPr>
        <w:t xml:space="preserve"> Candidats </w:t>
      </w:r>
      <w:r w:rsidR="00A0164A" w:rsidRPr="004F5745">
        <w:rPr>
          <w:rFonts w:ascii="Times New Roman" w:hAnsi="Times New Roman" w:cs="Times New Roman"/>
          <w:szCs w:val="22"/>
        </w:rPr>
        <w:t>pour cette période</w:t>
      </w:r>
      <w:r w:rsidR="00A0164A">
        <w:rPr>
          <w:rFonts w:ascii="Times New Roman" w:hAnsi="Times New Roman" w:cs="Times New Roman"/>
          <w:szCs w:val="22"/>
        </w:rPr>
        <w:t>.</w:t>
      </w:r>
      <w:r w:rsidR="00A0164A">
        <w:t xml:space="preserve"> </w:t>
      </w:r>
    </w:p>
    <w:p w14:paraId="403F2476" w14:textId="787CEAE5" w:rsidR="002225A8" w:rsidRDefault="007A6A76" w:rsidP="002225A8">
      <w:pPr>
        <w:pStyle w:val="Paragraphe"/>
        <w:rPr>
          <w:rFonts w:ascii="Times New Roman" w:hAnsi="Times New Roman" w:cs="Times New Roman"/>
          <w:szCs w:val="22"/>
        </w:rPr>
      </w:pPr>
      <w:r>
        <w:rPr>
          <w:rFonts w:ascii="Times New Roman" w:hAnsi="Times New Roman" w:cs="Times New Roman"/>
          <w:szCs w:val="22"/>
        </w:rPr>
        <w:t>Dans le cas où plusieurs Candidats fourniraient un</w:t>
      </w:r>
      <w:r w:rsidRPr="002912CD">
        <w:rPr>
          <w:rFonts w:ascii="Times New Roman" w:hAnsi="Times New Roman" w:cs="Times New Roman"/>
          <w:szCs w:val="22"/>
        </w:rPr>
        <w:t xml:space="preserve"> </w:t>
      </w:r>
      <w:r w:rsidR="002225A8" w:rsidRPr="002912CD">
        <w:rPr>
          <w:rFonts w:ascii="Times New Roman" w:hAnsi="Times New Roman" w:cs="Times New Roman"/>
          <w:szCs w:val="22"/>
        </w:rPr>
        <w:t xml:space="preserve">accord de </w:t>
      </w:r>
      <w:r w:rsidR="00610B05">
        <w:rPr>
          <w:rFonts w:ascii="Times New Roman" w:hAnsi="Times New Roman" w:cs="Times New Roman"/>
          <w:szCs w:val="22"/>
        </w:rPr>
        <w:t>S</w:t>
      </w:r>
      <w:r w:rsidR="00610B05" w:rsidRPr="002912CD">
        <w:rPr>
          <w:rFonts w:ascii="Times New Roman" w:hAnsi="Times New Roman" w:cs="Times New Roman"/>
          <w:szCs w:val="22"/>
        </w:rPr>
        <w:t xml:space="preserve">ite </w:t>
      </w:r>
      <w:r w:rsidR="002225A8" w:rsidRPr="002912CD">
        <w:rPr>
          <w:rFonts w:ascii="Times New Roman" w:hAnsi="Times New Roman" w:cs="Times New Roman"/>
          <w:szCs w:val="22"/>
        </w:rPr>
        <w:t>portant sur une période identique</w:t>
      </w:r>
      <w:r>
        <w:rPr>
          <w:rFonts w:ascii="Times New Roman" w:hAnsi="Times New Roman" w:cs="Times New Roman"/>
          <w:szCs w:val="22"/>
        </w:rPr>
        <w:t xml:space="preserve">, la capacité d’ajustement de ce </w:t>
      </w:r>
      <w:r w:rsidR="00945854">
        <w:rPr>
          <w:rFonts w:ascii="Times New Roman" w:hAnsi="Times New Roman" w:cs="Times New Roman"/>
          <w:szCs w:val="22"/>
        </w:rPr>
        <w:t>S</w:t>
      </w:r>
      <w:r>
        <w:rPr>
          <w:rFonts w:ascii="Times New Roman" w:hAnsi="Times New Roman" w:cs="Times New Roman"/>
          <w:szCs w:val="22"/>
        </w:rPr>
        <w:t xml:space="preserve">ite </w:t>
      </w:r>
      <w:r w:rsidR="0080539D">
        <w:rPr>
          <w:rFonts w:ascii="Times New Roman" w:hAnsi="Times New Roman" w:cs="Times New Roman"/>
          <w:szCs w:val="22"/>
        </w:rPr>
        <w:t>est</w:t>
      </w:r>
      <w:r>
        <w:rPr>
          <w:rFonts w:ascii="Times New Roman" w:hAnsi="Times New Roman" w:cs="Times New Roman"/>
          <w:szCs w:val="22"/>
        </w:rPr>
        <w:t xml:space="preserve"> considéré</w:t>
      </w:r>
      <w:r w:rsidR="00A52DD9">
        <w:rPr>
          <w:rFonts w:ascii="Times New Roman" w:hAnsi="Times New Roman" w:cs="Times New Roman"/>
          <w:szCs w:val="22"/>
        </w:rPr>
        <w:t>e</w:t>
      </w:r>
      <w:r>
        <w:rPr>
          <w:rFonts w:ascii="Times New Roman" w:hAnsi="Times New Roman" w:cs="Times New Roman"/>
          <w:szCs w:val="22"/>
        </w:rPr>
        <w:t xml:space="preserve"> comme nulle pour chacun de ces</w:t>
      </w:r>
      <w:r w:rsidR="002225A8" w:rsidRPr="002912CD">
        <w:rPr>
          <w:rFonts w:ascii="Times New Roman" w:hAnsi="Times New Roman" w:cs="Times New Roman"/>
          <w:szCs w:val="22"/>
        </w:rPr>
        <w:t xml:space="preserve"> Candidats </w:t>
      </w:r>
      <w:r w:rsidR="002225A8" w:rsidRPr="004F5745">
        <w:rPr>
          <w:rFonts w:ascii="Times New Roman" w:hAnsi="Times New Roman" w:cs="Times New Roman"/>
          <w:szCs w:val="22"/>
        </w:rPr>
        <w:t>pour cette période.</w:t>
      </w:r>
    </w:p>
    <w:p w14:paraId="3FBE6C30" w14:textId="652E07EA" w:rsidR="00B75F40" w:rsidRPr="004F5745" w:rsidRDefault="00AF0D18" w:rsidP="002225A8">
      <w:pPr>
        <w:pStyle w:val="Paragraphe"/>
        <w:rPr>
          <w:rFonts w:ascii="Times New Roman" w:hAnsi="Times New Roman" w:cs="Times New Roman"/>
        </w:rPr>
      </w:pPr>
      <w:r>
        <w:t>L</w:t>
      </w:r>
      <w:r w:rsidR="00B75F40" w:rsidRPr="00233E32">
        <w:t>a</w:t>
      </w:r>
      <w:r>
        <w:t xml:space="preserve"> somme des</w:t>
      </w:r>
      <w:r w:rsidR="00B75F40" w:rsidRPr="00233E32">
        <w:t xml:space="preserve"> capacité</w:t>
      </w:r>
      <w:r>
        <w:t>s</w:t>
      </w:r>
      <w:r w:rsidR="00B75F40" w:rsidRPr="00233E32">
        <w:t xml:space="preserve"> </w:t>
      </w:r>
      <w:r>
        <w:t>d’ajustement de l’ensemble des S</w:t>
      </w:r>
      <w:r w:rsidR="00B75F40" w:rsidRPr="00233E32">
        <w:t>ites</w:t>
      </w:r>
      <w:r>
        <w:t xml:space="preserve"> de la liste doit être supérieure ou</w:t>
      </w:r>
      <w:r w:rsidR="006101E4">
        <w:t xml:space="preserve"> égale</w:t>
      </w:r>
      <w:r>
        <w:t xml:space="preserve"> à la puissance maximale proposée dans les offres commerciales du Candidat</w:t>
      </w:r>
      <w:r w:rsidR="00225E54">
        <w:t>.</w:t>
      </w:r>
      <w:r w:rsidR="007B676A">
        <w:t xml:space="preserve"> </w:t>
      </w:r>
      <w:r w:rsidR="00D45CB6">
        <w:t>Si cette condition n’est pas remplie, RTE demande</w:t>
      </w:r>
      <w:r w:rsidR="00377D52">
        <w:t>ra</w:t>
      </w:r>
      <w:r w:rsidR="00D45CB6">
        <w:t xml:space="preserve"> au Candidat de corriger ses offres commerciales</w:t>
      </w:r>
      <w:r w:rsidR="008E6E78">
        <w:t xml:space="preserve"> sous vingt-quatre (24) heures</w:t>
      </w:r>
      <w:r w:rsidR="00D45CB6">
        <w:t>. A défaut</w:t>
      </w:r>
      <w:r w:rsidR="007B676A">
        <w:t xml:space="preserve"> de correction dans </w:t>
      </w:r>
      <w:r w:rsidR="008E6E78">
        <w:t>le délai imparti</w:t>
      </w:r>
      <w:r w:rsidR="00D45CB6">
        <w:t xml:space="preserve">, aucune offre commerciale </w:t>
      </w:r>
      <w:r w:rsidR="008E6E78">
        <w:t>n’est</w:t>
      </w:r>
      <w:r w:rsidR="00D45CB6">
        <w:t xml:space="preserve"> prise en compte. </w:t>
      </w:r>
    </w:p>
    <w:p w14:paraId="51668B3F" w14:textId="7F662443" w:rsidR="002225A8" w:rsidRPr="00511B18" w:rsidRDefault="002225A8" w:rsidP="002225A8">
      <w:pPr>
        <w:pStyle w:val="Paragraphe"/>
      </w:pPr>
      <w:r w:rsidRPr="00511B18">
        <w:t xml:space="preserve">Les </w:t>
      </w:r>
      <w:r w:rsidR="009E16D6">
        <w:t>S</w:t>
      </w:r>
      <w:r w:rsidRPr="00511B18">
        <w:t>ites doivent tous être situés en France Métropolitaine, et raccordés au Réseau Public de Transport d’électricité ou à un Réseau Public de Distribution interconnecté.</w:t>
      </w:r>
    </w:p>
    <w:p w14:paraId="3C55B3E4" w14:textId="2527DD74" w:rsidR="002225A8" w:rsidRPr="004F5745" w:rsidRDefault="00C15B72" w:rsidP="009D7C0E">
      <w:pPr>
        <w:pStyle w:val="Titre40"/>
      </w:pPr>
      <w:r>
        <w:lastRenderedPageBreak/>
        <w:t>O</w:t>
      </w:r>
      <w:r w:rsidR="002225A8" w:rsidRPr="002912CD">
        <w:t>ffre commerciale</w:t>
      </w:r>
    </w:p>
    <w:p w14:paraId="67355DB7" w14:textId="77777777" w:rsidR="002225A8" w:rsidRPr="004F5745" w:rsidRDefault="002225A8" w:rsidP="00821A37">
      <w:pPr>
        <w:pStyle w:val="Titre50"/>
      </w:pPr>
      <w:bookmarkStart w:id="474" w:name="_Ref508614552"/>
      <w:r w:rsidRPr="004F5745">
        <w:t>Lotissement technique</w:t>
      </w:r>
      <w:bookmarkEnd w:id="474"/>
    </w:p>
    <w:p w14:paraId="0296D9BB" w14:textId="29AD07A3" w:rsidR="009E16D6" w:rsidRDefault="002225A8" w:rsidP="002225A8">
      <w:pPr>
        <w:pStyle w:val="Paragraphe"/>
        <w:rPr>
          <w:rFonts w:ascii="Times New Roman" w:hAnsi="Times New Roman" w:cs="Times New Roman"/>
        </w:rPr>
      </w:pPr>
      <w:r>
        <w:rPr>
          <w:rFonts w:ascii="Times New Roman" w:hAnsi="Times New Roman" w:cs="Times New Roman"/>
        </w:rPr>
        <w:t>U</w:t>
      </w:r>
      <w:r w:rsidRPr="004F5745">
        <w:rPr>
          <w:rFonts w:ascii="Times New Roman" w:hAnsi="Times New Roman" w:cs="Times New Roman"/>
        </w:rPr>
        <w:t xml:space="preserve">ne offre correspondant à un </w:t>
      </w:r>
      <w:r w:rsidR="00945854">
        <w:rPr>
          <w:rFonts w:ascii="Times New Roman" w:hAnsi="Times New Roman" w:cs="Times New Roman"/>
        </w:rPr>
        <w:t>E</w:t>
      </w:r>
      <w:r w:rsidRPr="004F5745">
        <w:rPr>
          <w:rFonts w:ascii="Times New Roman" w:hAnsi="Times New Roman" w:cs="Times New Roman"/>
        </w:rPr>
        <w:t>ngagement de DMO</w:t>
      </w:r>
      <w:r w:rsidRPr="004F5745">
        <w:rPr>
          <w:rFonts w:ascii="Times New Roman" w:hAnsi="Times New Roman" w:cs="Times New Roman"/>
          <w:vertAlign w:val="subscript"/>
        </w:rPr>
        <w:t>i</w:t>
      </w:r>
      <w:r w:rsidRPr="004F5745">
        <w:rPr>
          <w:rFonts w:ascii="Times New Roman" w:hAnsi="Times New Roman" w:cs="Times New Roman"/>
        </w:rPr>
        <w:t xml:space="preserve"> et DO</w:t>
      </w:r>
      <w:r w:rsidRPr="004F5745">
        <w:rPr>
          <w:rFonts w:ascii="Times New Roman" w:hAnsi="Times New Roman" w:cs="Times New Roman"/>
          <w:vertAlign w:val="subscript"/>
        </w:rPr>
        <w:t>max,i</w:t>
      </w:r>
      <w:r w:rsidRPr="004F5745">
        <w:rPr>
          <w:rFonts w:ascii="Times New Roman" w:hAnsi="Times New Roman" w:cs="Times New Roman"/>
        </w:rPr>
        <w:t xml:space="preserve"> est notée {DMO</w:t>
      </w:r>
      <w:r w:rsidRPr="004F5745">
        <w:rPr>
          <w:rFonts w:ascii="Times New Roman" w:hAnsi="Times New Roman" w:cs="Times New Roman"/>
          <w:vertAlign w:val="subscript"/>
        </w:rPr>
        <w:t>i</w:t>
      </w:r>
      <w:r w:rsidR="00A00D08">
        <w:rPr>
          <w:rFonts w:ascii="Times New Roman" w:hAnsi="Times New Roman" w:cs="Times New Roman"/>
        </w:rPr>
        <w:t>;</w:t>
      </w:r>
      <w:r w:rsidRPr="002912CD">
        <w:rPr>
          <w:rFonts w:ascii="Times New Roman" w:hAnsi="Times New Roman" w:cs="Times New Roman"/>
        </w:rPr>
        <w:t>DO</w:t>
      </w:r>
      <w:r w:rsidRPr="002912CD">
        <w:rPr>
          <w:rFonts w:ascii="Times New Roman" w:hAnsi="Times New Roman" w:cs="Times New Roman"/>
          <w:vertAlign w:val="subscript"/>
        </w:rPr>
        <w:t>max,i</w:t>
      </w:r>
      <w:r w:rsidRPr="002912CD">
        <w:rPr>
          <w:rFonts w:ascii="Times New Roman" w:hAnsi="Times New Roman" w:cs="Times New Roman"/>
        </w:rPr>
        <w:t xml:space="preserve">}. </w:t>
      </w:r>
    </w:p>
    <w:p w14:paraId="133FA89B" w14:textId="679750AC" w:rsidR="002225A8" w:rsidRDefault="002225A8" w:rsidP="002225A8">
      <w:pPr>
        <w:pStyle w:val="Paragraphe"/>
        <w:rPr>
          <w:rFonts w:ascii="Times New Roman" w:hAnsi="Times New Roman" w:cs="Times New Roman"/>
        </w:rPr>
      </w:pPr>
      <w:r>
        <w:rPr>
          <w:rFonts w:ascii="Times New Roman" w:hAnsi="Times New Roman" w:cs="Times New Roman"/>
        </w:rPr>
        <w:t xml:space="preserve">Pour chaque offre commerciale, le </w:t>
      </w:r>
      <w:r w:rsidR="009E16D6">
        <w:rPr>
          <w:rFonts w:ascii="Times New Roman" w:hAnsi="Times New Roman" w:cs="Times New Roman"/>
        </w:rPr>
        <w:t>C</w:t>
      </w:r>
      <w:r>
        <w:rPr>
          <w:rFonts w:ascii="Times New Roman" w:hAnsi="Times New Roman" w:cs="Times New Roman"/>
        </w:rPr>
        <w:t xml:space="preserve">andidat doit indiquer le </w:t>
      </w:r>
      <w:r w:rsidR="00945854">
        <w:rPr>
          <w:rFonts w:ascii="Times New Roman" w:hAnsi="Times New Roman" w:cs="Times New Roman"/>
        </w:rPr>
        <w:t>D</w:t>
      </w:r>
      <w:r>
        <w:rPr>
          <w:rFonts w:ascii="Times New Roman" w:hAnsi="Times New Roman" w:cs="Times New Roman"/>
        </w:rPr>
        <w:t xml:space="preserve">élai de </w:t>
      </w:r>
      <w:r w:rsidR="00945854">
        <w:rPr>
          <w:rFonts w:ascii="Times New Roman" w:hAnsi="Times New Roman" w:cs="Times New Roman"/>
        </w:rPr>
        <w:t xml:space="preserve">Mobilisation </w:t>
      </w:r>
      <w:r>
        <w:rPr>
          <w:rFonts w:ascii="Times New Roman" w:hAnsi="Times New Roman" w:cs="Times New Roman"/>
        </w:rPr>
        <w:t xml:space="preserve">(DMO) sur lequel la capacité peut être engagée (valable pour l’ensemble des pas temporel). Ce </w:t>
      </w:r>
      <w:r w:rsidR="00945854">
        <w:rPr>
          <w:rFonts w:ascii="Times New Roman" w:hAnsi="Times New Roman" w:cs="Times New Roman"/>
        </w:rPr>
        <w:t xml:space="preserve">Délai </w:t>
      </w:r>
      <w:r>
        <w:rPr>
          <w:rFonts w:ascii="Times New Roman" w:hAnsi="Times New Roman" w:cs="Times New Roman"/>
        </w:rPr>
        <w:t xml:space="preserve">de </w:t>
      </w:r>
      <w:r w:rsidR="00945854">
        <w:rPr>
          <w:rFonts w:ascii="Times New Roman" w:hAnsi="Times New Roman" w:cs="Times New Roman"/>
        </w:rPr>
        <w:t xml:space="preserve">Mobilisation </w:t>
      </w:r>
      <w:r>
        <w:rPr>
          <w:rFonts w:ascii="Times New Roman" w:hAnsi="Times New Roman" w:cs="Times New Roman"/>
        </w:rPr>
        <w:t xml:space="preserve">peut prendre les valeurs suivantes : </w:t>
      </w:r>
      <w:r w:rsidR="00945854">
        <w:rPr>
          <w:rFonts w:ascii="Times New Roman" w:hAnsi="Times New Roman" w:cs="Times New Roman"/>
        </w:rPr>
        <w:t>treize (</w:t>
      </w:r>
      <w:r>
        <w:rPr>
          <w:rFonts w:ascii="Times New Roman" w:hAnsi="Times New Roman" w:cs="Times New Roman"/>
        </w:rPr>
        <w:t>13</w:t>
      </w:r>
      <w:r w:rsidR="00945854">
        <w:rPr>
          <w:rFonts w:ascii="Times New Roman" w:hAnsi="Times New Roman" w:cs="Times New Roman"/>
        </w:rPr>
        <w:t>)</w:t>
      </w:r>
      <w:r>
        <w:rPr>
          <w:rFonts w:ascii="Times New Roman" w:hAnsi="Times New Roman" w:cs="Times New Roman"/>
        </w:rPr>
        <w:t xml:space="preserve"> minutes ou </w:t>
      </w:r>
      <w:r w:rsidR="00945854">
        <w:rPr>
          <w:rFonts w:ascii="Times New Roman" w:hAnsi="Times New Roman" w:cs="Times New Roman"/>
        </w:rPr>
        <w:t>trente (</w:t>
      </w:r>
      <w:r>
        <w:rPr>
          <w:rFonts w:ascii="Times New Roman" w:hAnsi="Times New Roman" w:cs="Times New Roman"/>
        </w:rPr>
        <w:t>30</w:t>
      </w:r>
      <w:r w:rsidR="00945854">
        <w:rPr>
          <w:rFonts w:ascii="Times New Roman" w:hAnsi="Times New Roman" w:cs="Times New Roman"/>
        </w:rPr>
        <w:t>)</w:t>
      </w:r>
      <w:r>
        <w:rPr>
          <w:rFonts w:ascii="Times New Roman" w:hAnsi="Times New Roman" w:cs="Times New Roman"/>
        </w:rPr>
        <w:t xml:space="preserve"> minutes.</w:t>
      </w:r>
    </w:p>
    <w:p w14:paraId="0C340F6A" w14:textId="16F7DE50" w:rsidR="002225A8" w:rsidRDefault="002225A8" w:rsidP="002225A8">
      <w:pPr>
        <w:pStyle w:val="Paragraphe"/>
        <w:rPr>
          <w:rFonts w:ascii="Times New Roman" w:hAnsi="Times New Roman" w:cs="Times New Roman"/>
        </w:rPr>
      </w:pPr>
      <w:r>
        <w:rPr>
          <w:rFonts w:ascii="Times New Roman" w:hAnsi="Times New Roman" w:cs="Times New Roman"/>
        </w:rPr>
        <w:t>Pou</w:t>
      </w:r>
      <w:r w:rsidR="009E16D6">
        <w:rPr>
          <w:rFonts w:ascii="Times New Roman" w:hAnsi="Times New Roman" w:cs="Times New Roman"/>
        </w:rPr>
        <w:t>r chaque offre commerciale, le C</w:t>
      </w:r>
      <w:r>
        <w:rPr>
          <w:rFonts w:ascii="Times New Roman" w:hAnsi="Times New Roman" w:cs="Times New Roman"/>
        </w:rPr>
        <w:t xml:space="preserve">andidat doit indiquer la </w:t>
      </w:r>
      <w:r w:rsidR="00945854">
        <w:rPr>
          <w:rFonts w:ascii="Times New Roman" w:hAnsi="Times New Roman" w:cs="Times New Roman"/>
        </w:rPr>
        <w:t>DO</w:t>
      </w:r>
      <w:r w:rsidR="00945854" w:rsidRPr="00945854">
        <w:rPr>
          <w:rFonts w:ascii="Times New Roman" w:hAnsi="Times New Roman" w:cs="Times New Roman"/>
          <w:vertAlign w:val="subscript"/>
        </w:rPr>
        <w:t>max</w:t>
      </w:r>
      <w:r w:rsidR="00945854">
        <w:rPr>
          <w:rFonts w:ascii="Times New Roman" w:hAnsi="Times New Roman" w:cs="Times New Roman"/>
        </w:rPr>
        <w:t xml:space="preserve"> </w:t>
      </w:r>
      <w:r>
        <w:rPr>
          <w:rFonts w:ascii="Times New Roman" w:hAnsi="Times New Roman" w:cs="Times New Roman"/>
        </w:rPr>
        <w:t>sur laquelle la capacité peut être engagée (valable pour l’ensemble des pas temporel</w:t>
      </w:r>
      <w:r w:rsidR="00945854">
        <w:rPr>
          <w:rFonts w:ascii="Times New Roman" w:hAnsi="Times New Roman" w:cs="Times New Roman"/>
        </w:rPr>
        <w:t>s</w:t>
      </w:r>
      <w:r>
        <w:rPr>
          <w:rFonts w:ascii="Times New Roman" w:hAnsi="Times New Roman" w:cs="Times New Roman"/>
        </w:rPr>
        <w:t xml:space="preserve">). Cette durée garantie peut prendre les valeurs suivantes : </w:t>
      </w:r>
      <w:r w:rsidR="00945854">
        <w:rPr>
          <w:rFonts w:ascii="Times New Roman" w:hAnsi="Times New Roman" w:cs="Times New Roman"/>
        </w:rPr>
        <w:t>quatre-vingt-dix (</w:t>
      </w:r>
      <w:r>
        <w:rPr>
          <w:rFonts w:ascii="Times New Roman" w:hAnsi="Times New Roman" w:cs="Times New Roman"/>
        </w:rPr>
        <w:t>90</w:t>
      </w:r>
      <w:r w:rsidR="00945854">
        <w:rPr>
          <w:rFonts w:ascii="Times New Roman" w:hAnsi="Times New Roman" w:cs="Times New Roman"/>
        </w:rPr>
        <w:t>)</w:t>
      </w:r>
      <w:r>
        <w:rPr>
          <w:rFonts w:ascii="Times New Roman" w:hAnsi="Times New Roman" w:cs="Times New Roman"/>
        </w:rPr>
        <w:t xml:space="preserve"> </w:t>
      </w:r>
      <w:r w:rsidR="00821A37">
        <w:rPr>
          <w:rFonts w:ascii="Times New Roman" w:hAnsi="Times New Roman" w:cs="Times New Roman"/>
        </w:rPr>
        <w:t xml:space="preserve">minutes lorsque le DMO est égal à </w:t>
      </w:r>
      <w:r w:rsidR="00945854">
        <w:rPr>
          <w:rFonts w:ascii="Times New Roman" w:hAnsi="Times New Roman" w:cs="Times New Roman"/>
        </w:rPr>
        <w:t>trente (</w:t>
      </w:r>
      <w:r w:rsidR="00821A37">
        <w:rPr>
          <w:rFonts w:ascii="Times New Roman" w:hAnsi="Times New Roman" w:cs="Times New Roman"/>
        </w:rPr>
        <w:t>30</w:t>
      </w:r>
      <w:r w:rsidR="00945854">
        <w:rPr>
          <w:rFonts w:ascii="Times New Roman" w:hAnsi="Times New Roman" w:cs="Times New Roman"/>
        </w:rPr>
        <w:t>)</w:t>
      </w:r>
      <w:r w:rsidR="00821A37">
        <w:rPr>
          <w:rFonts w:ascii="Times New Roman" w:hAnsi="Times New Roman" w:cs="Times New Roman"/>
        </w:rPr>
        <w:t xml:space="preserve"> min</w:t>
      </w:r>
      <w:r w:rsidR="00945854">
        <w:rPr>
          <w:rFonts w:ascii="Times New Roman" w:hAnsi="Times New Roman" w:cs="Times New Roman"/>
        </w:rPr>
        <w:t>utes</w:t>
      </w:r>
      <w:r w:rsidR="00821A37">
        <w:rPr>
          <w:rFonts w:ascii="Times New Roman" w:hAnsi="Times New Roman" w:cs="Times New Roman"/>
        </w:rPr>
        <w:t xml:space="preserve"> </w:t>
      </w:r>
      <w:r>
        <w:rPr>
          <w:rFonts w:ascii="Times New Roman" w:hAnsi="Times New Roman" w:cs="Times New Roman"/>
        </w:rPr>
        <w:t xml:space="preserve">et </w:t>
      </w:r>
      <w:r w:rsidR="00945854">
        <w:rPr>
          <w:rFonts w:ascii="Times New Roman" w:hAnsi="Times New Roman" w:cs="Times New Roman"/>
        </w:rPr>
        <w:t>cent-vingt (</w:t>
      </w:r>
      <w:r>
        <w:rPr>
          <w:rFonts w:ascii="Times New Roman" w:hAnsi="Times New Roman" w:cs="Times New Roman"/>
        </w:rPr>
        <w:t>120</w:t>
      </w:r>
      <w:r w:rsidR="00945854">
        <w:rPr>
          <w:rFonts w:ascii="Times New Roman" w:hAnsi="Times New Roman" w:cs="Times New Roman"/>
        </w:rPr>
        <w:t>)</w:t>
      </w:r>
      <w:r>
        <w:rPr>
          <w:rFonts w:ascii="Times New Roman" w:hAnsi="Times New Roman" w:cs="Times New Roman"/>
        </w:rPr>
        <w:t xml:space="preserve"> minutes lorsque DMO</w:t>
      </w:r>
      <w:r w:rsidRPr="00922EF2">
        <w:rPr>
          <w:rFonts w:ascii="Times New Roman" w:hAnsi="Times New Roman" w:cs="Times New Roman"/>
          <w:vertAlign w:val="subscript"/>
        </w:rPr>
        <w:t>min</w:t>
      </w:r>
      <w:r>
        <w:rPr>
          <w:rFonts w:ascii="Times New Roman" w:hAnsi="Times New Roman" w:cs="Times New Roman"/>
        </w:rPr>
        <w:t xml:space="preserve"> est égal à </w:t>
      </w:r>
      <w:r w:rsidR="00945854">
        <w:rPr>
          <w:rFonts w:ascii="Times New Roman" w:hAnsi="Times New Roman" w:cs="Times New Roman"/>
        </w:rPr>
        <w:t>treize (</w:t>
      </w:r>
      <w:r>
        <w:rPr>
          <w:rFonts w:ascii="Times New Roman" w:hAnsi="Times New Roman" w:cs="Times New Roman"/>
        </w:rPr>
        <w:t>13</w:t>
      </w:r>
      <w:r w:rsidR="00945854">
        <w:rPr>
          <w:rFonts w:ascii="Times New Roman" w:hAnsi="Times New Roman" w:cs="Times New Roman"/>
        </w:rPr>
        <w:t>)</w:t>
      </w:r>
      <w:r>
        <w:rPr>
          <w:rFonts w:ascii="Times New Roman" w:hAnsi="Times New Roman" w:cs="Times New Roman"/>
        </w:rPr>
        <w:t xml:space="preserve"> minutes. </w:t>
      </w:r>
    </w:p>
    <w:p w14:paraId="289465EE" w14:textId="3792590D" w:rsidR="00066B0A" w:rsidRDefault="00066B0A" w:rsidP="002225A8">
      <w:pPr>
        <w:pStyle w:val="Paragraphe"/>
        <w:rPr>
          <w:rFonts w:ascii="Times New Roman" w:hAnsi="Times New Roman" w:cs="Times New Roman"/>
        </w:rPr>
      </w:pPr>
      <w:r>
        <w:rPr>
          <w:rFonts w:ascii="Times New Roman" w:hAnsi="Times New Roman" w:cs="Times New Roman"/>
        </w:rPr>
        <w:t>Ainsi, l</w:t>
      </w:r>
      <w:r w:rsidRPr="002912CD">
        <w:rPr>
          <w:rFonts w:ascii="Times New Roman" w:hAnsi="Times New Roman" w:cs="Times New Roman"/>
        </w:rPr>
        <w:t>es types d’offres suivantes peuvent être proposées : {RR</w:t>
      </w:r>
      <w:r w:rsidR="00A00D08">
        <w:rPr>
          <w:rFonts w:ascii="Times New Roman" w:hAnsi="Times New Roman" w:cs="Times New Roman"/>
        </w:rPr>
        <w:t>;</w:t>
      </w:r>
      <w:r w:rsidRPr="002912CD">
        <w:rPr>
          <w:rFonts w:ascii="Times New Roman" w:hAnsi="Times New Roman" w:cs="Times New Roman"/>
        </w:rPr>
        <w:t>120}</w:t>
      </w:r>
      <w:r>
        <w:rPr>
          <w:rFonts w:ascii="Times New Roman" w:hAnsi="Times New Roman" w:cs="Times New Roman"/>
        </w:rPr>
        <w:t xml:space="preserve"> pour la </w:t>
      </w:r>
      <w:r w:rsidR="00F66F46">
        <w:rPr>
          <w:rFonts w:ascii="Times New Roman" w:hAnsi="Times New Roman" w:cs="Times New Roman"/>
        </w:rPr>
        <w:t>R</w:t>
      </w:r>
      <w:r>
        <w:rPr>
          <w:rFonts w:ascii="Times New Roman" w:hAnsi="Times New Roman" w:cs="Times New Roman"/>
        </w:rPr>
        <w:t xml:space="preserve">éserve </w:t>
      </w:r>
      <w:r w:rsidR="00F66F46">
        <w:rPr>
          <w:rFonts w:ascii="Times New Roman" w:hAnsi="Times New Roman" w:cs="Times New Roman"/>
        </w:rPr>
        <w:t>R</w:t>
      </w:r>
      <w:r>
        <w:rPr>
          <w:rFonts w:ascii="Times New Roman" w:hAnsi="Times New Roman" w:cs="Times New Roman"/>
        </w:rPr>
        <w:t>apide et</w:t>
      </w:r>
      <w:r w:rsidRPr="002912CD">
        <w:rPr>
          <w:rFonts w:ascii="Times New Roman" w:hAnsi="Times New Roman" w:cs="Times New Roman"/>
        </w:rPr>
        <w:t xml:space="preserve"> {RC</w:t>
      </w:r>
      <w:r w:rsidR="00A00D08">
        <w:rPr>
          <w:rFonts w:ascii="Times New Roman" w:hAnsi="Times New Roman" w:cs="Times New Roman"/>
        </w:rPr>
        <w:t>;</w:t>
      </w:r>
      <w:r w:rsidRPr="002912CD">
        <w:rPr>
          <w:rFonts w:ascii="Times New Roman" w:hAnsi="Times New Roman" w:cs="Times New Roman"/>
        </w:rPr>
        <w:t>90}</w:t>
      </w:r>
      <w:r>
        <w:rPr>
          <w:rFonts w:ascii="Times New Roman" w:hAnsi="Times New Roman" w:cs="Times New Roman"/>
        </w:rPr>
        <w:t xml:space="preserve"> pour la </w:t>
      </w:r>
      <w:r w:rsidR="00F66F46">
        <w:rPr>
          <w:rFonts w:ascii="Times New Roman" w:hAnsi="Times New Roman" w:cs="Times New Roman"/>
        </w:rPr>
        <w:t>Réserve Complémentaire</w:t>
      </w:r>
      <w:r>
        <w:rPr>
          <w:rFonts w:ascii="Times New Roman" w:hAnsi="Times New Roman" w:cs="Times New Roman"/>
        </w:rPr>
        <w:t>, avec RR égal à 13 et RC égal à 30, les données étant exprimées en minutes</w:t>
      </w:r>
      <w:r w:rsidRPr="002912CD">
        <w:rPr>
          <w:rFonts w:ascii="Times New Roman" w:hAnsi="Times New Roman" w:cs="Times New Roman"/>
        </w:rPr>
        <w:t xml:space="preserve">. Les </w:t>
      </w:r>
      <w:r w:rsidR="00F66F46">
        <w:rPr>
          <w:rFonts w:ascii="Times New Roman" w:hAnsi="Times New Roman" w:cs="Times New Roman"/>
        </w:rPr>
        <w:t>E</w:t>
      </w:r>
      <w:r w:rsidRPr="002912CD">
        <w:rPr>
          <w:rFonts w:ascii="Times New Roman" w:hAnsi="Times New Roman" w:cs="Times New Roman"/>
        </w:rPr>
        <w:t>ngagements ainsi formulés sont valables pour</w:t>
      </w:r>
      <w:r w:rsidR="00F66F46">
        <w:rPr>
          <w:rFonts w:ascii="Times New Roman" w:hAnsi="Times New Roman" w:cs="Times New Roman"/>
        </w:rPr>
        <w:t xml:space="preserve"> deux</w:t>
      </w:r>
      <w:r w:rsidRPr="002912CD">
        <w:rPr>
          <w:rFonts w:ascii="Times New Roman" w:hAnsi="Times New Roman" w:cs="Times New Roman"/>
        </w:rPr>
        <w:t xml:space="preserve"> </w:t>
      </w:r>
      <w:r w:rsidR="00F66F46">
        <w:rPr>
          <w:rFonts w:ascii="Times New Roman" w:hAnsi="Times New Roman" w:cs="Times New Roman"/>
        </w:rPr>
        <w:t>(</w:t>
      </w:r>
      <w:r w:rsidRPr="002912CD">
        <w:rPr>
          <w:rFonts w:ascii="Times New Roman" w:hAnsi="Times New Roman" w:cs="Times New Roman"/>
        </w:rPr>
        <w:t>2</w:t>
      </w:r>
      <w:r w:rsidR="00F66F46">
        <w:rPr>
          <w:rFonts w:ascii="Times New Roman" w:hAnsi="Times New Roman" w:cs="Times New Roman"/>
        </w:rPr>
        <w:t>)</w:t>
      </w:r>
      <w:r w:rsidRPr="002912CD">
        <w:rPr>
          <w:rFonts w:ascii="Times New Roman" w:hAnsi="Times New Roman" w:cs="Times New Roman"/>
        </w:rPr>
        <w:t xml:space="preserve"> </w:t>
      </w:r>
      <w:r w:rsidR="009E76CF">
        <w:rPr>
          <w:rFonts w:ascii="Times New Roman" w:hAnsi="Times New Roman" w:cs="Times New Roman"/>
        </w:rPr>
        <w:t>a</w:t>
      </w:r>
      <w:r w:rsidRPr="002912CD">
        <w:rPr>
          <w:rFonts w:ascii="Times New Roman" w:hAnsi="Times New Roman" w:cs="Times New Roman"/>
        </w:rPr>
        <w:t>léas par journée</w:t>
      </w:r>
      <w:r>
        <w:rPr>
          <w:rFonts w:ascii="Times New Roman" w:hAnsi="Times New Roman" w:cs="Times New Roman"/>
        </w:rPr>
        <w:t>.</w:t>
      </w:r>
    </w:p>
    <w:p w14:paraId="13D435E0" w14:textId="3C8851A0" w:rsidR="002225A8" w:rsidRPr="004F5745" w:rsidRDefault="002225A8" w:rsidP="00821A37">
      <w:pPr>
        <w:pStyle w:val="Paragraphe"/>
        <w:rPr>
          <w:rFonts w:ascii="Times New Roman" w:hAnsi="Times New Roman" w:cs="Times New Roman"/>
        </w:rPr>
      </w:pPr>
      <w:r>
        <w:t xml:space="preserve">Pour chaque offre commerciale, le </w:t>
      </w:r>
      <w:r w:rsidR="00066B0A">
        <w:t>C</w:t>
      </w:r>
      <w:r>
        <w:t xml:space="preserve">andidat doit préciser </w:t>
      </w:r>
      <w:r w:rsidRPr="002912CD">
        <w:t>le seuil en deçà</w:t>
      </w:r>
      <w:r>
        <w:t xml:space="preserve"> duquel l’</w:t>
      </w:r>
      <w:r w:rsidRPr="002912CD">
        <w:t>offre n’est pas maintenue (va</w:t>
      </w:r>
      <w:r>
        <w:t>l</w:t>
      </w:r>
      <w:r w:rsidRPr="002912CD">
        <w:t xml:space="preserve">able pour </w:t>
      </w:r>
      <w:r>
        <w:rPr>
          <w:rFonts w:ascii="Times New Roman" w:hAnsi="Times New Roman" w:cs="Times New Roman"/>
        </w:rPr>
        <w:t xml:space="preserve">l’ensemble </w:t>
      </w:r>
      <w:r w:rsidRPr="002912CD">
        <w:t>des pas temporel</w:t>
      </w:r>
      <w:r>
        <w:t>s</w:t>
      </w:r>
      <w:r w:rsidRPr="002912CD">
        <w:t>). Cette puissance seuil (P</w:t>
      </w:r>
      <w:r w:rsidRPr="002912CD">
        <w:rPr>
          <w:vertAlign w:val="subscript"/>
        </w:rPr>
        <w:t>seuil</w:t>
      </w:r>
      <w:r w:rsidRPr="002912CD">
        <w:t>) doit être supérieure ou égal</w:t>
      </w:r>
      <w:r>
        <w:t>e</w:t>
      </w:r>
      <w:r w:rsidRPr="002912CD">
        <w:t xml:space="preserve"> à </w:t>
      </w:r>
      <w:r w:rsidR="00F66F46">
        <w:t>dix (</w:t>
      </w:r>
      <w:r w:rsidRPr="002912CD">
        <w:t>10</w:t>
      </w:r>
      <w:r w:rsidR="00F66F46">
        <w:t>)</w:t>
      </w:r>
      <w:r w:rsidRPr="002912CD">
        <w:t xml:space="preserve"> MW. </w:t>
      </w:r>
      <w:r w:rsidRPr="004F5745">
        <w:rPr>
          <w:color w:val="000000"/>
        </w:rPr>
        <w:t xml:space="preserve">Cette valeur correspond à la puissance en deçà de laquelle le Candidat ne souhaite pas maintenir son offre commerciale sur un pas temporel, si celle-ci venait à être retenue pour une puissance inférieure au seuil. </w:t>
      </w:r>
    </w:p>
    <w:p w14:paraId="4F238EFE" w14:textId="33A162EE" w:rsidR="002225A8" w:rsidRDefault="002225A8" w:rsidP="002225A8">
      <w:pPr>
        <w:pStyle w:val="Paragraphe"/>
        <w:rPr>
          <w:rFonts w:ascii="Times New Roman" w:hAnsi="Times New Roman" w:cs="Times New Roman"/>
        </w:rPr>
      </w:pPr>
      <w:r>
        <w:t xml:space="preserve">Pour chaque offre commerciale, le </w:t>
      </w:r>
      <w:r w:rsidR="003E1CE9">
        <w:t>C</w:t>
      </w:r>
      <w:r>
        <w:t xml:space="preserve">andidat doit indiquer s’il souhaite pouvoir mettre en œuvre les dispositions expérimentales relatives à </w:t>
      </w:r>
      <w:r w:rsidR="00F66F46">
        <w:t xml:space="preserve">l’Observabilité </w:t>
      </w:r>
      <w:r>
        <w:t>statistique décrites à l’article 5.3 de l’</w:t>
      </w:r>
      <w:r w:rsidR="00821A37">
        <w:fldChar w:fldCharType="begin"/>
      </w:r>
      <w:r w:rsidR="00821A37">
        <w:instrText xml:space="preserve"> REF _Ref33010501 \r \h </w:instrText>
      </w:r>
      <w:r w:rsidR="00821A37">
        <w:fldChar w:fldCharType="separate"/>
      </w:r>
      <w:r w:rsidR="00307331">
        <w:t>Annexe 6</w:t>
      </w:r>
      <w:r w:rsidR="00821A37">
        <w:fldChar w:fldCharType="end"/>
      </w:r>
      <w:r>
        <w:t xml:space="preserve"> pour les capacités mises à disposition au titre des </w:t>
      </w:r>
      <w:r w:rsidR="00F66F46">
        <w:t>E</w:t>
      </w:r>
      <w:r>
        <w:t xml:space="preserve">ngagements découlant de son offre. </w:t>
      </w:r>
    </w:p>
    <w:p w14:paraId="4815EEB1" w14:textId="5C23D34B" w:rsidR="002225A8" w:rsidRDefault="002225A8" w:rsidP="009E16D6">
      <w:pPr>
        <w:pStyle w:val="Paragraphe"/>
      </w:pPr>
      <w:r w:rsidRPr="002912CD">
        <w:rPr>
          <w:rFonts w:ascii="Times New Roman" w:hAnsi="Times New Roman" w:cs="Times New Roman"/>
        </w:rPr>
        <w:t xml:space="preserve">Pour chaque période pour laquelle une offre est déposée, </w:t>
      </w:r>
      <w:r w:rsidRPr="004F5745">
        <w:t>les offres commerciales sont remises au pas de 1 MW. Le Candidat choisit les plages de puissances pour lesquelles le prix d’offre est constant (en €/MW pour la période concernée)</w:t>
      </w:r>
      <w:r>
        <w:t>.</w:t>
      </w:r>
    </w:p>
    <w:p w14:paraId="0C72DA6A" w14:textId="4002E5B5" w:rsidR="002225A8" w:rsidRDefault="00821A37" w:rsidP="002225A8">
      <w:pPr>
        <w:pStyle w:val="Paragraphe"/>
      </w:pPr>
      <w:r>
        <w:t>P</w:t>
      </w:r>
      <w:r w:rsidR="002225A8">
        <w:t>our une offre commerciale</w:t>
      </w:r>
      <w:r w:rsidR="00066B0A">
        <w:t xml:space="preserve"> donnée correspondant soit au produit </w:t>
      </w:r>
      <w:r w:rsidR="00066B0A" w:rsidRPr="002912CD">
        <w:t>{</w:t>
      </w:r>
      <w:r w:rsidR="00066B0A">
        <w:rPr>
          <w:rFonts w:ascii="Times New Roman" w:hAnsi="Times New Roman" w:cs="Times New Roman"/>
        </w:rPr>
        <w:t>13</w:t>
      </w:r>
      <w:r w:rsidR="00066B0A">
        <w:t>,</w:t>
      </w:r>
      <w:r w:rsidR="00066B0A" w:rsidRPr="006F0A11">
        <w:t xml:space="preserve"> </w:t>
      </w:r>
      <w:r w:rsidR="00066B0A">
        <w:t xml:space="preserve">120}, soit au produit </w:t>
      </w:r>
      <w:r w:rsidR="00066B0A" w:rsidRPr="002912CD">
        <w:t>{</w:t>
      </w:r>
      <w:r w:rsidR="00066B0A">
        <w:rPr>
          <w:rFonts w:ascii="Times New Roman" w:hAnsi="Times New Roman" w:cs="Times New Roman"/>
        </w:rPr>
        <w:t>30</w:t>
      </w:r>
      <w:r w:rsidR="00066B0A">
        <w:t>,</w:t>
      </w:r>
      <w:r w:rsidR="00066B0A" w:rsidRPr="006F0A11">
        <w:t xml:space="preserve"> </w:t>
      </w:r>
      <w:r w:rsidR="00066B0A">
        <w:t>90}</w:t>
      </w:r>
      <w:r w:rsidR="002225A8">
        <w:t xml:space="preserve">, </w:t>
      </w:r>
      <w:r w:rsidR="002225A8" w:rsidRPr="002912CD">
        <w:t xml:space="preserve">le </w:t>
      </w:r>
      <w:r w:rsidR="00066B0A">
        <w:t>C</w:t>
      </w:r>
      <w:r w:rsidR="00066B0A" w:rsidRPr="002912CD">
        <w:t xml:space="preserve">andidat </w:t>
      </w:r>
      <w:r w:rsidR="002225A8">
        <w:t>doit</w:t>
      </w:r>
      <w:r w:rsidR="002225A8" w:rsidRPr="002912CD">
        <w:t xml:space="preserve"> déposer</w:t>
      </w:r>
      <w:r w:rsidR="002225A8">
        <w:t>, pour chaque pas temporel pour lequel une offre est formulée et chaque plage de puissance, un seul prix.</w:t>
      </w:r>
    </w:p>
    <w:p w14:paraId="2D31CD61" w14:textId="77777777" w:rsidR="002225A8" w:rsidRPr="004F5745" w:rsidRDefault="002225A8" w:rsidP="002225A8">
      <w:pPr>
        <w:pStyle w:val="Paragraphe"/>
        <w:rPr>
          <w:rFonts w:ascii="Times New Roman" w:hAnsi="Times New Roman" w:cs="Times New Roman"/>
        </w:rPr>
      </w:pPr>
      <w:r w:rsidRPr="002912CD">
        <w:rPr>
          <w:rFonts w:ascii="Times New Roman" w:hAnsi="Times New Roman" w:cs="Times New Roman"/>
        </w:rPr>
        <w:t>Les offres proposées sur un pas temporel doivent respecter les conditions suivantes :</w:t>
      </w:r>
    </w:p>
    <w:p w14:paraId="6AA0D6E8" w14:textId="19417640" w:rsidR="002225A8" w:rsidRPr="004F5745" w:rsidRDefault="002225A8" w:rsidP="00E071B7">
      <w:pPr>
        <w:pStyle w:val="Paragraphe"/>
        <w:numPr>
          <w:ilvl w:val="0"/>
          <w:numId w:val="59"/>
        </w:numPr>
        <w:rPr>
          <w:rFonts w:ascii="Times New Roman" w:hAnsi="Times New Roman" w:cs="Times New Roman"/>
        </w:rPr>
      </w:pPr>
      <w:r w:rsidRPr="002912CD">
        <w:rPr>
          <w:rFonts w:ascii="Times New Roman" w:hAnsi="Times New Roman" w:cs="Times New Roman"/>
        </w:rPr>
        <w:t xml:space="preserve">la puissance remise par le Candidat doit être supérieure ou égale à </w:t>
      </w:r>
      <w:r w:rsidR="00F66F46">
        <w:rPr>
          <w:rFonts w:ascii="Times New Roman" w:hAnsi="Times New Roman" w:cs="Times New Roman"/>
        </w:rPr>
        <w:t>dix (</w:t>
      </w:r>
      <w:r w:rsidRPr="002912CD">
        <w:rPr>
          <w:rFonts w:ascii="Times New Roman" w:hAnsi="Times New Roman" w:cs="Times New Roman"/>
        </w:rPr>
        <w:t>10</w:t>
      </w:r>
      <w:r w:rsidR="00F66F46">
        <w:rPr>
          <w:rFonts w:ascii="Times New Roman" w:hAnsi="Times New Roman" w:cs="Times New Roman"/>
        </w:rPr>
        <w:t>)</w:t>
      </w:r>
      <w:r w:rsidRPr="002912CD">
        <w:rPr>
          <w:rFonts w:ascii="Times New Roman" w:hAnsi="Times New Roman" w:cs="Times New Roman"/>
        </w:rPr>
        <w:t> MW ;</w:t>
      </w:r>
    </w:p>
    <w:p w14:paraId="376165DD" w14:textId="20CC6A40" w:rsidR="002225A8" w:rsidRPr="004F5745" w:rsidRDefault="002225A8" w:rsidP="00E071B7">
      <w:pPr>
        <w:pStyle w:val="Paragraphe"/>
        <w:numPr>
          <w:ilvl w:val="0"/>
          <w:numId w:val="59"/>
        </w:numPr>
        <w:rPr>
          <w:rFonts w:ascii="Times New Roman" w:hAnsi="Times New Roman" w:cs="Times New Roman"/>
          <w:color w:val="000000"/>
        </w:rPr>
      </w:pPr>
      <w:r w:rsidRPr="004F5745">
        <w:rPr>
          <w:rFonts w:ascii="Times New Roman" w:hAnsi="Times New Roman" w:cs="Times New Roman"/>
          <w:color w:val="000000"/>
        </w:rPr>
        <w:t xml:space="preserve">pour une plage temporelle donnée, le prix proposé pour une offre </w:t>
      </w:r>
      <w:r w:rsidRPr="004F5745">
        <w:rPr>
          <w:rFonts w:ascii="Times New Roman" w:hAnsi="Times New Roman" w:cs="Times New Roman"/>
        </w:rPr>
        <w:t>{DMO</w:t>
      </w:r>
      <w:r w:rsidRPr="004F5745">
        <w:rPr>
          <w:rFonts w:ascii="Times New Roman" w:hAnsi="Times New Roman" w:cs="Times New Roman"/>
          <w:vertAlign w:val="subscript"/>
        </w:rPr>
        <w:t>i</w:t>
      </w:r>
      <w:r w:rsidR="00A00D08">
        <w:rPr>
          <w:rFonts w:ascii="Times New Roman" w:hAnsi="Times New Roman" w:cs="Times New Roman"/>
        </w:rPr>
        <w:t>;</w:t>
      </w:r>
      <w:r w:rsidRPr="004F5745">
        <w:rPr>
          <w:rFonts w:ascii="Times New Roman" w:hAnsi="Times New Roman" w:cs="Times New Roman"/>
        </w:rPr>
        <w:t>DO</w:t>
      </w:r>
      <w:r w:rsidRPr="004F5745">
        <w:rPr>
          <w:rFonts w:ascii="Times New Roman" w:hAnsi="Times New Roman" w:cs="Times New Roman"/>
          <w:vertAlign w:val="subscript"/>
        </w:rPr>
        <w:t>max,i</w:t>
      </w:r>
      <w:r w:rsidRPr="004F5745">
        <w:rPr>
          <w:rFonts w:ascii="Times New Roman" w:hAnsi="Times New Roman" w:cs="Times New Roman"/>
        </w:rPr>
        <w:t xml:space="preserve">} </w:t>
      </w:r>
      <w:r w:rsidRPr="004F5745">
        <w:rPr>
          <w:rFonts w:ascii="Times New Roman" w:hAnsi="Times New Roman" w:cs="Times New Roman"/>
          <w:color w:val="000000"/>
        </w:rPr>
        <w:t>donné</w:t>
      </w:r>
      <w:r>
        <w:rPr>
          <w:rFonts w:ascii="Times New Roman" w:hAnsi="Times New Roman" w:cs="Times New Roman"/>
          <w:color w:val="000000"/>
        </w:rPr>
        <w:t>e</w:t>
      </w:r>
      <w:r w:rsidRPr="004F5745">
        <w:rPr>
          <w:rFonts w:ascii="Times New Roman" w:hAnsi="Times New Roman" w:cs="Times New Roman"/>
          <w:color w:val="000000"/>
        </w:rPr>
        <w:t xml:space="preserve"> doit être constant sur toute la plage de puissance comprise entre 0 MW et le seuil de puissance </w:t>
      </w:r>
      <w:r>
        <w:rPr>
          <w:rFonts w:ascii="Times New Roman" w:hAnsi="Times New Roman" w:cs="Times New Roman"/>
          <w:color w:val="000000"/>
        </w:rPr>
        <w:t xml:space="preserve">en </w:t>
      </w:r>
      <w:r w:rsidRPr="004F5745">
        <w:rPr>
          <w:rFonts w:ascii="Times New Roman" w:hAnsi="Times New Roman" w:cs="Times New Roman"/>
          <w:color w:val="000000"/>
        </w:rPr>
        <w:t>deçà duquel le Candidat ne souhaite pas maintenir son offre commerciale ;</w:t>
      </w:r>
    </w:p>
    <w:p w14:paraId="2E8D921F" w14:textId="361E0A5F" w:rsidR="002225A8" w:rsidRPr="004F5745" w:rsidRDefault="002225A8" w:rsidP="00E071B7">
      <w:pPr>
        <w:pStyle w:val="Texte"/>
        <w:widowControl w:val="0"/>
        <w:numPr>
          <w:ilvl w:val="0"/>
          <w:numId w:val="59"/>
        </w:numPr>
        <w:tabs>
          <w:tab w:val="left" w:pos="0"/>
          <w:tab w:val="left" w:pos="993"/>
          <w:tab w:val="left" w:pos="5103"/>
          <w:tab w:val="left" w:pos="7088"/>
        </w:tabs>
        <w:spacing w:before="0" w:after="0" w:line="300" w:lineRule="atLeast"/>
        <w:rPr>
          <w:rFonts w:ascii="Times New Roman" w:hAnsi="Times New Roman"/>
          <w:szCs w:val="22"/>
        </w:rPr>
      </w:pPr>
      <w:r w:rsidRPr="002912CD">
        <w:rPr>
          <w:rFonts w:ascii="Times New Roman" w:hAnsi="Times New Roman"/>
          <w:szCs w:val="22"/>
        </w:rPr>
        <w:t>le prix (en €/MW/période) est croissant avec la puissance (non strictement), c'est-à-dire que le prix proposé pour un engagement {DMO</w:t>
      </w:r>
      <w:r w:rsidR="00A00D08">
        <w:rPr>
          <w:rFonts w:ascii="Times New Roman" w:hAnsi="Times New Roman"/>
          <w:szCs w:val="22"/>
        </w:rPr>
        <w:t>;</w:t>
      </w:r>
      <w:r w:rsidRPr="002912CD">
        <w:rPr>
          <w:rFonts w:ascii="Times New Roman" w:hAnsi="Times New Roman"/>
          <w:szCs w:val="22"/>
        </w:rPr>
        <w:t>DOmax} pour le n</w:t>
      </w:r>
      <w:r w:rsidRPr="002912CD">
        <w:rPr>
          <w:rFonts w:ascii="Times New Roman" w:hAnsi="Times New Roman"/>
          <w:szCs w:val="22"/>
          <w:vertAlign w:val="superscript"/>
        </w:rPr>
        <w:t>ième</w:t>
      </w:r>
      <w:r w:rsidRPr="002912CD">
        <w:rPr>
          <w:rFonts w:ascii="Times New Roman" w:hAnsi="Times New Roman"/>
          <w:szCs w:val="22"/>
        </w:rPr>
        <w:t xml:space="preserve"> MW est supérieur ou égal au prix proposé pour le </w:t>
      </w:r>
      <w:r>
        <w:rPr>
          <w:rFonts w:ascii="Times New Roman" w:hAnsi="Times New Roman"/>
          <w:szCs w:val="22"/>
        </w:rPr>
        <w:t>p</w:t>
      </w:r>
      <w:r w:rsidRPr="002912CD">
        <w:rPr>
          <w:rFonts w:ascii="Times New Roman" w:hAnsi="Times New Roman"/>
          <w:szCs w:val="22"/>
          <w:vertAlign w:val="superscript"/>
        </w:rPr>
        <w:t>ième</w:t>
      </w:r>
      <w:r w:rsidRPr="002912CD">
        <w:rPr>
          <w:rFonts w:ascii="Times New Roman" w:hAnsi="Times New Roman"/>
          <w:szCs w:val="22"/>
        </w:rPr>
        <w:t xml:space="preserve"> MW lorsque n &gt; p ;</w:t>
      </w:r>
    </w:p>
    <w:p w14:paraId="082B8A01" w14:textId="2BFF3CA7" w:rsidR="002225A8" w:rsidRDefault="002225A8" w:rsidP="00E071B7">
      <w:pPr>
        <w:pStyle w:val="Paragraphe"/>
        <w:numPr>
          <w:ilvl w:val="0"/>
          <w:numId w:val="59"/>
        </w:numPr>
      </w:pPr>
      <w:r w:rsidRPr="002912CD">
        <w:t xml:space="preserve">la puissance offerte par le </w:t>
      </w:r>
      <w:r w:rsidR="003E1CE9">
        <w:t>C</w:t>
      </w:r>
      <w:r w:rsidRPr="002912CD">
        <w:t>andidat est sécable au MW près pour toutes les puissances offertes au-delà de la puissance seuil</w:t>
      </w:r>
      <w:r>
        <w:t> ;</w:t>
      </w:r>
    </w:p>
    <w:p w14:paraId="0959FA92" w14:textId="0A5FD91F" w:rsidR="002225A8" w:rsidRDefault="002225A8" w:rsidP="00E071B7">
      <w:pPr>
        <w:pStyle w:val="Paragraphe"/>
        <w:numPr>
          <w:ilvl w:val="0"/>
          <w:numId w:val="59"/>
        </w:numPr>
      </w:pPr>
      <w:r>
        <w:t>si le Candidat souhaite pouvoir mettre en œuvre les dispositions expérimentales relatives à l’</w:t>
      </w:r>
      <w:r w:rsidR="00F66F46">
        <w:t>O</w:t>
      </w:r>
      <w:r>
        <w:t>bservabilité statistique décrites à l’article 5.3 de l’</w:t>
      </w:r>
      <w:r w:rsidR="00821A37">
        <w:fldChar w:fldCharType="begin"/>
      </w:r>
      <w:r w:rsidR="00821A37">
        <w:instrText xml:space="preserve"> REF _Ref33010501 \r \h </w:instrText>
      </w:r>
      <w:r w:rsidR="00821A37">
        <w:fldChar w:fldCharType="separate"/>
      </w:r>
      <w:r w:rsidR="00307331">
        <w:t>Annexe 6</w:t>
      </w:r>
      <w:r w:rsidR="00821A37">
        <w:fldChar w:fldCharType="end"/>
      </w:r>
      <w:r>
        <w:t xml:space="preserve">, la puissance offerte sur l’ensemble des offres commerciales </w:t>
      </w:r>
      <w:r w:rsidR="00F66F46">
        <w:t xml:space="preserve">ne doit pas excéder </w:t>
      </w:r>
      <w:r>
        <w:t>50 MW.</w:t>
      </w:r>
    </w:p>
    <w:p w14:paraId="5BEE5AF9" w14:textId="77777777" w:rsidR="002225A8" w:rsidRPr="004F5745" w:rsidRDefault="002225A8" w:rsidP="00821A37">
      <w:pPr>
        <w:pStyle w:val="Titre50"/>
      </w:pPr>
      <w:r w:rsidRPr="004F5745">
        <w:lastRenderedPageBreak/>
        <w:t>Lotissement temporel</w:t>
      </w:r>
    </w:p>
    <w:p w14:paraId="6224FB8A" w14:textId="48B92820" w:rsidR="002225A8" w:rsidRPr="004F5745" w:rsidRDefault="002225A8" w:rsidP="002225A8">
      <w:pPr>
        <w:pStyle w:val="Paragraphe"/>
        <w:rPr>
          <w:rFonts w:ascii="Times New Roman" w:hAnsi="Times New Roman" w:cs="Times New Roman"/>
        </w:rPr>
      </w:pPr>
      <w:r w:rsidRPr="004F5745">
        <w:rPr>
          <w:rFonts w:ascii="Times New Roman" w:hAnsi="Times New Roman" w:cs="Times New Roman"/>
        </w:rPr>
        <w:t>Temporellement, les offres remises doivent être formulées au</w:t>
      </w:r>
      <w:r w:rsidR="00F66F46">
        <w:rPr>
          <w:rFonts w:ascii="Times New Roman" w:hAnsi="Times New Roman" w:cs="Times New Roman"/>
        </w:rPr>
        <w:t>x</w:t>
      </w:r>
      <w:r w:rsidRPr="004F5745">
        <w:rPr>
          <w:rFonts w:ascii="Times New Roman" w:hAnsi="Times New Roman" w:cs="Times New Roman"/>
        </w:rPr>
        <w:t xml:space="preserve"> pas hebdomadaire {jours ouvrés} et </w:t>
      </w:r>
      <w:r w:rsidRPr="002912CD">
        <w:rPr>
          <w:rFonts w:ascii="Times New Roman" w:hAnsi="Times New Roman" w:cs="Times New Roman"/>
        </w:rPr>
        <w:t>{WE + Jours fériés} de chaque semaine (limitée par un mois donné). Les pas hebdomadaires sont fixes</w:t>
      </w:r>
      <w:r w:rsidR="00821A37">
        <w:rPr>
          <w:rFonts w:ascii="Times New Roman" w:hAnsi="Times New Roman" w:cs="Times New Roman"/>
        </w:rPr>
        <w:t xml:space="preserve">. Ils sont précisés chaque année dans le </w:t>
      </w:r>
      <w:r w:rsidR="00F66F46">
        <w:rPr>
          <w:rFonts w:ascii="Times New Roman" w:hAnsi="Times New Roman" w:cs="Times New Roman"/>
        </w:rPr>
        <w:t xml:space="preserve">Règlement </w:t>
      </w:r>
      <w:r w:rsidR="00821A37">
        <w:rPr>
          <w:rFonts w:ascii="Times New Roman" w:hAnsi="Times New Roman" w:cs="Times New Roman"/>
        </w:rPr>
        <w:t xml:space="preserve">de </w:t>
      </w:r>
      <w:r w:rsidR="00F66F46">
        <w:rPr>
          <w:rFonts w:ascii="Times New Roman" w:hAnsi="Times New Roman" w:cs="Times New Roman"/>
        </w:rPr>
        <w:t>C</w:t>
      </w:r>
      <w:r w:rsidR="00821A37">
        <w:rPr>
          <w:rFonts w:ascii="Times New Roman" w:hAnsi="Times New Roman" w:cs="Times New Roman"/>
        </w:rPr>
        <w:t>onsultation.</w:t>
      </w:r>
    </w:p>
    <w:p w14:paraId="3FD2CB5A" w14:textId="77777777" w:rsidR="002225A8" w:rsidRPr="004F5745" w:rsidRDefault="002225A8" w:rsidP="002225A8">
      <w:pPr>
        <w:pStyle w:val="Paragraphe"/>
        <w:rPr>
          <w:rFonts w:ascii="Times New Roman" w:hAnsi="Times New Roman" w:cs="Times New Roman"/>
        </w:rPr>
      </w:pPr>
      <w:r w:rsidRPr="004F5745">
        <w:rPr>
          <w:rFonts w:ascii="Times New Roman" w:hAnsi="Times New Roman" w:cs="Times New Roman"/>
        </w:rPr>
        <w:t xml:space="preserve">Les </w:t>
      </w:r>
      <w:r w:rsidRPr="002912CD">
        <w:rPr>
          <w:rFonts w:ascii="Times New Roman" w:hAnsi="Times New Roman" w:cs="Times New Roman"/>
        </w:rPr>
        <w:t>périodes {WE + Jours fériés} correspondent aux périodes constituées :</w:t>
      </w:r>
    </w:p>
    <w:p w14:paraId="14D01CF5" w14:textId="77777777" w:rsidR="002225A8" w:rsidRPr="004F5745" w:rsidRDefault="002225A8" w:rsidP="00E071B7">
      <w:pPr>
        <w:pStyle w:val="Paragraphe"/>
        <w:numPr>
          <w:ilvl w:val="0"/>
          <w:numId w:val="58"/>
        </w:numPr>
        <w:rPr>
          <w:rFonts w:ascii="Times New Roman" w:hAnsi="Times New Roman" w:cs="Times New Roman"/>
        </w:rPr>
      </w:pPr>
      <w:r w:rsidRPr="002912CD">
        <w:rPr>
          <w:rFonts w:ascii="Times New Roman" w:hAnsi="Times New Roman" w:cs="Times New Roman"/>
        </w:rPr>
        <w:t>pour les WE, des samedis et des dimanches ;</w:t>
      </w:r>
    </w:p>
    <w:p w14:paraId="0EF38DA4" w14:textId="13617C21" w:rsidR="002225A8" w:rsidRPr="004F5745" w:rsidRDefault="002225A8" w:rsidP="00E071B7">
      <w:pPr>
        <w:pStyle w:val="Paragraphe"/>
        <w:numPr>
          <w:ilvl w:val="0"/>
          <w:numId w:val="58"/>
        </w:numPr>
        <w:rPr>
          <w:rFonts w:ascii="Times New Roman" w:hAnsi="Times New Roman" w:cs="Times New Roman"/>
        </w:rPr>
      </w:pPr>
      <w:r w:rsidRPr="002912CD">
        <w:rPr>
          <w:rFonts w:ascii="Times New Roman" w:hAnsi="Times New Roman" w:cs="Times New Roman"/>
        </w:rPr>
        <w:t xml:space="preserve">pour les jours fériés, aux jours mentionnés à l’article L 3133-1 du Code du travail, et précisés </w:t>
      </w:r>
      <w:r w:rsidR="00C45982">
        <w:rPr>
          <w:rFonts w:ascii="Times New Roman" w:hAnsi="Times New Roman" w:cs="Times New Roman"/>
        </w:rPr>
        <w:t>dans l</w:t>
      </w:r>
      <w:r w:rsidR="00025B9C">
        <w:rPr>
          <w:rFonts w:ascii="Times New Roman" w:hAnsi="Times New Roman" w:cs="Times New Roman"/>
        </w:rPr>
        <w:t xml:space="preserve">e </w:t>
      </w:r>
      <w:r w:rsidR="00F66F46">
        <w:rPr>
          <w:rFonts w:ascii="Times New Roman" w:hAnsi="Times New Roman" w:cs="Times New Roman"/>
        </w:rPr>
        <w:t>R</w:t>
      </w:r>
      <w:r w:rsidR="00025B9C">
        <w:rPr>
          <w:rFonts w:ascii="Times New Roman" w:hAnsi="Times New Roman" w:cs="Times New Roman"/>
        </w:rPr>
        <w:t>è</w:t>
      </w:r>
      <w:r w:rsidR="00C45982">
        <w:rPr>
          <w:rFonts w:ascii="Times New Roman" w:hAnsi="Times New Roman" w:cs="Times New Roman"/>
        </w:rPr>
        <w:t xml:space="preserve">glement de </w:t>
      </w:r>
      <w:r w:rsidR="00F66F46">
        <w:rPr>
          <w:rFonts w:ascii="Times New Roman" w:hAnsi="Times New Roman" w:cs="Times New Roman"/>
        </w:rPr>
        <w:t>C</w:t>
      </w:r>
      <w:r w:rsidR="00C45982">
        <w:rPr>
          <w:rFonts w:ascii="Times New Roman" w:hAnsi="Times New Roman" w:cs="Times New Roman"/>
        </w:rPr>
        <w:t xml:space="preserve">onsultation </w:t>
      </w:r>
      <w:r w:rsidRPr="004F5745">
        <w:rPr>
          <w:rFonts w:ascii="Times New Roman" w:hAnsi="Times New Roman" w:cs="Times New Roman"/>
        </w:rPr>
        <w:t xml:space="preserve">pour la période concernée par </w:t>
      </w:r>
      <w:r w:rsidR="00F66F46">
        <w:rPr>
          <w:rFonts w:ascii="Times New Roman" w:hAnsi="Times New Roman" w:cs="Times New Roman"/>
        </w:rPr>
        <w:t>ledit Règlement de Consultation</w:t>
      </w:r>
      <w:r w:rsidRPr="004F5745">
        <w:rPr>
          <w:rFonts w:ascii="Times New Roman" w:hAnsi="Times New Roman" w:cs="Times New Roman"/>
        </w:rPr>
        <w:t>.</w:t>
      </w:r>
    </w:p>
    <w:p w14:paraId="308D8D9E" w14:textId="1DE3B151" w:rsidR="002225A8" w:rsidRPr="004F5745" w:rsidRDefault="002225A8" w:rsidP="002225A8">
      <w:pPr>
        <w:pStyle w:val="Paragraphe"/>
        <w:rPr>
          <w:rFonts w:ascii="Times New Roman" w:hAnsi="Times New Roman" w:cs="Times New Roman"/>
        </w:rPr>
      </w:pPr>
      <w:r w:rsidRPr="004F5745">
        <w:rPr>
          <w:rFonts w:ascii="Times New Roman" w:hAnsi="Times New Roman" w:cs="Times New Roman"/>
        </w:rPr>
        <w:t xml:space="preserve">Le Candidat peut également proposer </w:t>
      </w:r>
      <w:r w:rsidRPr="002912CD">
        <w:rPr>
          <w:rFonts w:ascii="Times New Roman" w:hAnsi="Times New Roman" w:cs="Times New Roman"/>
        </w:rPr>
        <w:t>des offres mensuelles sur chacun des mois ouverts à la contractualisation. Les offres mensuel</w:t>
      </w:r>
      <w:r>
        <w:rPr>
          <w:rFonts w:ascii="Times New Roman" w:hAnsi="Times New Roman" w:cs="Times New Roman"/>
        </w:rPr>
        <w:t>le</w:t>
      </w:r>
      <w:r w:rsidRPr="002912CD">
        <w:rPr>
          <w:rFonts w:ascii="Times New Roman" w:hAnsi="Times New Roman" w:cs="Times New Roman"/>
        </w:rPr>
        <w:t>s ne doivent être formulées que lorsque le Candidat a formulé des offres</w:t>
      </w:r>
      <w:r>
        <w:rPr>
          <w:rFonts w:ascii="Times New Roman" w:hAnsi="Times New Roman" w:cs="Times New Roman"/>
        </w:rPr>
        <w:t xml:space="preserve"> de type identique</w:t>
      </w:r>
      <w:r w:rsidRPr="002912CD">
        <w:rPr>
          <w:rFonts w:ascii="Times New Roman" w:hAnsi="Times New Roman" w:cs="Times New Roman"/>
        </w:rPr>
        <w:t xml:space="preserve"> pour chacun des pas hebdomadaires pour tous les types de </w:t>
      </w:r>
      <w:r w:rsidR="006C6CFA">
        <w:rPr>
          <w:rFonts w:ascii="Times New Roman" w:hAnsi="Times New Roman" w:cs="Times New Roman"/>
        </w:rPr>
        <w:t>J</w:t>
      </w:r>
      <w:r w:rsidR="006C6CFA" w:rsidRPr="002912CD">
        <w:rPr>
          <w:rFonts w:ascii="Times New Roman" w:hAnsi="Times New Roman" w:cs="Times New Roman"/>
        </w:rPr>
        <w:t xml:space="preserve">ours </w:t>
      </w:r>
      <w:r w:rsidRPr="002912CD">
        <w:rPr>
          <w:rFonts w:ascii="Times New Roman" w:hAnsi="Times New Roman" w:cs="Times New Roman"/>
        </w:rPr>
        <w:t>({Jours Ouvrés} et {WE+Jours fériés}) du ou des mois concernés.</w:t>
      </w:r>
    </w:p>
    <w:p w14:paraId="417EB35A" w14:textId="43163429" w:rsidR="002225A8" w:rsidRDefault="002225A8" w:rsidP="002225A8">
      <w:pPr>
        <w:pStyle w:val="Paragraphe"/>
        <w:rPr>
          <w:rFonts w:ascii="Times New Roman" w:hAnsi="Times New Roman" w:cs="Times New Roman"/>
        </w:rPr>
      </w:pPr>
      <w:r w:rsidRPr="002912CD">
        <w:rPr>
          <w:rFonts w:ascii="Times New Roman" w:hAnsi="Times New Roman" w:cs="Times New Roman"/>
        </w:rPr>
        <w:t>Le prix d’une offre {DMO</w:t>
      </w:r>
      <w:r w:rsidRPr="002912CD">
        <w:rPr>
          <w:rFonts w:ascii="Times New Roman" w:hAnsi="Times New Roman" w:cs="Times New Roman"/>
          <w:vertAlign w:val="subscript"/>
        </w:rPr>
        <w:t>i</w:t>
      </w:r>
      <w:r w:rsidR="00A00D08">
        <w:rPr>
          <w:rFonts w:ascii="Times New Roman" w:hAnsi="Times New Roman" w:cs="Times New Roman"/>
        </w:rPr>
        <w:t>;</w:t>
      </w:r>
      <w:r w:rsidRPr="002912CD">
        <w:rPr>
          <w:rFonts w:ascii="Times New Roman" w:hAnsi="Times New Roman" w:cs="Times New Roman"/>
        </w:rPr>
        <w:t>DO</w:t>
      </w:r>
      <w:r w:rsidRPr="002912CD">
        <w:rPr>
          <w:rFonts w:ascii="Times New Roman" w:hAnsi="Times New Roman" w:cs="Times New Roman"/>
          <w:vertAlign w:val="subscript"/>
        </w:rPr>
        <w:t>max,i</w:t>
      </w:r>
      <w:r w:rsidRPr="002912CD">
        <w:rPr>
          <w:rFonts w:ascii="Times New Roman" w:hAnsi="Times New Roman" w:cs="Times New Roman"/>
        </w:rPr>
        <w:t xml:space="preserve">} formulée sur un pas de temps mensuel devra être supérieur ou égal au prix maximum déposé pour cette puissance et le même type d’offre sur un pas d’interclassement hebdomadaire pour tous les types de </w:t>
      </w:r>
      <w:r w:rsidR="006C6CFA">
        <w:rPr>
          <w:rFonts w:ascii="Times New Roman" w:hAnsi="Times New Roman" w:cs="Times New Roman"/>
        </w:rPr>
        <w:t>J</w:t>
      </w:r>
      <w:r w:rsidRPr="002912CD">
        <w:rPr>
          <w:rFonts w:ascii="Times New Roman" w:hAnsi="Times New Roman" w:cs="Times New Roman"/>
        </w:rPr>
        <w:t>ours ({Jours Ouvrés} et {WE+Jours fériés}) contenus dans le mois.</w:t>
      </w:r>
    </w:p>
    <w:p w14:paraId="34B34C14" w14:textId="77777777" w:rsidR="002225A8" w:rsidRPr="004F5745" w:rsidRDefault="002225A8" w:rsidP="002225A8">
      <w:pPr>
        <w:pStyle w:val="Paragraphe"/>
        <w:rPr>
          <w:rFonts w:ascii="Times New Roman" w:hAnsi="Times New Roman" w:cs="Times New Roman"/>
        </w:rPr>
      </w:pPr>
      <w:r w:rsidRPr="004F5745">
        <w:rPr>
          <w:rFonts w:ascii="Times New Roman" w:hAnsi="Times New Roman" w:cs="Times New Roman"/>
        </w:rPr>
        <w:t xml:space="preserve">Le Candidat peut également proposer </w:t>
      </w:r>
      <w:r w:rsidRPr="002912CD">
        <w:rPr>
          <w:rFonts w:ascii="Times New Roman" w:hAnsi="Times New Roman" w:cs="Times New Roman"/>
        </w:rPr>
        <w:t xml:space="preserve">des offres </w:t>
      </w:r>
      <w:r>
        <w:rPr>
          <w:rFonts w:ascii="Times New Roman" w:hAnsi="Times New Roman" w:cs="Times New Roman"/>
        </w:rPr>
        <w:t>annuelles</w:t>
      </w:r>
      <w:r w:rsidRPr="002912CD">
        <w:rPr>
          <w:rFonts w:ascii="Times New Roman" w:hAnsi="Times New Roman" w:cs="Times New Roman"/>
        </w:rPr>
        <w:t xml:space="preserve"> </w:t>
      </w:r>
      <w:r>
        <w:rPr>
          <w:rFonts w:ascii="Times New Roman" w:hAnsi="Times New Roman" w:cs="Times New Roman"/>
        </w:rPr>
        <w:t>portant sur l’ensemble de la période ouverte à la</w:t>
      </w:r>
      <w:r w:rsidRPr="002912CD">
        <w:rPr>
          <w:rFonts w:ascii="Times New Roman" w:hAnsi="Times New Roman" w:cs="Times New Roman"/>
        </w:rPr>
        <w:t xml:space="preserve"> contractualisation. Les offres </w:t>
      </w:r>
      <w:r>
        <w:rPr>
          <w:rFonts w:ascii="Times New Roman" w:hAnsi="Times New Roman" w:cs="Times New Roman"/>
        </w:rPr>
        <w:t>annuelles</w:t>
      </w:r>
      <w:r w:rsidRPr="002912CD">
        <w:rPr>
          <w:rFonts w:ascii="Times New Roman" w:hAnsi="Times New Roman" w:cs="Times New Roman"/>
        </w:rPr>
        <w:t xml:space="preserve"> ne doivent être formulées que lorsque le Candidat a formulé des offres</w:t>
      </w:r>
      <w:r>
        <w:rPr>
          <w:rFonts w:ascii="Times New Roman" w:hAnsi="Times New Roman" w:cs="Times New Roman"/>
        </w:rPr>
        <w:t xml:space="preserve"> de type identique</w:t>
      </w:r>
      <w:r w:rsidRPr="002912CD">
        <w:rPr>
          <w:rFonts w:ascii="Times New Roman" w:hAnsi="Times New Roman" w:cs="Times New Roman"/>
        </w:rPr>
        <w:t xml:space="preserve"> pour </w:t>
      </w:r>
      <w:r>
        <w:rPr>
          <w:rFonts w:ascii="Times New Roman" w:hAnsi="Times New Roman" w:cs="Times New Roman"/>
        </w:rPr>
        <w:t>chaque mois de l’année.</w:t>
      </w:r>
    </w:p>
    <w:p w14:paraId="5D7A6093" w14:textId="452F3CD7" w:rsidR="002225A8" w:rsidRDefault="002225A8" w:rsidP="002225A8">
      <w:pPr>
        <w:pStyle w:val="Paragraphe"/>
        <w:rPr>
          <w:rFonts w:ascii="Times New Roman" w:hAnsi="Times New Roman" w:cs="Times New Roman"/>
        </w:rPr>
      </w:pPr>
      <w:r w:rsidRPr="002912CD">
        <w:rPr>
          <w:rFonts w:ascii="Times New Roman" w:hAnsi="Times New Roman" w:cs="Times New Roman"/>
        </w:rPr>
        <w:t>Le prix d’une offre</w:t>
      </w:r>
      <w:r>
        <w:rPr>
          <w:rFonts w:ascii="Times New Roman" w:hAnsi="Times New Roman" w:cs="Times New Roman"/>
        </w:rPr>
        <w:t xml:space="preserve"> annuelle</w:t>
      </w:r>
      <w:r w:rsidRPr="002912CD">
        <w:rPr>
          <w:rFonts w:ascii="Times New Roman" w:hAnsi="Times New Roman" w:cs="Times New Roman"/>
        </w:rPr>
        <w:t xml:space="preserve"> {DMO</w:t>
      </w:r>
      <w:r w:rsidRPr="002912CD">
        <w:rPr>
          <w:rFonts w:ascii="Times New Roman" w:hAnsi="Times New Roman" w:cs="Times New Roman"/>
          <w:vertAlign w:val="subscript"/>
        </w:rPr>
        <w:t>i</w:t>
      </w:r>
      <w:r w:rsidR="00A00D08">
        <w:rPr>
          <w:rFonts w:ascii="Times New Roman" w:hAnsi="Times New Roman" w:cs="Times New Roman"/>
        </w:rPr>
        <w:t>;</w:t>
      </w:r>
      <w:r w:rsidRPr="002912CD">
        <w:rPr>
          <w:rFonts w:ascii="Times New Roman" w:hAnsi="Times New Roman" w:cs="Times New Roman"/>
        </w:rPr>
        <w:t>DO</w:t>
      </w:r>
      <w:r w:rsidRPr="002912CD">
        <w:rPr>
          <w:rFonts w:ascii="Times New Roman" w:hAnsi="Times New Roman" w:cs="Times New Roman"/>
          <w:vertAlign w:val="subscript"/>
        </w:rPr>
        <w:t>max,i</w:t>
      </w:r>
      <w:r w:rsidRPr="002912CD">
        <w:rPr>
          <w:rFonts w:ascii="Times New Roman" w:hAnsi="Times New Roman" w:cs="Times New Roman"/>
        </w:rPr>
        <w:t xml:space="preserve">} devra être supérieur ou égal au prix maximum déposé pour cette puissance et le même type d’offre sur </w:t>
      </w:r>
      <w:r>
        <w:rPr>
          <w:rFonts w:ascii="Times New Roman" w:hAnsi="Times New Roman" w:cs="Times New Roman"/>
        </w:rPr>
        <w:t>un mois de l’année</w:t>
      </w:r>
      <w:r w:rsidRPr="002912CD">
        <w:rPr>
          <w:rFonts w:ascii="Times New Roman" w:hAnsi="Times New Roman" w:cs="Times New Roman"/>
        </w:rPr>
        <w:t>.</w:t>
      </w:r>
    </w:p>
    <w:p w14:paraId="20D1EB81" w14:textId="6B523C7E" w:rsidR="00B00130" w:rsidRPr="004F5745" w:rsidRDefault="00B00130" w:rsidP="00B00130">
      <w:pPr>
        <w:pStyle w:val="Titre30"/>
      </w:pPr>
      <w:r w:rsidRPr="004F5745">
        <w:t xml:space="preserve">Ouverture des plis et évaluation des offres </w:t>
      </w:r>
    </w:p>
    <w:p w14:paraId="304481F1" w14:textId="77777777" w:rsidR="00B00130" w:rsidRPr="004F5745" w:rsidRDefault="00B00130" w:rsidP="00B00130">
      <w:pPr>
        <w:pStyle w:val="Titre40"/>
      </w:pPr>
      <w:r w:rsidRPr="004F5745">
        <w:t>Ouverture des plis</w:t>
      </w:r>
    </w:p>
    <w:p w14:paraId="4F39B85E" w14:textId="20C10A85" w:rsidR="00B00130" w:rsidRPr="004F5745" w:rsidRDefault="00B00130" w:rsidP="00B00130">
      <w:pPr>
        <w:pStyle w:val="Paragraphe"/>
        <w:rPr>
          <w:rFonts w:ascii="Times New Roman" w:hAnsi="Times New Roman" w:cs="Times New Roman"/>
        </w:rPr>
      </w:pPr>
      <w:r w:rsidRPr="004F5745">
        <w:rPr>
          <w:rFonts w:ascii="Times New Roman" w:hAnsi="Times New Roman" w:cs="Times New Roman"/>
        </w:rPr>
        <w:t>Toute tentative d’un Candidat d’influencer RTE dans l’examen des offres ou la décision d’attribution entraîne</w:t>
      </w:r>
      <w:r w:rsidR="006C6CFA">
        <w:rPr>
          <w:rFonts w:ascii="Times New Roman" w:hAnsi="Times New Roman" w:cs="Times New Roman"/>
        </w:rPr>
        <w:t xml:space="preserve"> automatiquement</w:t>
      </w:r>
      <w:r w:rsidRPr="004F5745">
        <w:rPr>
          <w:rFonts w:ascii="Times New Roman" w:hAnsi="Times New Roman" w:cs="Times New Roman"/>
        </w:rPr>
        <w:t xml:space="preserve"> le rejet de son offre.</w:t>
      </w:r>
    </w:p>
    <w:p w14:paraId="7462C25D" w14:textId="04901E5D" w:rsidR="00B00130" w:rsidRPr="004F5745" w:rsidRDefault="00B00130" w:rsidP="00B00130">
      <w:pPr>
        <w:pStyle w:val="Paragraphe"/>
        <w:rPr>
          <w:rFonts w:ascii="Times New Roman" w:hAnsi="Times New Roman" w:cs="Times New Roman"/>
        </w:rPr>
      </w:pPr>
      <w:r w:rsidRPr="002912CD">
        <w:rPr>
          <w:rFonts w:ascii="Times New Roman" w:hAnsi="Times New Roman" w:cs="Times New Roman"/>
        </w:rPr>
        <w:t xml:space="preserve">Pour faciliter l’examen, l’évaluation et la comparaison des offres, RTE peut, s’il le désire, demander à tout Candidat de donner des éclaircissements sur son offre, y compris un détail des prix unitaires et/ou des forfaits. </w:t>
      </w:r>
      <w:r w:rsidRPr="00B00130">
        <w:rPr>
          <w:rFonts w:ascii="Times New Roman" w:hAnsi="Times New Roman" w:cs="Times New Roman"/>
        </w:rPr>
        <w:t>A</w:t>
      </w:r>
      <w:r w:rsidRPr="002912CD">
        <w:rPr>
          <w:rFonts w:ascii="Times New Roman" w:hAnsi="Times New Roman" w:cs="Times New Roman"/>
        </w:rPr>
        <w:t>ucun changement du montant ou du contenu de l’offre n’est recherché, offert ou autorisé, sauf en cas de nécessité pour confirmer la correction d’erreurs de calcul découvertes par RTE lors de l’évaluation des offres conformément aux dispositions ci-après. Cette disposition se fait indépendamment de toute éventuelle négociation de l’offre commerciale.</w:t>
      </w:r>
      <w:r w:rsidR="00B777AF" w:rsidRPr="00B777AF">
        <w:rPr>
          <w:rFonts w:ascii="Times New Roman" w:hAnsi="Times New Roman" w:cs="Times New Roman"/>
        </w:rPr>
        <w:t xml:space="preserve"> </w:t>
      </w:r>
      <w:r w:rsidR="00B777AF">
        <w:rPr>
          <w:rFonts w:ascii="Times New Roman" w:hAnsi="Times New Roman" w:cs="Times New Roman"/>
        </w:rPr>
        <w:t xml:space="preserve">Les modalités de communication entre RTE et un Candidat sont précisées dans le </w:t>
      </w:r>
      <w:r w:rsidR="006C6CFA">
        <w:rPr>
          <w:rFonts w:ascii="Times New Roman" w:hAnsi="Times New Roman" w:cs="Times New Roman"/>
        </w:rPr>
        <w:t>R</w:t>
      </w:r>
      <w:r w:rsidR="00B777AF">
        <w:rPr>
          <w:rFonts w:ascii="Times New Roman" w:hAnsi="Times New Roman" w:cs="Times New Roman"/>
        </w:rPr>
        <w:t xml:space="preserve">èglement de </w:t>
      </w:r>
      <w:r w:rsidR="006C6CFA">
        <w:rPr>
          <w:rFonts w:ascii="Times New Roman" w:hAnsi="Times New Roman" w:cs="Times New Roman"/>
        </w:rPr>
        <w:t>Consultation</w:t>
      </w:r>
      <w:r w:rsidR="00B777AF">
        <w:rPr>
          <w:rFonts w:ascii="Times New Roman" w:hAnsi="Times New Roman" w:cs="Times New Roman"/>
        </w:rPr>
        <w:t>.</w:t>
      </w:r>
    </w:p>
    <w:p w14:paraId="0BC77049" w14:textId="429EFCAB" w:rsidR="00B00130" w:rsidRDefault="00B00130" w:rsidP="00B00130">
      <w:pPr>
        <w:pStyle w:val="Paragraphe"/>
        <w:rPr>
          <w:rFonts w:ascii="Times New Roman" w:hAnsi="Times New Roman" w:cs="Times New Roman"/>
        </w:rPr>
      </w:pPr>
      <w:r w:rsidRPr="002912CD">
        <w:rPr>
          <w:rFonts w:ascii="Times New Roman" w:hAnsi="Times New Roman" w:cs="Times New Roman"/>
        </w:rPr>
        <w:t>Sous réserve des dispositions ci-dessus, les Candidats ne contacteront pas RTE pour des questions ayant trait à leur offre, entre l’ouverture des plis et l’attribution</w:t>
      </w:r>
      <w:r w:rsidR="00C47343">
        <w:rPr>
          <w:rFonts w:ascii="Times New Roman" w:hAnsi="Times New Roman" w:cs="Times New Roman"/>
        </w:rPr>
        <w:t xml:space="preserve"> de l’appel d’offres</w:t>
      </w:r>
      <w:r w:rsidRPr="002912CD">
        <w:rPr>
          <w:rFonts w:ascii="Times New Roman" w:hAnsi="Times New Roman" w:cs="Times New Roman"/>
        </w:rPr>
        <w:t>.</w:t>
      </w:r>
      <w:r>
        <w:rPr>
          <w:rFonts w:ascii="Times New Roman" w:hAnsi="Times New Roman" w:cs="Times New Roman"/>
        </w:rPr>
        <w:t xml:space="preserve"> </w:t>
      </w:r>
      <w:r w:rsidRPr="002912CD">
        <w:rPr>
          <w:rFonts w:ascii="Times New Roman" w:hAnsi="Times New Roman" w:cs="Times New Roman"/>
        </w:rPr>
        <w:t>Si un Candidat souhaite porter à l’attention de RTE des informations complémentaires, il devra le faire</w:t>
      </w:r>
      <w:r>
        <w:rPr>
          <w:rFonts w:ascii="Times New Roman" w:hAnsi="Times New Roman" w:cs="Times New Roman"/>
        </w:rPr>
        <w:t xml:space="preserve"> selon les modalités prévues dans le </w:t>
      </w:r>
      <w:r w:rsidR="00C47343">
        <w:rPr>
          <w:rFonts w:ascii="Times New Roman" w:hAnsi="Times New Roman" w:cs="Times New Roman"/>
        </w:rPr>
        <w:t>R</w:t>
      </w:r>
      <w:r>
        <w:rPr>
          <w:rFonts w:ascii="Times New Roman" w:hAnsi="Times New Roman" w:cs="Times New Roman"/>
        </w:rPr>
        <w:t xml:space="preserve">èglement de </w:t>
      </w:r>
      <w:r w:rsidR="00C47343">
        <w:rPr>
          <w:rFonts w:ascii="Times New Roman" w:hAnsi="Times New Roman" w:cs="Times New Roman"/>
        </w:rPr>
        <w:t>Consultation</w:t>
      </w:r>
      <w:r w:rsidRPr="002912CD">
        <w:rPr>
          <w:rFonts w:ascii="Times New Roman" w:hAnsi="Times New Roman" w:cs="Times New Roman"/>
        </w:rPr>
        <w:t>.</w:t>
      </w:r>
    </w:p>
    <w:p w14:paraId="7D2B55CA" w14:textId="77777777" w:rsidR="00B00130" w:rsidRPr="004F5745" w:rsidRDefault="00B00130" w:rsidP="00B00130">
      <w:pPr>
        <w:pStyle w:val="Titre40"/>
      </w:pPr>
      <w:r w:rsidRPr="002912CD">
        <w:lastRenderedPageBreak/>
        <w:t>Recevabilité des offres</w:t>
      </w:r>
    </w:p>
    <w:p w14:paraId="02872C35" w14:textId="77777777" w:rsidR="00B00130" w:rsidRPr="004F5745" w:rsidRDefault="00B00130" w:rsidP="00B00130">
      <w:pPr>
        <w:pStyle w:val="Paragraphe"/>
        <w:rPr>
          <w:rFonts w:ascii="Times New Roman" w:hAnsi="Times New Roman" w:cs="Times New Roman"/>
        </w:rPr>
      </w:pPr>
      <w:r w:rsidRPr="002912CD">
        <w:rPr>
          <w:rFonts w:ascii="Times New Roman" w:hAnsi="Times New Roman" w:cs="Times New Roman"/>
        </w:rPr>
        <w:t>Pour la consultation, le Candidat reçoit les documents l’informant sur la nature des prestations à accomplir. Le Candidat doit avoir une parfaite connaissance des clauses techniques, administratives et commerciales exigées pour la réalisation de la prestation.</w:t>
      </w:r>
    </w:p>
    <w:p w14:paraId="16B7B09E" w14:textId="61BC57A2" w:rsidR="00B00130" w:rsidRPr="004F5745" w:rsidRDefault="00B00130" w:rsidP="00B00130">
      <w:pPr>
        <w:pStyle w:val="Paragraphe"/>
        <w:rPr>
          <w:rFonts w:ascii="Times New Roman" w:hAnsi="Times New Roman" w:cs="Times New Roman"/>
        </w:rPr>
      </w:pPr>
      <w:r w:rsidRPr="002912CD">
        <w:rPr>
          <w:rFonts w:ascii="Times New Roman" w:hAnsi="Times New Roman" w:cs="Times New Roman"/>
        </w:rPr>
        <w:t xml:space="preserve">De ce fait, aucune contestation ne sera admise après la remise des offres, sous prétexte d’une mauvaise appréciation des prestations à réaliser. Le Candidat est donc réputé avoir contrôlé toutes les indications </w:t>
      </w:r>
      <w:r w:rsidR="00C9233C">
        <w:rPr>
          <w:rFonts w:ascii="Times New Roman" w:hAnsi="Times New Roman" w:cs="Times New Roman"/>
        </w:rPr>
        <w:t>des Règles</w:t>
      </w:r>
      <w:r w:rsidR="00521954">
        <w:rPr>
          <w:rFonts w:ascii="Times New Roman" w:hAnsi="Times New Roman" w:cs="Times New Roman"/>
        </w:rPr>
        <w:t xml:space="preserve"> RR-RC</w:t>
      </w:r>
      <w:r w:rsidR="00C9233C">
        <w:rPr>
          <w:rFonts w:ascii="Times New Roman" w:hAnsi="Times New Roman" w:cs="Times New Roman"/>
        </w:rPr>
        <w:t xml:space="preserve"> et du </w:t>
      </w:r>
      <w:r w:rsidR="005E33A4">
        <w:rPr>
          <w:rFonts w:ascii="Times New Roman" w:hAnsi="Times New Roman" w:cs="Times New Roman"/>
        </w:rPr>
        <w:t xml:space="preserve">Règlement </w:t>
      </w:r>
      <w:r w:rsidR="00C9233C">
        <w:rPr>
          <w:rFonts w:ascii="Times New Roman" w:hAnsi="Times New Roman" w:cs="Times New Roman"/>
        </w:rPr>
        <w:t xml:space="preserve">de </w:t>
      </w:r>
      <w:r w:rsidR="005E33A4">
        <w:rPr>
          <w:rFonts w:ascii="Times New Roman" w:hAnsi="Times New Roman" w:cs="Times New Roman"/>
        </w:rPr>
        <w:t>Consultation</w:t>
      </w:r>
      <w:r w:rsidRPr="002912CD">
        <w:rPr>
          <w:rFonts w:ascii="Times New Roman" w:hAnsi="Times New Roman" w:cs="Times New Roman"/>
        </w:rPr>
        <w:t>.</w:t>
      </w:r>
    </w:p>
    <w:p w14:paraId="1FFF5C31" w14:textId="2C87E696" w:rsidR="00B00130" w:rsidRPr="004F5745" w:rsidRDefault="00B00130" w:rsidP="00B00130">
      <w:pPr>
        <w:pStyle w:val="Paragraphe"/>
        <w:rPr>
          <w:rFonts w:ascii="Times New Roman" w:hAnsi="Times New Roman" w:cs="Times New Roman"/>
        </w:rPr>
      </w:pPr>
      <w:r w:rsidRPr="002912CD">
        <w:rPr>
          <w:rFonts w:ascii="Times New Roman" w:hAnsi="Times New Roman" w:cs="Times New Roman"/>
        </w:rPr>
        <w:t>Une offre conforme (conformité technique et commerciale) est une offre qui respecte tous les termes, conditions et spécifications</w:t>
      </w:r>
      <w:r w:rsidR="00CE159C">
        <w:rPr>
          <w:rFonts w:ascii="Times New Roman" w:hAnsi="Times New Roman" w:cs="Times New Roman"/>
        </w:rPr>
        <w:t xml:space="preserve"> des Règles RR-RC et du </w:t>
      </w:r>
      <w:r w:rsidR="005E33A4">
        <w:rPr>
          <w:rFonts w:ascii="Times New Roman" w:hAnsi="Times New Roman" w:cs="Times New Roman"/>
        </w:rPr>
        <w:t xml:space="preserve">Règlement </w:t>
      </w:r>
      <w:r w:rsidR="00CE159C">
        <w:rPr>
          <w:rFonts w:ascii="Times New Roman" w:hAnsi="Times New Roman" w:cs="Times New Roman"/>
        </w:rPr>
        <w:t xml:space="preserve">de </w:t>
      </w:r>
      <w:r w:rsidR="005E33A4">
        <w:rPr>
          <w:rFonts w:ascii="Times New Roman" w:hAnsi="Times New Roman" w:cs="Times New Roman"/>
        </w:rPr>
        <w:t>Consultation</w:t>
      </w:r>
      <w:r w:rsidRPr="002912CD">
        <w:rPr>
          <w:rFonts w:ascii="Times New Roman" w:hAnsi="Times New Roman" w:cs="Times New Roman"/>
        </w:rPr>
        <w:t>, sans divergence, ni réserve importante.</w:t>
      </w:r>
    </w:p>
    <w:p w14:paraId="22809686" w14:textId="77777777" w:rsidR="00B00130" w:rsidRPr="004F5745" w:rsidRDefault="00B00130" w:rsidP="00B00130">
      <w:pPr>
        <w:pStyle w:val="Paragraphe"/>
        <w:rPr>
          <w:rFonts w:ascii="Times New Roman" w:hAnsi="Times New Roman" w:cs="Times New Roman"/>
        </w:rPr>
      </w:pPr>
      <w:r w:rsidRPr="002912CD">
        <w:rPr>
          <w:rFonts w:ascii="Times New Roman" w:hAnsi="Times New Roman" w:cs="Times New Roman"/>
        </w:rPr>
        <w:t>Une réserve importante est :</w:t>
      </w:r>
    </w:p>
    <w:p w14:paraId="3A1B5A89" w14:textId="4A4F6751" w:rsidR="00B00130" w:rsidRPr="004F5745" w:rsidRDefault="00B00130" w:rsidP="00E071B7">
      <w:pPr>
        <w:pStyle w:val="Paragraphe"/>
        <w:numPr>
          <w:ilvl w:val="0"/>
          <w:numId w:val="60"/>
        </w:numPr>
        <w:rPr>
          <w:rFonts w:ascii="Times New Roman" w:hAnsi="Times New Roman" w:cs="Times New Roman"/>
        </w:rPr>
      </w:pPr>
      <w:r w:rsidRPr="002912CD">
        <w:rPr>
          <w:rFonts w:ascii="Times New Roman" w:hAnsi="Times New Roman" w:cs="Times New Roman"/>
        </w:rPr>
        <w:t>celle qui affecte substantiellement l’étendue, la qualité ou la réalisation d</w:t>
      </w:r>
      <w:r w:rsidR="00082826">
        <w:rPr>
          <w:rFonts w:ascii="Times New Roman" w:hAnsi="Times New Roman" w:cs="Times New Roman"/>
        </w:rPr>
        <w:t>e l’Accord de Participation</w:t>
      </w:r>
      <w:r w:rsidR="002F13E2">
        <w:rPr>
          <w:rFonts w:ascii="Times New Roman" w:hAnsi="Times New Roman" w:cs="Times New Roman"/>
        </w:rPr>
        <w:t xml:space="preserve"> RR-RC</w:t>
      </w:r>
      <w:r w:rsidR="009E16D6">
        <w:rPr>
          <w:rFonts w:ascii="Times New Roman" w:hAnsi="Times New Roman" w:cs="Times New Roman"/>
        </w:rPr>
        <w:t> ;</w:t>
      </w:r>
    </w:p>
    <w:p w14:paraId="466D1B07" w14:textId="418E4762" w:rsidR="00B00130" w:rsidRPr="004F5745" w:rsidRDefault="00B00130" w:rsidP="00E071B7">
      <w:pPr>
        <w:pStyle w:val="Paragraphe"/>
        <w:numPr>
          <w:ilvl w:val="0"/>
          <w:numId w:val="60"/>
        </w:numPr>
        <w:rPr>
          <w:rFonts w:ascii="Times New Roman" w:hAnsi="Times New Roman" w:cs="Times New Roman"/>
        </w:rPr>
      </w:pPr>
      <w:r w:rsidRPr="002912CD">
        <w:rPr>
          <w:rFonts w:ascii="Times New Roman" w:hAnsi="Times New Roman" w:cs="Times New Roman"/>
        </w:rPr>
        <w:t xml:space="preserve">celle qui limite substantiellement, en contradiction avec </w:t>
      </w:r>
      <w:r w:rsidR="00082826">
        <w:rPr>
          <w:rFonts w:ascii="Times New Roman" w:hAnsi="Times New Roman" w:cs="Times New Roman"/>
        </w:rPr>
        <w:t>les Règles</w:t>
      </w:r>
      <w:r w:rsidR="00CC0001">
        <w:rPr>
          <w:rFonts w:ascii="Times New Roman" w:hAnsi="Times New Roman" w:cs="Times New Roman"/>
        </w:rPr>
        <w:t xml:space="preserve"> </w:t>
      </w:r>
      <w:r w:rsidR="00521954">
        <w:rPr>
          <w:rFonts w:ascii="Times New Roman" w:hAnsi="Times New Roman" w:cs="Times New Roman"/>
        </w:rPr>
        <w:t xml:space="preserve">RR-RC </w:t>
      </w:r>
      <w:r w:rsidR="00CC0001">
        <w:rPr>
          <w:rFonts w:ascii="Times New Roman" w:hAnsi="Times New Roman" w:cs="Times New Roman"/>
        </w:rPr>
        <w:t>et/</w:t>
      </w:r>
      <w:r w:rsidR="00F24ED3">
        <w:rPr>
          <w:rFonts w:ascii="Times New Roman" w:hAnsi="Times New Roman" w:cs="Times New Roman"/>
        </w:rPr>
        <w:t>ou</w:t>
      </w:r>
      <w:r w:rsidR="00CC0001">
        <w:rPr>
          <w:rFonts w:ascii="Times New Roman" w:hAnsi="Times New Roman" w:cs="Times New Roman"/>
        </w:rPr>
        <w:t xml:space="preserve"> </w:t>
      </w:r>
      <w:r w:rsidRPr="002912CD">
        <w:rPr>
          <w:rFonts w:ascii="Times New Roman" w:hAnsi="Times New Roman" w:cs="Times New Roman"/>
        </w:rPr>
        <w:t xml:space="preserve">le </w:t>
      </w:r>
      <w:r w:rsidR="00526DBF">
        <w:rPr>
          <w:rFonts w:ascii="Times New Roman" w:hAnsi="Times New Roman" w:cs="Times New Roman"/>
        </w:rPr>
        <w:t>Règlement</w:t>
      </w:r>
      <w:r w:rsidR="00526DBF" w:rsidRPr="002912CD">
        <w:rPr>
          <w:rFonts w:ascii="Times New Roman" w:hAnsi="Times New Roman" w:cs="Times New Roman"/>
        </w:rPr>
        <w:t xml:space="preserve"> </w:t>
      </w:r>
      <w:r w:rsidRPr="002912CD">
        <w:rPr>
          <w:rFonts w:ascii="Times New Roman" w:hAnsi="Times New Roman" w:cs="Times New Roman"/>
        </w:rPr>
        <w:t xml:space="preserve">de </w:t>
      </w:r>
      <w:r w:rsidR="00526DBF">
        <w:rPr>
          <w:rFonts w:ascii="Times New Roman" w:hAnsi="Times New Roman" w:cs="Times New Roman"/>
        </w:rPr>
        <w:t>C</w:t>
      </w:r>
      <w:r w:rsidR="00526DBF" w:rsidRPr="002912CD">
        <w:rPr>
          <w:rFonts w:ascii="Times New Roman" w:hAnsi="Times New Roman" w:cs="Times New Roman"/>
        </w:rPr>
        <w:t>onsultation</w:t>
      </w:r>
      <w:r w:rsidRPr="002912CD">
        <w:rPr>
          <w:rFonts w:ascii="Times New Roman" w:hAnsi="Times New Roman" w:cs="Times New Roman"/>
        </w:rPr>
        <w:t xml:space="preserve">, les droits de RTE ou les obligations du </w:t>
      </w:r>
      <w:r w:rsidR="00082826">
        <w:rPr>
          <w:rFonts w:ascii="Times New Roman" w:hAnsi="Times New Roman" w:cs="Times New Roman"/>
        </w:rPr>
        <w:t>Participant</w:t>
      </w:r>
      <w:r>
        <w:rPr>
          <w:rFonts w:ascii="Times New Roman" w:hAnsi="Times New Roman" w:cs="Times New Roman"/>
        </w:rPr>
        <w:t>;</w:t>
      </w:r>
      <w:r w:rsidR="00526DBF">
        <w:rPr>
          <w:rFonts w:ascii="Times New Roman" w:hAnsi="Times New Roman" w:cs="Times New Roman"/>
        </w:rPr>
        <w:t xml:space="preserve"> ou</w:t>
      </w:r>
    </w:p>
    <w:p w14:paraId="62B2AC8A" w14:textId="5A11A8FE" w:rsidR="00B00130" w:rsidRPr="004F5745" w:rsidRDefault="00B00130" w:rsidP="00E071B7">
      <w:pPr>
        <w:pStyle w:val="Paragraphe"/>
        <w:numPr>
          <w:ilvl w:val="0"/>
          <w:numId w:val="60"/>
        </w:numPr>
        <w:rPr>
          <w:rFonts w:ascii="Times New Roman" w:hAnsi="Times New Roman" w:cs="Times New Roman"/>
        </w:rPr>
      </w:pPr>
      <w:r w:rsidRPr="002912CD">
        <w:rPr>
          <w:rFonts w:ascii="Times New Roman" w:hAnsi="Times New Roman" w:cs="Times New Roman"/>
        </w:rPr>
        <w:t>celle qui affecterait injustement la compétitivité des autres Candidats qui ont présenté des offres conformes.</w:t>
      </w:r>
    </w:p>
    <w:p w14:paraId="7B921188" w14:textId="77777777" w:rsidR="00B00130" w:rsidRPr="004F5745" w:rsidRDefault="00B00130" w:rsidP="00B00130">
      <w:pPr>
        <w:pStyle w:val="Paragraphe"/>
        <w:rPr>
          <w:rFonts w:ascii="Times New Roman" w:hAnsi="Times New Roman" w:cs="Times New Roman"/>
        </w:rPr>
      </w:pPr>
      <w:r w:rsidRPr="002912CD">
        <w:rPr>
          <w:rFonts w:ascii="Times New Roman" w:hAnsi="Times New Roman" w:cs="Times New Roman"/>
        </w:rPr>
        <w:t>Si une offre n’est pas recevable, elle sera rejetée par RTE et ne peut être par la suite rendue recevable par la correction ou le retrait subséquent de la divergence ou réserve qui la rendait irrecevable.</w:t>
      </w:r>
    </w:p>
    <w:p w14:paraId="2DB781B9" w14:textId="77777777" w:rsidR="00B00130" w:rsidRPr="004F5745" w:rsidRDefault="00B00130" w:rsidP="00B00130">
      <w:pPr>
        <w:pStyle w:val="Titre40"/>
      </w:pPr>
      <w:r w:rsidRPr="002912CD">
        <w:t>Modalités de jugement des offres</w:t>
      </w:r>
    </w:p>
    <w:p w14:paraId="73F85EA9" w14:textId="77777777" w:rsidR="00B00130" w:rsidRPr="004F5745" w:rsidRDefault="00B00130" w:rsidP="00B00130">
      <w:pPr>
        <w:rPr>
          <w:rFonts w:ascii="Times New Roman" w:hAnsi="Times New Roman" w:cs="Times New Roman"/>
        </w:rPr>
      </w:pPr>
      <w:r w:rsidRPr="002912CD">
        <w:rPr>
          <w:rFonts w:ascii="Times New Roman" w:hAnsi="Times New Roman" w:cs="Times New Roman"/>
        </w:rPr>
        <w:t>Les offres des Candidats sont évaluées selon les étapes décrites ci-dessous.</w:t>
      </w:r>
    </w:p>
    <w:p w14:paraId="1A546C0A" w14:textId="77777777" w:rsidR="00B00130" w:rsidRPr="004F5745" w:rsidRDefault="00B00130" w:rsidP="00B00130">
      <w:pPr>
        <w:pStyle w:val="Titre50"/>
      </w:pPr>
      <w:r w:rsidRPr="002912CD">
        <w:t>Analyse de l’offre technique et des documents administratifs</w:t>
      </w:r>
    </w:p>
    <w:p w14:paraId="33C16BD0" w14:textId="77777777" w:rsidR="00B00130" w:rsidRPr="004F5745" w:rsidRDefault="00B00130" w:rsidP="00B00130">
      <w:pPr>
        <w:pStyle w:val="Paragraphe"/>
      </w:pPr>
      <w:r w:rsidRPr="002912CD">
        <w:t>Dans un premier temps, la conformité de l'offre technique et les documents administratifs sont analysés.</w:t>
      </w:r>
    </w:p>
    <w:p w14:paraId="1E51DC89" w14:textId="77777777" w:rsidR="00B00130" w:rsidRPr="004F5745" w:rsidRDefault="00B00130" w:rsidP="00B00130">
      <w:pPr>
        <w:pStyle w:val="Paragraphe"/>
      </w:pPr>
      <w:r w:rsidRPr="002912CD">
        <w:t>Si cette offre répond aux critères de recevabilité administratifs et techniques définis ci-dessus, elle est déclarée recevable techniquement.</w:t>
      </w:r>
    </w:p>
    <w:p w14:paraId="458642AB" w14:textId="07AF5250" w:rsidR="00B00130" w:rsidRPr="004F5745" w:rsidRDefault="00B00130" w:rsidP="00B00130">
      <w:pPr>
        <w:pStyle w:val="Paragraphe"/>
      </w:pPr>
      <w:r w:rsidRPr="002912CD">
        <w:t>En cas de non</w:t>
      </w:r>
      <w:r>
        <w:t>-</w:t>
      </w:r>
      <w:r w:rsidRPr="002912CD">
        <w:t>recevabilité de l’offre technique, RTE pourra néanmoins ouvrir l’offre commerciale après attribution du marché</w:t>
      </w:r>
      <w:r w:rsidR="00526DBF">
        <w:t>, uniquement</w:t>
      </w:r>
      <w:r w:rsidRPr="002912CD">
        <w:t xml:space="preserve"> afin d’alimenter sa base de prix de référence.</w:t>
      </w:r>
    </w:p>
    <w:p w14:paraId="4AB87E3A" w14:textId="77777777" w:rsidR="00B00130" w:rsidRPr="004F5745" w:rsidRDefault="00B00130" w:rsidP="00B00130">
      <w:pPr>
        <w:pStyle w:val="Titre50"/>
      </w:pPr>
      <w:r w:rsidRPr="002912CD">
        <w:t>Analyse de l’offre commerciale</w:t>
      </w:r>
    </w:p>
    <w:p w14:paraId="22CF4453" w14:textId="77777777" w:rsidR="00B00130" w:rsidRPr="004F5745" w:rsidRDefault="00B00130" w:rsidP="00B00130">
      <w:pPr>
        <w:pStyle w:val="Paragraphe"/>
      </w:pPr>
      <w:r w:rsidRPr="002912CD">
        <w:t>L'offre commerciale est analysée uniquement si l’offre technique a été déclarée recevable par RTE.</w:t>
      </w:r>
    </w:p>
    <w:p w14:paraId="047CE20C" w14:textId="43D434AF" w:rsidR="00B00130" w:rsidRPr="004F5745" w:rsidRDefault="00B00130" w:rsidP="00B00130">
      <w:pPr>
        <w:pStyle w:val="Paragraphe"/>
      </w:pPr>
      <w:r w:rsidRPr="002912CD">
        <w:t xml:space="preserve">La conformité de l’offre commerciale du </w:t>
      </w:r>
      <w:r w:rsidR="003E1CE9">
        <w:t>C</w:t>
      </w:r>
      <w:r w:rsidRPr="002912CD">
        <w:t>andidat est ensuite examinée.</w:t>
      </w:r>
    </w:p>
    <w:p w14:paraId="26E14322" w14:textId="4B34BDA6" w:rsidR="002225A8" w:rsidRDefault="00B00130" w:rsidP="00AF2047">
      <w:pPr>
        <w:pStyle w:val="Paragraphe"/>
      </w:pPr>
      <w:r w:rsidRPr="002912CD">
        <w:t xml:space="preserve">RTE se réserve la possibilité de recourir à une négociation avec tous les </w:t>
      </w:r>
      <w:r w:rsidR="003E1CE9">
        <w:t>C</w:t>
      </w:r>
      <w:r w:rsidRPr="002912CD">
        <w:t xml:space="preserve">andidats ou les </w:t>
      </w:r>
      <w:r w:rsidR="003E1CE9">
        <w:t>C</w:t>
      </w:r>
      <w:r w:rsidRPr="002912CD">
        <w:t>andidats les mieux placés.</w:t>
      </w:r>
    </w:p>
    <w:p w14:paraId="1EE52EF0" w14:textId="77777777" w:rsidR="00E63638" w:rsidRPr="004F5745" w:rsidRDefault="00E63638" w:rsidP="00E63638">
      <w:pPr>
        <w:pStyle w:val="Titre30"/>
      </w:pPr>
      <w:bookmarkStart w:id="475" w:name="_Ref374000497"/>
      <w:bookmarkStart w:id="476" w:name="_Toc439785270"/>
      <w:bookmarkStart w:id="477" w:name="_Toc12449821"/>
      <w:r w:rsidRPr="002912CD">
        <w:t>Attribution</w:t>
      </w:r>
      <w:bookmarkEnd w:id="475"/>
      <w:bookmarkEnd w:id="476"/>
      <w:bookmarkEnd w:id="477"/>
    </w:p>
    <w:p w14:paraId="59468228" w14:textId="77777777" w:rsidR="00E63638" w:rsidRPr="004F5745" w:rsidRDefault="00E63638" w:rsidP="00E63638">
      <w:pPr>
        <w:pStyle w:val="Titre40"/>
      </w:pPr>
      <w:bookmarkStart w:id="478" w:name="_Ref373425116"/>
      <w:bookmarkStart w:id="479" w:name="_Toc439785271"/>
      <w:bookmarkStart w:id="480" w:name="_Toc12449822"/>
      <w:r w:rsidRPr="002912CD">
        <w:t>Critère d’attribution du marché</w:t>
      </w:r>
      <w:bookmarkEnd w:id="478"/>
      <w:bookmarkEnd w:id="479"/>
      <w:bookmarkEnd w:id="480"/>
    </w:p>
    <w:p w14:paraId="00FC11A0" w14:textId="26F919AE" w:rsidR="00E63638" w:rsidRDefault="00E63638" w:rsidP="00E63638">
      <w:pPr>
        <w:pStyle w:val="Paragraphe"/>
        <w:rPr>
          <w:rFonts w:eastAsiaTheme="majorEastAsia"/>
        </w:rPr>
      </w:pPr>
      <w:r w:rsidRPr="002912CD">
        <w:rPr>
          <w:rFonts w:ascii="Times New Roman" w:hAnsi="Times New Roman" w:cs="Times New Roman"/>
        </w:rPr>
        <w:t xml:space="preserve">La règle </w:t>
      </w:r>
      <w:r w:rsidRPr="00511B18">
        <w:rPr>
          <w:rFonts w:eastAsiaTheme="majorEastAsia"/>
        </w:rPr>
        <w:t xml:space="preserve">d’attribution </w:t>
      </w:r>
      <w:r>
        <w:rPr>
          <w:rFonts w:eastAsiaTheme="majorEastAsia"/>
        </w:rPr>
        <w:t>de l’appel d’offres</w:t>
      </w:r>
      <w:r w:rsidRPr="00511B18">
        <w:rPr>
          <w:rFonts w:eastAsiaTheme="majorEastAsia"/>
        </w:rPr>
        <w:t xml:space="preserve"> est à l’offre économiquement la plus avantageuse suivant le critère prix en €/MW, tenant compte</w:t>
      </w:r>
      <w:r>
        <w:rPr>
          <w:rFonts w:eastAsiaTheme="majorEastAsia"/>
        </w:rPr>
        <w:t> :</w:t>
      </w:r>
    </w:p>
    <w:p w14:paraId="613CD97A" w14:textId="03A0D596" w:rsidR="00E63638" w:rsidRDefault="00E63638" w:rsidP="00E071B7">
      <w:pPr>
        <w:pStyle w:val="Paragraphe"/>
        <w:numPr>
          <w:ilvl w:val="0"/>
          <w:numId w:val="53"/>
        </w:numPr>
      </w:pPr>
      <w:r>
        <w:rPr>
          <w:rFonts w:eastAsiaTheme="majorEastAsia"/>
        </w:rPr>
        <w:lastRenderedPageBreak/>
        <w:t>d’une pondération à l’interclassement</w:t>
      </w:r>
      <w:r w:rsidRPr="002912CD">
        <w:t xml:space="preserve"> de </w:t>
      </w:r>
      <m:oMath>
        <m:r>
          <w:rPr>
            <w:rFonts w:ascii="Cambria Math" w:hAnsi="Cambria Math"/>
          </w:rPr>
          <m:t>-</m:t>
        </m:r>
        <m:r>
          <w:rPr>
            <w:rFonts w:ascii="Cambria Math"/>
          </w:rPr>
          <m:t>5</m:t>
        </m:r>
        <m:r>
          <w:rPr>
            <w:rFonts w:ascii="Cambria Math" w:hAnsi="Cambria Math"/>
          </w:rPr>
          <m:t> €</m:t>
        </m:r>
        <m:r>
          <w:rPr>
            <w:rFonts w:ascii="Cambria Math"/>
          </w:rPr>
          <m:t>/</m:t>
        </m:r>
        <m:r>
          <w:rPr>
            <w:rFonts w:ascii="Cambria Math" w:hAnsi="Cambria Math"/>
          </w:rPr>
          <m:t>MW</m:t>
        </m:r>
        <m:r>
          <w:rPr>
            <w:rFonts w:ascii="Cambria Math"/>
          </w:rPr>
          <m:t xml:space="preserve">/ jour </m:t>
        </m:r>
      </m:oMath>
      <w:r w:rsidRPr="004F5745">
        <w:t>appliquée pour toutes les offres</w:t>
      </w:r>
      <w:r>
        <w:t xml:space="preserve"> de type {30;90} et {13;120} </w:t>
      </w:r>
      <w:r w:rsidRPr="00301B32">
        <w:t xml:space="preserve">pour lesquelles le Candidat </w:t>
      </w:r>
      <w:r>
        <w:t>souhaite s’engager sur</w:t>
      </w:r>
      <w:r w:rsidRPr="00301B32">
        <w:t xml:space="preserve"> </w:t>
      </w:r>
      <w:r>
        <w:t>une DO</w:t>
      </w:r>
      <w:r w:rsidRPr="00224787">
        <w:rPr>
          <w:vertAlign w:val="subscript"/>
        </w:rPr>
        <w:t xml:space="preserve">min </w:t>
      </w:r>
      <w:r>
        <w:t>inférieure ou égale à</w:t>
      </w:r>
      <w:r w:rsidR="00032A6B">
        <w:t xml:space="preserve"> quinze</w:t>
      </w:r>
      <w:r>
        <w:t xml:space="preserve"> </w:t>
      </w:r>
      <w:r w:rsidR="00032A6B">
        <w:t>(</w:t>
      </w:r>
      <w:r>
        <w:t>15</w:t>
      </w:r>
      <w:r w:rsidR="00032A6B">
        <w:t>)</w:t>
      </w:r>
      <w:r>
        <w:t xml:space="preserve"> minutes ;</w:t>
      </w:r>
    </w:p>
    <w:p w14:paraId="766FF98E" w14:textId="0A555C76" w:rsidR="00E63638" w:rsidRDefault="00E63638" w:rsidP="00E071B7">
      <w:pPr>
        <w:pStyle w:val="Paragraphe"/>
        <w:numPr>
          <w:ilvl w:val="0"/>
          <w:numId w:val="53"/>
        </w:numPr>
      </w:pPr>
      <w:r w:rsidRPr="00C0574A">
        <w:rPr>
          <w:rFonts w:eastAsiaTheme="majorEastAsia"/>
        </w:rPr>
        <w:t>d’une pondération à l’interclassement</w:t>
      </w:r>
      <w:r w:rsidRPr="002912CD">
        <w:t xml:space="preserve"> de </w:t>
      </w:r>
      <m:oMath>
        <m:r>
          <w:rPr>
            <w:rFonts w:ascii="Cambria Math" w:hAnsi="Cambria Math"/>
          </w:rPr>
          <m:t>+</m:t>
        </m:r>
        <m:r>
          <w:rPr>
            <w:rFonts w:ascii="Cambria Math"/>
          </w:rPr>
          <m:t>5</m:t>
        </m:r>
        <m:r>
          <w:rPr>
            <w:rFonts w:ascii="Cambria Math" w:hAnsi="Cambria Math"/>
          </w:rPr>
          <m:t> €</m:t>
        </m:r>
        <m:r>
          <w:rPr>
            <w:rFonts w:ascii="Cambria Math"/>
          </w:rPr>
          <m:t>/</m:t>
        </m:r>
        <m:r>
          <w:rPr>
            <w:rFonts w:ascii="Cambria Math" w:hAnsi="Cambria Math"/>
          </w:rPr>
          <m:t>MW</m:t>
        </m:r>
        <m:r>
          <w:rPr>
            <w:rFonts w:ascii="Cambria Math"/>
          </w:rPr>
          <m:t xml:space="preserve">/jour </m:t>
        </m:r>
      </m:oMath>
      <w:r w:rsidRPr="004F5745">
        <w:t>a</w:t>
      </w:r>
      <w:r>
        <w:t>ppliquée pour toutes les offres pour lesquelles le Candidat peut mettre en œuvre les dispositions expérimentales relatives à l’</w:t>
      </w:r>
      <w:r w:rsidR="00526DBF">
        <w:t>O</w:t>
      </w:r>
      <w:r>
        <w:t>bservabilité statistique.</w:t>
      </w:r>
    </w:p>
    <w:p w14:paraId="40C5B8E4" w14:textId="77777777" w:rsidR="00E63638" w:rsidRPr="004F5745" w:rsidRDefault="00E63638" w:rsidP="00E63638">
      <w:pPr>
        <w:pStyle w:val="Titre40"/>
      </w:pPr>
      <w:bookmarkStart w:id="481" w:name="_Toc439779508"/>
      <w:bookmarkStart w:id="482" w:name="_Toc439783828"/>
      <w:bookmarkStart w:id="483" w:name="_Toc439784907"/>
      <w:bookmarkStart w:id="484" w:name="_Toc439785009"/>
      <w:bookmarkStart w:id="485" w:name="_Toc439785272"/>
      <w:bookmarkStart w:id="486" w:name="_Toc439785321"/>
      <w:bookmarkStart w:id="487" w:name="_Toc439866499"/>
      <w:bookmarkStart w:id="488" w:name="_Toc439866566"/>
      <w:bookmarkStart w:id="489" w:name="_Toc439866724"/>
      <w:bookmarkStart w:id="490" w:name="_Toc439867896"/>
      <w:bookmarkStart w:id="491" w:name="_Ref408408619"/>
      <w:bookmarkStart w:id="492" w:name="_Toc439785273"/>
      <w:bookmarkStart w:id="493" w:name="_Toc12449823"/>
      <w:bookmarkEnd w:id="481"/>
      <w:bookmarkEnd w:id="482"/>
      <w:bookmarkEnd w:id="483"/>
      <w:bookmarkEnd w:id="484"/>
      <w:bookmarkEnd w:id="485"/>
      <w:bookmarkEnd w:id="486"/>
      <w:bookmarkEnd w:id="487"/>
      <w:bookmarkEnd w:id="488"/>
      <w:bookmarkEnd w:id="489"/>
      <w:bookmarkEnd w:id="490"/>
      <w:r w:rsidRPr="002912CD">
        <w:t>Réserves rapide et complémentaire à attribuer pour chaque période temporelle</w:t>
      </w:r>
      <w:bookmarkEnd w:id="491"/>
      <w:bookmarkEnd w:id="492"/>
      <w:bookmarkEnd w:id="493"/>
    </w:p>
    <w:p w14:paraId="6ACBDB0A" w14:textId="394381C9" w:rsidR="00E63638" w:rsidRDefault="009E16D6" w:rsidP="009E16D6">
      <w:pPr>
        <w:pStyle w:val="Paragraphe"/>
      </w:pPr>
      <w:r>
        <w:t xml:space="preserve">Le besoin en Réserves Rapide et Complémentaire est défini selon les modalités de l’article 3.2. Il est le même pour chaque période temporelle de l’appel d’offres. </w:t>
      </w:r>
    </w:p>
    <w:p w14:paraId="299F065F" w14:textId="3EE888E6" w:rsidR="00E63638" w:rsidRPr="004F5745" w:rsidRDefault="007C044A" w:rsidP="0070715B">
      <w:pPr>
        <w:pStyle w:val="Paragraphe"/>
      </w:pPr>
      <w:r>
        <w:t>RTE peut retenir u</w:t>
      </w:r>
      <w:r w:rsidR="00E63638" w:rsidRPr="002912CD">
        <w:t>ne offre technique de caractéristiques supérieures (DMO inférieur et durée garantie supérieure) permet</w:t>
      </w:r>
      <w:r w:rsidR="00D2416D">
        <w:t>tant</w:t>
      </w:r>
      <w:r w:rsidR="00E63638" w:rsidRPr="002912CD">
        <w:t xml:space="preserve"> de répondre à un besoin inférieur (RTE </w:t>
      </w:r>
      <w:r>
        <w:t>peut</w:t>
      </w:r>
      <w:r w:rsidRPr="002912CD">
        <w:t xml:space="preserve"> </w:t>
      </w:r>
      <w:r w:rsidR="00E63638" w:rsidRPr="002912CD">
        <w:t xml:space="preserve">retenir une offre </w:t>
      </w:r>
      <w:r w:rsidR="00E63638">
        <w:t>une offre {RR</w:t>
      </w:r>
      <w:r w:rsidR="00A00D08">
        <w:t>;</w:t>
      </w:r>
      <w:r w:rsidR="00E63638">
        <w:t>120} pour couvrir un besoin {RC</w:t>
      </w:r>
      <w:r w:rsidR="00A00D08">
        <w:t>;</w:t>
      </w:r>
      <w:r w:rsidR="00E63638">
        <w:t>90}</w:t>
      </w:r>
      <w:r w:rsidR="00E63638" w:rsidRPr="002912CD">
        <w:t>) ;</w:t>
      </w:r>
    </w:p>
    <w:p w14:paraId="3BE5F9DD" w14:textId="79D8AF80" w:rsidR="003C7483" w:rsidRDefault="0070715B" w:rsidP="0070715B">
      <w:pPr>
        <w:pStyle w:val="Paragraphe"/>
      </w:pPr>
      <w:r>
        <w:t>L</w:t>
      </w:r>
      <w:r w:rsidR="00E63638" w:rsidRPr="002912CD">
        <w:t>e besoin est couvert</w:t>
      </w:r>
      <w:r w:rsidR="003C7483">
        <w:t xml:space="preserve"> si :</w:t>
      </w:r>
    </w:p>
    <w:p w14:paraId="0E52B720" w14:textId="77777777" w:rsidR="00526DBF" w:rsidRDefault="00E63638" w:rsidP="00E071B7">
      <w:pPr>
        <w:pStyle w:val="Paragraphe"/>
        <w:numPr>
          <w:ilvl w:val="0"/>
          <w:numId w:val="67"/>
        </w:numPr>
      </w:pPr>
      <w:r w:rsidRPr="002912CD">
        <w:t>l’énergie garantie à contractualiser est supérieure au strict besoin (une offre {RR</w:t>
      </w:r>
      <w:r w:rsidR="00A00D08">
        <w:t>;</w:t>
      </w:r>
      <w:r w:rsidRPr="002912CD">
        <w:t>120} peut être utilisée pour couvrir un besoin {RC</w:t>
      </w:r>
      <w:r w:rsidR="00A00D08">
        <w:t>;</w:t>
      </w:r>
      <w:r w:rsidRPr="002912CD">
        <w:t>90})</w:t>
      </w:r>
      <w:r>
        <w:t> ;</w:t>
      </w:r>
    </w:p>
    <w:p w14:paraId="044632FF" w14:textId="16480472" w:rsidR="00E63638" w:rsidRPr="004F5745" w:rsidRDefault="00E63638" w:rsidP="00E071B7">
      <w:pPr>
        <w:pStyle w:val="Paragraphe"/>
        <w:numPr>
          <w:ilvl w:val="0"/>
          <w:numId w:val="67"/>
        </w:numPr>
      </w:pPr>
      <w:r w:rsidRPr="002912CD">
        <w:t xml:space="preserve">la puissance à contractualiser est supérieure </w:t>
      </w:r>
      <w:r>
        <w:t xml:space="preserve">ou égale </w:t>
      </w:r>
      <w:r w:rsidRPr="002912CD">
        <w:t>au strict besoin.</w:t>
      </w:r>
    </w:p>
    <w:p w14:paraId="141F22A7" w14:textId="77777777" w:rsidR="00E63638" w:rsidRPr="004F5745" w:rsidRDefault="00E63638" w:rsidP="00E63638">
      <w:pPr>
        <w:pStyle w:val="Titre40"/>
      </w:pPr>
      <w:bookmarkStart w:id="494" w:name="_Toc439785274"/>
      <w:bookmarkStart w:id="495" w:name="_Ref492996947"/>
      <w:bookmarkStart w:id="496" w:name="_Ref508193758"/>
      <w:bookmarkStart w:id="497" w:name="_Toc12449824"/>
      <w:r w:rsidRPr="004F5745">
        <w:t>Modalités d’attribution</w:t>
      </w:r>
      <w:bookmarkEnd w:id="494"/>
      <w:bookmarkEnd w:id="495"/>
      <w:bookmarkEnd w:id="496"/>
      <w:bookmarkEnd w:id="497"/>
    </w:p>
    <w:p w14:paraId="0981151F" w14:textId="77777777" w:rsidR="00E63638" w:rsidRPr="004F5745" w:rsidRDefault="00E63638" w:rsidP="00E63638">
      <w:pPr>
        <w:pStyle w:val="Paragraphe"/>
      </w:pPr>
      <w:r w:rsidRPr="004F5745">
        <w:t xml:space="preserve">Pour une </w:t>
      </w:r>
      <w:r w:rsidRPr="002879F1">
        <w:t>période</w:t>
      </w:r>
      <w:r w:rsidRPr="004F5745">
        <w:t xml:space="preserve"> temporelle</w:t>
      </w:r>
      <w:r w:rsidRPr="002912CD">
        <w:t xml:space="preserve"> hebdomadaire d’interclassement, les offres retenues sont :</w:t>
      </w:r>
    </w:p>
    <w:p w14:paraId="5ECE9AF5" w14:textId="25A2346F" w:rsidR="00E63638" w:rsidRPr="004F5745" w:rsidRDefault="00E63638" w:rsidP="00E071B7">
      <w:pPr>
        <w:pStyle w:val="Paragraphe"/>
        <w:numPr>
          <w:ilvl w:val="0"/>
          <w:numId w:val="54"/>
        </w:numPr>
      </w:pPr>
      <w:r w:rsidRPr="002912CD">
        <w:t>les offres {RR</w:t>
      </w:r>
      <w:r w:rsidR="00A00D08">
        <w:t>;</w:t>
      </w:r>
      <w:r w:rsidRPr="002912CD">
        <w:t xml:space="preserve">120} pour lesquelles </w:t>
      </w:r>
      <m:oMath>
        <m:r>
          <w:rPr>
            <w:rFonts w:ascii="Cambria Math" w:hAnsi="Cambria Math"/>
          </w:rPr>
          <m:t>Crit</m:t>
        </m:r>
        <m:r>
          <m:rPr>
            <m:sty m:val="p"/>
          </m:rPr>
          <w:rPr>
            <w:rFonts w:ascii="Cambria Math" w:hint="eastAsia"/>
          </w:rPr>
          <m:t>è</m:t>
        </m:r>
        <m:r>
          <w:rPr>
            <w:rFonts w:ascii="Cambria Math" w:hAnsi="Cambria Math"/>
          </w:rPr>
          <m:t>re</m:t>
        </m:r>
        <m:d>
          <m:dPr>
            <m:ctrlPr>
              <w:rPr>
                <w:rFonts w:ascii="Cambria Math" w:hAnsi="Cambria Math"/>
              </w:rPr>
            </m:ctrlPr>
          </m:dPr>
          <m:e>
            <m:d>
              <m:dPr>
                <m:begChr m:val="{"/>
                <m:endChr m:val="}"/>
                <m:ctrlPr>
                  <w:rPr>
                    <w:rFonts w:ascii="Cambria Math" w:hAnsi="Cambria Math"/>
                  </w:rPr>
                </m:ctrlPr>
              </m:dPr>
              <m:e>
                <m:r>
                  <w:rPr>
                    <w:rFonts w:ascii="Cambria Math" w:hAnsi="Cambria Math"/>
                  </w:rPr>
                  <m:t>RR;</m:t>
                </m:r>
                <m:r>
                  <m:rPr>
                    <m:sty m:val="p"/>
                  </m:rPr>
                  <w:rPr>
                    <w:rFonts w:ascii="Cambria Math"/>
                  </w:rPr>
                  <m:t>120</m:t>
                </m:r>
              </m:e>
            </m:d>
          </m:e>
        </m:d>
        <m:r>
          <m:rPr>
            <m:sty m:val="p"/>
          </m:rPr>
          <w:rPr>
            <w:rFonts w:ascii="Cambria Math"/>
          </w:rPr>
          <m:t>≤</m:t>
        </m:r>
        <m:r>
          <w:rPr>
            <w:rFonts w:ascii="Cambria Math" w:hAnsi="Cambria Math"/>
          </w:rPr>
          <m:t>Prix</m:t>
        </m:r>
        <m:d>
          <m:dPr>
            <m:ctrlPr>
              <w:rPr>
                <w:rFonts w:ascii="Cambria Math" w:hAnsi="Cambria Math"/>
              </w:rPr>
            </m:ctrlPr>
          </m:dPr>
          <m:e>
            <m:r>
              <w:rPr>
                <w:rFonts w:ascii="Cambria Math" w:hAnsi="Cambria Math"/>
              </w:rPr>
              <m:t>RR;120</m:t>
            </m:r>
          </m:e>
        </m:d>
      </m:oMath>
      <w:r>
        <w:t>;</w:t>
      </w:r>
    </w:p>
    <w:p w14:paraId="1B593BC3" w14:textId="2131DD88" w:rsidR="00E63638" w:rsidRDefault="00E63638" w:rsidP="00E071B7">
      <w:pPr>
        <w:pStyle w:val="Paragraphe"/>
        <w:numPr>
          <w:ilvl w:val="0"/>
          <w:numId w:val="54"/>
        </w:numPr>
      </w:pPr>
      <w:r w:rsidRPr="002912CD">
        <w:t>les offres {RC</w:t>
      </w:r>
      <w:r w:rsidR="00A00D08">
        <w:t>;</w:t>
      </w:r>
      <w:r w:rsidRPr="002912CD">
        <w:t xml:space="preserve">90} pour lesquelles </w:t>
      </w:r>
      <m:oMath>
        <m:r>
          <w:rPr>
            <w:rFonts w:ascii="Cambria Math" w:hAnsi="Cambria Math"/>
          </w:rPr>
          <m:t>Crit</m:t>
        </m:r>
        <m:r>
          <m:rPr>
            <m:sty m:val="p"/>
          </m:rPr>
          <w:rPr>
            <w:rFonts w:ascii="Cambria Math" w:hint="eastAsia"/>
          </w:rPr>
          <m:t>è</m:t>
        </m:r>
        <m:r>
          <w:rPr>
            <w:rFonts w:ascii="Cambria Math" w:hAnsi="Cambria Math"/>
          </w:rPr>
          <m:t>re</m:t>
        </m:r>
        <m:d>
          <m:dPr>
            <m:ctrlPr>
              <w:rPr>
                <w:rFonts w:ascii="Cambria Math" w:hAnsi="Cambria Math"/>
              </w:rPr>
            </m:ctrlPr>
          </m:dPr>
          <m:e>
            <m:d>
              <m:dPr>
                <m:begChr m:val="{"/>
                <m:endChr m:val="}"/>
                <m:ctrlPr>
                  <w:rPr>
                    <w:rFonts w:ascii="Cambria Math" w:hAnsi="Cambria Math"/>
                  </w:rPr>
                </m:ctrlPr>
              </m:dPr>
              <m:e>
                <m:r>
                  <w:rPr>
                    <w:rFonts w:ascii="Cambria Math" w:hAnsi="Cambria Math"/>
                  </w:rPr>
                  <m:t>RC;</m:t>
                </m:r>
                <m:r>
                  <m:rPr>
                    <m:sty m:val="p"/>
                  </m:rPr>
                  <w:rPr>
                    <w:rFonts w:ascii="Cambria Math"/>
                  </w:rPr>
                  <m:t>90</m:t>
                </m:r>
              </m:e>
            </m:d>
          </m:e>
        </m:d>
        <m:r>
          <m:rPr>
            <m:sty m:val="p"/>
          </m:rPr>
          <w:rPr>
            <w:rFonts w:ascii="Cambria Math"/>
          </w:rPr>
          <m:t>≤</m:t>
        </m:r>
        <m:r>
          <w:rPr>
            <w:rFonts w:ascii="Cambria Math" w:hAnsi="Cambria Math"/>
          </w:rPr>
          <m:t>Prix</m:t>
        </m:r>
        <m:d>
          <m:dPr>
            <m:ctrlPr>
              <w:rPr>
                <w:rFonts w:ascii="Cambria Math" w:hAnsi="Cambria Math"/>
              </w:rPr>
            </m:ctrlPr>
          </m:dPr>
          <m:e>
            <m:r>
              <w:rPr>
                <w:rFonts w:ascii="Cambria Math" w:hAnsi="Cambria Math"/>
              </w:rPr>
              <m:t>RC;90</m:t>
            </m:r>
          </m:e>
        </m:d>
      </m:oMath>
      <w:r>
        <w:t>;</w:t>
      </w:r>
    </w:p>
    <w:p w14:paraId="0A2F9EE6" w14:textId="08DBE92E" w:rsidR="001F7701" w:rsidRPr="004F5745" w:rsidRDefault="001F7701" w:rsidP="001F7701">
      <w:pPr>
        <w:pStyle w:val="Paragraphe"/>
        <w:ind w:left="360"/>
      </w:pPr>
      <w:r>
        <w:t>Avec Critère({xx;yy}), le prix d’offre augmenté ou diminué, le cas échéant, de la pondération à l’</w:t>
      </w:r>
      <w:r w:rsidR="00E2451C">
        <w:t>interclassement mentionn</w:t>
      </w:r>
      <w:r>
        <w:t xml:space="preserve">ée au </w:t>
      </w:r>
      <w:r w:rsidR="00E2451C">
        <w:fldChar w:fldCharType="begin"/>
      </w:r>
      <w:r w:rsidR="00E2451C">
        <w:instrText xml:space="preserve"> REF _Ref373425116 \r \h </w:instrText>
      </w:r>
      <w:r w:rsidR="00E2451C">
        <w:fldChar w:fldCharType="separate"/>
      </w:r>
      <w:r w:rsidR="00307331">
        <w:t>3.4.6.1</w:t>
      </w:r>
      <w:r w:rsidR="00E2451C">
        <w:fldChar w:fldCharType="end"/>
      </w:r>
      <w:r>
        <w:t xml:space="preserve">. </w:t>
      </w:r>
    </w:p>
    <w:p w14:paraId="4701C7D4" w14:textId="08D1BA70" w:rsidR="00E63638" w:rsidRPr="004F5745" w:rsidRDefault="00E63638" w:rsidP="00E63638">
      <w:pPr>
        <w:pStyle w:val="Paragraphe"/>
      </w:pPr>
      <w:r>
        <w:t xml:space="preserve">Sur chaque période temporelle, la somme des puissances retenues sur l’ensemble des offres pour lesquelles le </w:t>
      </w:r>
      <w:r w:rsidR="003E1CE9">
        <w:t>C</w:t>
      </w:r>
      <w:r>
        <w:t>andidat peut mettre en œuvre les dispositions expérimentales relatives à l’</w:t>
      </w:r>
      <w:r w:rsidR="00F44E79">
        <w:t>O</w:t>
      </w:r>
      <w:r>
        <w:t>bservabilité statistique est inférieure ou égale à 50 MW. Les offres les moins chères sont prioritairement retenues.</w:t>
      </w:r>
    </w:p>
    <w:p w14:paraId="2A5BF240" w14:textId="36F3875E" w:rsidR="00E63638" w:rsidRPr="004F5745" w:rsidRDefault="00E63638" w:rsidP="00E63638">
      <w:pPr>
        <w:rPr>
          <w:rFonts w:ascii="Times New Roman" w:hAnsi="Times New Roman" w:cs="Times New Roman"/>
          <w:color w:val="000000"/>
        </w:rPr>
      </w:pPr>
      <m:oMath>
        <m:r>
          <w:rPr>
            <w:rFonts w:ascii="Cambria Math" w:hAnsi="Cambria Math" w:cs="Times New Roman"/>
            <w:color w:val="000000"/>
          </w:rPr>
          <m:t>Prix</m:t>
        </m:r>
        <m:d>
          <m:dPr>
            <m:ctrlPr>
              <w:rPr>
                <w:rFonts w:ascii="Cambria Math" w:hAnsi="Times New Roman" w:cs="Times New Roman"/>
                <w:i/>
                <w:color w:val="000000"/>
              </w:rPr>
            </m:ctrlPr>
          </m:dPr>
          <m:e>
            <m:r>
              <w:rPr>
                <w:rFonts w:ascii="Cambria Math" w:hAnsi="Cambria Math" w:cs="Times New Roman"/>
                <w:color w:val="000000"/>
              </w:rPr>
              <m:t>RR;120</m:t>
            </m:r>
          </m:e>
        </m:d>
      </m:oMath>
      <w:r w:rsidRPr="002912CD">
        <w:rPr>
          <w:rFonts w:ascii="Times New Roman" w:hAnsi="Times New Roman" w:cs="Times New Roman"/>
          <w:color w:val="000000"/>
        </w:rPr>
        <w:t xml:space="preserve"> et </w:t>
      </w:r>
      <m:oMath>
        <m:r>
          <w:rPr>
            <w:rFonts w:ascii="Cambria Math" w:hAnsi="Cambria Math" w:cs="Times New Roman"/>
            <w:color w:val="000000"/>
          </w:rPr>
          <m:t>Prix</m:t>
        </m:r>
        <m:d>
          <m:dPr>
            <m:ctrlPr>
              <w:rPr>
                <w:rFonts w:ascii="Cambria Math" w:hAnsi="Times New Roman" w:cs="Times New Roman"/>
                <w:i/>
                <w:color w:val="000000"/>
              </w:rPr>
            </m:ctrlPr>
          </m:dPr>
          <m:e>
            <m:r>
              <w:rPr>
                <w:rFonts w:ascii="Cambria Math" w:hAnsi="Cambria Math" w:cs="Times New Roman"/>
                <w:color w:val="000000"/>
              </w:rPr>
              <m:t>RC;90</m:t>
            </m:r>
          </m:e>
        </m:d>
      </m:oMath>
      <w:r w:rsidRPr="002912CD">
        <w:rPr>
          <w:rFonts w:ascii="Times New Roman" w:hAnsi="Times New Roman" w:cs="Times New Roman"/>
          <w:color w:val="000000"/>
        </w:rPr>
        <w:t xml:space="preserve"> sont déterminés pour la période et :</w:t>
      </w:r>
    </w:p>
    <w:p w14:paraId="246939BF" w14:textId="71531C7C" w:rsidR="00E63638" w:rsidRPr="004F5745" w:rsidRDefault="00E63638" w:rsidP="00E071B7">
      <w:pPr>
        <w:pStyle w:val="Paragraphe"/>
        <w:numPr>
          <w:ilvl w:val="0"/>
          <w:numId w:val="55"/>
        </w:numPr>
        <w:rPr>
          <w:szCs w:val="22"/>
        </w:rPr>
      </w:pPr>
      <w:r w:rsidRPr="002912CD">
        <w:t>permettent de minimiser</w:t>
      </w:r>
      <w:r w:rsidR="009E0D95">
        <w:t xml:space="preserve"> la somme suivante :</w:t>
      </w:r>
      <w:r w:rsidR="007E54F2">
        <w:t xml:space="preserve"> Prix(RR ;</w:t>
      </w:r>
      <w:r w:rsidR="009E0D95">
        <w:t>120)*V</w:t>
      </w:r>
      <w:r w:rsidR="009E0D95" w:rsidRPr="009E0D95">
        <w:rPr>
          <w:vertAlign w:val="subscript"/>
        </w:rPr>
        <w:t>RR</w:t>
      </w:r>
      <w:r w:rsidR="007463B7">
        <w:rPr>
          <w:vertAlign w:val="subscript"/>
        </w:rPr>
        <w:t>,p</w:t>
      </w:r>
      <w:r w:rsidR="009E71BC">
        <w:rPr>
          <w:vertAlign w:val="subscript"/>
        </w:rPr>
        <w:t xml:space="preserve"> </w:t>
      </w:r>
      <w:r w:rsidR="009E71BC" w:rsidRPr="009E71BC">
        <w:t xml:space="preserve">+ </w:t>
      </w:r>
      <w:r w:rsidR="007E54F2">
        <w:t>Prix(RC ;</w:t>
      </w:r>
      <w:r w:rsidR="009E71BC">
        <w:t>90)*V</w:t>
      </w:r>
      <w:r w:rsidR="009E71BC">
        <w:rPr>
          <w:vertAlign w:val="subscript"/>
        </w:rPr>
        <w:t>RC</w:t>
      </w:r>
      <w:r w:rsidR="007463B7">
        <w:rPr>
          <w:vertAlign w:val="subscript"/>
        </w:rPr>
        <w:t>,p</w:t>
      </w:r>
      <w:r w:rsidRPr="002912CD">
        <w:t xml:space="preserve"> </w:t>
      </w:r>
      <w:r w:rsidRPr="002912CD">
        <w:rPr>
          <w:szCs w:val="22"/>
        </w:rPr>
        <w:t xml:space="preserve">où : </w:t>
      </w:r>
    </w:p>
    <w:p w14:paraId="73D92C93" w14:textId="3F5BD5FB" w:rsidR="00E63638" w:rsidRPr="004F5745" w:rsidRDefault="009E0D95" w:rsidP="00E071B7">
      <w:pPr>
        <w:pStyle w:val="Paragraphe"/>
        <w:numPr>
          <w:ilvl w:val="1"/>
          <w:numId w:val="56"/>
        </w:numPr>
        <w:rPr>
          <w:szCs w:val="22"/>
        </w:rPr>
      </w:pPr>
      <w:r>
        <w:rPr>
          <w:szCs w:val="22"/>
        </w:rPr>
        <w:t>V</w:t>
      </w:r>
      <w:r>
        <w:rPr>
          <w:szCs w:val="22"/>
          <w:vertAlign w:val="subscript"/>
        </w:rPr>
        <w:t>RR</w:t>
      </w:r>
      <w:r w:rsidR="007463B7">
        <w:rPr>
          <w:szCs w:val="22"/>
          <w:vertAlign w:val="subscript"/>
        </w:rPr>
        <w:t>,p</w:t>
      </w:r>
      <w:r>
        <w:rPr>
          <w:szCs w:val="22"/>
          <w:vertAlign w:val="subscript"/>
        </w:rPr>
        <w:t xml:space="preserve"> </w:t>
      </w:r>
      <w:r w:rsidRPr="002912CD">
        <w:rPr>
          <w:szCs w:val="22"/>
        </w:rPr>
        <w:t xml:space="preserve">représente le nombre de MW retenus pour l’offre de type </w:t>
      </w:r>
      <w:r w:rsidR="007E54F2">
        <w:rPr>
          <w:szCs w:val="22"/>
        </w:rPr>
        <w:t>{RR ;</w:t>
      </w:r>
      <w:r>
        <w:rPr>
          <w:szCs w:val="22"/>
        </w:rPr>
        <w:t>120</w:t>
      </w:r>
      <w:r w:rsidR="007E54F2">
        <w:rPr>
          <w:szCs w:val="22"/>
        </w:rPr>
        <w:t>}</w:t>
      </w:r>
      <w:r w:rsidRPr="002912CD">
        <w:rPr>
          <w:szCs w:val="22"/>
        </w:rPr>
        <w:t xml:space="preserve"> sur le pas d’interclassement</w:t>
      </w:r>
      <w:r w:rsidR="00443CF0">
        <w:rPr>
          <w:szCs w:val="22"/>
        </w:rPr>
        <w:t xml:space="preserve"> p</w:t>
      </w:r>
      <w:r w:rsidR="007E54F2">
        <w:rPr>
          <w:szCs w:val="22"/>
        </w:rPr>
        <w:t> ;</w:t>
      </w:r>
    </w:p>
    <w:p w14:paraId="47B390D1" w14:textId="57A82543" w:rsidR="00E63638" w:rsidRPr="004F5745" w:rsidRDefault="009E0D95" w:rsidP="00E071B7">
      <w:pPr>
        <w:pStyle w:val="Paragraphe"/>
        <w:numPr>
          <w:ilvl w:val="1"/>
          <w:numId w:val="56"/>
        </w:numPr>
        <w:rPr>
          <w:szCs w:val="22"/>
        </w:rPr>
      </w:pPr>
      <w:r>
        <w:rPr>
          <w:szCs w:val="22"/>
        </w:rPr>
        <w:t>V</w:t>
      </w:r>
      <w:r w:rsidRPr="009E0D95">
        <w:rPr>
          <w:szCs w:val="22"/>
          <w:vertAlign w:val="subscript"/>
        </w:rPr>
        <w:t>RC</w:t>
      </w:r>
      <w:r w:rsidR="007463B7">
        <w:rPr>
          <w:szCs w:val="22"/>
          <w:vertAlign w:val="subscript"/>
        </w:rPr>
        <w:t>,p</w:t>
      </w:r>
      <w:r>
        <w:rPr>
          <w:szCs w:val="22"/>
          <w:vertAlign w:val="subscript"/>
        </w:rPr>
        <w:t xml:space="preserve"> </w:t>
      </w:r>
      <w:r w:rsidR="00E63638" w:rsidRPr="002912CD">
        <w:rPr>
          <w:szCs w:val="22"/>
        </w:rPr>
        <w:t xml:space="preserve">représente le nombre de MW retenus pour l’offre de type </w:t>
      </w:r>
      <w:r w:rsidR="00443CF0">
        <w:rPr>
          <w:szCs w:val="22"/>
        </w:rPr>
        <w:t>{</w:t>
      </w:r>
      <w:r>
        <w:rPr>
          <w:szCs w:val="22"/>
        </w:rPr>
        <w:t>RC,90</w:t>
      </w:r>
      <w:r w:rsidR="00443CF0">
        <w:rPr>
          <w:szCs w:val="22"/>
        </w:rPr>
        <w:t>}</w:t>
      </w:r>
      <w:r w:rsidR="00E63638" w:rsidRPr="002912CD">
        <w:rPr>
          <w:szCs w:val="22"/>
        </w:rPr>
        <w:t xml:space="preserve"> sur le pas d’interclassement</w:t>
      </w:r>
      <w:r w:rsidR="007463B7">
        <w:rPr>
          <w:szCs w:val="22"/>
        </w:rPr>
        <w:t xml:space="preserve"> </w:t>
      </w:r>
      <w:r w:rsidR="007463B7" w:rsidRPr="00E52C77">
        <w:rPr>
          <w:szCs w:val="22"/>
        </w:rPr>
        <w:t>p</w:t>
      </w:r>
      <w:r w:rsidR="00E63638" w:rsidRPr="002912CD">
        <w:rPr>
          <w:szCs w:val="22"/>
        </w:rPr>
        <w:t>;</w:t>
      </w:r>
    </w:p>
    <w:p w14:paraId="30C667F6" w14:textId="3171BD2A" w:rsidR="0080500C" w:rsidRDefault="00E63638" w:rsidP="00E071B7">
      <w:pPr>
        <w:pStyle w:val="Paragraphe"/>
        <w:numPr>
          <w:ilvl w:val="0"/>
          <w:numId w:val="55"/>
        </w:numPr>
      </w:pPr>
      <w:r w:rsidRPr="002912CD">
        <w:t xml:space="preserve">permettent de couvrir le besoin en </w:t>
      </w:r>
      <w:r w:rsidR="005D2AE5">
        <w:t>Réserves Rapide et C</w:t>
      </w:r>
      <w:r w:rsidRPr="002912CD">
        <w:t xml:space="preserve">omplémentaire de la période tel que </w:t>
      </w:r>
      <w:r w:rsidR="00066B0A">
        <w:t>calculé</w:t>
      </w:r>
      <w:r w:rsidR="00066B0A" w:rsidRPr="002912CD">
        <w:t xml:space="preserve"> </w:t>
      </w:r>
      <w:r w:rsidRPr="002912CD">
        <w:t xml:space="preserve">à l’article </w:t>
      </w:r>
      <w:r w:rsidR="00066B0A">
        <w:fldChar w:fldCharType="begin"/>
      </w:r>
      <w:r w:rsidR="00066B0A">
        <w:instrText xml:space="preserve"> REF _Ref33026931 \r \h </w:instrText>
      </w:r>
      <w:r w:rsidR="00066B0A">
        <w:fldChar w:fldCharType="separate"/>
      </w:r>
      <w:r w:rsidR="00307331">
        <w:t>3.2</w:t>
      </w:r>
      <w:r w:rsidR="00066B0A">
        <w:fldChar w:fldCharType="end"/>
      </w:r>
      <w:r w:rsidR="00E52C77">
        <w:t>.</w:t>
      </w:r>
    </w:p>
    <w:p w14:paraId="58ACBFCD" w14:textId="74F2384B" w:rsidR="00E63638" w:rsidRPr="004F5745" w:rsidRDefault="0080500C" w:rsidP="0080500C">
      <w:pPr>
        <w:pStyle w:val="Paragraphe"/>
      </w:pPr>
      <w:r>
        <w:t xml:space="preserve">Comme précisé au </w:t>
      </w:r>
      <w:r>
        <w:fldChar w:fldCharType="begin"/>
      </w:r>
      <w:r>
        <w:instrText xml:space="preserve"> REF _Ref408408619 \r \h </w:instrText>
      </w:r>
      <w:r>
        <w:fldChar w:fldCharType="separate"/>
      </w:r>
      <w:r w:rsidR="00307331">
        <w:t>3.4.6.2</w:t>
      </w:r>
      <w:r>
        <w:fldChar w:fldCharType="end"/>
      </w:r>
      <w:r>
        <w:t xml:space="preserve">, il est possible de retenir davantage d’offres </w:t>
      </w:r>
      <w:r w:rsidR="00E63638" w:rsidRPr="002912CD">
        <w:t>RR</w:t>
      </w:r>
      <w:r>
        <w:t xml:space="preserve"> que le besoin de RR recherché et en substitution de tout ou partie du besoin de RC</w:t>
      </w:r>
      <w:r w:rsidR="00E63638" w:rsidRPr="002912CD">
        <w:t xml:space="preserve"> </w:t>
      </w:r>
      <w:r>
        <w:t>si cela minimise le coût de contractualisation</w:t>
      </w:r>
      <w:r w:rsidR="00E63638" w:rsidRPr="002912CD">
        <w:t>.</w:t>
      </w:r>
    </w:p>
    <w:p w14:paraId="764702A5" w14:textId="55C7D7EA" w:rsidR="00E63638" w:rsidRPr="004F5745" w:rsidRDefault="00E63638" w:rsidP="00E63638">
      <w:pPr>
        <w:pStyle w:val="Paragraphe"/>
      </w:pPr>
      <w:r w:rsidRPr="00511B18">
        <w:t>L’offre</w:t>
      </w:r>
      <w:r w:rsidRPr="002912CD">
        <w:t xml:space="preserve"> marginale (offre la plus chère retenue) peut être retenue sur une puissance intermédiaire (au MW près) et en respectant le seuil de puissance précisé par le </w:t>
      </w:r>
      <w:r w:rsidR="003E1CE9">
        <w:t>C</w:t>
      </w:r>
      <w:r w:rsidRPr="002912CD">
        <w:t>andidat.</w:t>
      </w:r>
    </w:p>
    <w:p w14:paraId="1D3D78B7" w14:textId="48779724" w:rsidR="00E63638" w:rsidRPr="004F5745" w:rsidRDefault="00E63638" w:rsidP="00E63638">
      <w:pPr>
        <w:pStyle w:val="Paragraphe"/>
        <w:tabs>
          <w:tab w:val="left" w:pos="6435"/>
        </w:tabs>
        <w:rPr>
          <w:rFonts w:ascii="Times New Roman" w:hAnsi="Times New Roman" w:cs="Times New Roman"/>
        </w:rPr>
      </w:pPr>
      <w:r w:rsidRPr="004F5745">
        <w:rPr>
          <w:rFonts w:ascii="Times New Roman" w:hAnsi="Times New Roman" w:cs="Times New Roman"/>
        </w:rPr>
        <w:lastRenderedPageBreak/>
        <w:t xml:space="preserve">Plusieurs entreprises pourront être retenues dans le cadre </w:t>
      </w:r>
      <w:r w:rsidR="00084A64">
        <w:rPr>
          <w:rFonts w:ascii="Times New Roman" w:hAnsi="Times New Roman" w:cs="Times New Roman"/>
        </w:rPr>
        <w:t>de l’appel d’offres</w:t>
      </w:r>
      <w:r w:rsidRPr="004F5745">
        <w:rPr>
          <w:rFonts w:ascii="Times New Roman" w:hAnsi="Times New Roman" w:cs="Times New Roman"/>
        </w:rPr>
        <w:t>.</w:t>
      </w:r>
    </w:p>
    <w:p w14:paraId="5A4CD939" w14:textId="77777777" w:rsidR="00E63638" w:rsidRPr="00DE566F" w:rsidRDefault="00E63638" w:rsidP="00E63638">
      <w:pPr>
        <w:pStyle w:val="Paragraphe"/>
        <w:rPr>
          <w:u w:val="single"/>
        </w:rPr>
      </w:pPr>
      <w:r w:rsidRPr="00DE566F">
        <w:rPr>
          <w:u w:val="single"/>
        </w:rPr>
        <w:t>Offres mensuelles</w:t>
      </w:r>
    </w:p>
    <w:p w14:paraId="51364A41" w14:textId="6C823AFA" w:rsidR="00E63638" w:rsidRPr="004F5745" w:rsidRDefault="00E63638" w:rsidP="00E63638">
      <w:pPr>
        <w:pStyle w:val="Paragraphe"/>
      </w:pPr>
      <w:r w:rsidRPr="002912CD">
        <w:t xml:space="preserve">Les offres mensuelles d’un mois M formulées par les </w:t>
      </w:r>
      <w:r w:rsidR="003E1CE9">
        <w:t>C</w:t>
      </w:r>
      <w:r w:rsidRPr="002912CD">
        <w:t>andidats peuvent être retenues (dans le même ordre de priorité que défini précédemment lorsque plusieurs prix sont déposés pour une même puissance) si le prix proposé pour ces offres est inférieur à la somme des prix marginaux de chaque jour du mois M.</w:t>
      </w:r>
    </w:p>
    <w:p w14:paraId="2ACB84B1" w14:textId="77777777" w:rsidR="00E63638" w:rsidRPr="004F5745" w:rsidRDefault="00E63638" w:rsidP="00E63638">
      <w:pPr>
        <w:pStyle w:val="Paragraphe"/>
      </w:pPr>
      <w:r>
        <w:t>Le prix d’une</w:t>
      </w:r>
      <w:r w:rsidRPr="002912CD">
        <w:t xml:space="preserve"> offre </w:t>
      </w:r>
      <w:r w:rsidRPr="00DE566F">
        <w:t>mensuelle</w:t>
      </w:r>
      <w:r w:rsidRPr="002912CD">
        <w:t xml:space="preserve"> peut </w:t>
      </w:r>
      <w:r>
        <w:t>déterminer les prix marginaux</w:t>
      </w:r>
      <w:r w:rsidRPr="002912CD">
        <w:t xml:space="preserve"> </w:t>
      </w:r>
      <w:r>
        <w:t>dans le cas où le besoin est entièrement couvert par des offres annuelles et mensuelles selon les conditions d’attribution détaillées au présent article.</w:t>
      </w:r>
    </w:p>
    <w:p w14:paraId="5CAE556A" w14:textId="4BD88228" w:rsidR="00E63638" w:rsidRDefault="00E63638" w:rsidP="00E63638">
      <w:pPr>
        <w:pStyle w:val="Paragraphe"/>
      </w:pPr>
      <w:r w:rsidRPr="002912CD">
        <w:t xml:space="preserve">Certaines offres </w:t>
      </w:r>
      <w:r>
        <w:t>mensuelles</w:t>
      </w:r>
      <w:r w:rsidRPr="002912CD">
        <w:t xml:space="preserve"> pourront être « paradoxalement rejetées », c'est-à-dire que la somme des Prix(RR</w:t>
      </w:r>
      <w:r w:rsidR="005D2AE5">
        <w:t> ;</w:t>
      </w:r>
      <w:r w:rsidR="00084A64">
        <w:t>120</w:t>
      </w:r>
      <w:r w:rsidRPr="002912CD">
        <w:t>) et Prix(RC</w:t>
      </w:r>
      <w:r w:rsidR="005D2AE5">
        <w:t> ;</w:t>
      </w:r>
      <w:r w:rsidR="00084A64">
        <w:t>90</w:t>
      </w:r>
      <w:r w:rsidRPr="002912CD">
        <w:t xml:space="preserve">) </w:t>
      </w:r>
      <w:r w:rsidRPr="00DE566F">
        <w:t>finaux</w:t>
      </w:r>
      <w:r w:rsidRPr="002912CD">
        <w:t xml:space="preserve"> des périodes hebdomadaires est plus élevée que l’offre mensuelle du </w:t>
      </w:r>
      <w:r w:rsidR="003E1CE9">
        <w:t>C</w:t>
      </w:r>
      <w:r w:rsidRPr="002912CD">
        <w:t>andidat.</w:t>
      </w:r>
    </w:p>
    <w:p w14:paraId="270F988E" w14:textId="77777777" w:rsidR="00E63638" w:rsidRPr="00DE566F" w:rsidRDefault="00E63638" w:rsidP="00E63638">
      <w:pPr>
        <w:pStyle w:val="Paragraphe"/>
        <w:rPr>
          <w:u w:val="single"/>
        </w:rPr>
      </w:pPr>
      <w:r w:rsidRPr="00DE566F">
        <w:rPr>
          <w:u w:val="single"/>
        </w:rPr>
        <w:t>Offres annuelles</w:t>
      </w:r>
    </w:p>
    <w:p w14:paraId="1C5C3949" w14:textId="4F8E381E" w:rsidR="00E63638" w:rsidRPr="004F5745" w:rsidRDefault="00E63638" w:rsidP="00E63638">
      <w:pPr>
        <w:pStyle w:val="Paragraphe"/>
      </w:pPr>
      <w:r w:rsidRPr="002912CD">
        <w:t xml:space="preserve">Les offres </w:t>
      </w:r>
      <w:r>
        <w:t>annuelles</w:t>
      </w:r>
      <w:r w:rsidRPr="002912CD">
        <w:t xml:space="preserve"> formulées par les </w:t>
      </w:r>
      <w:r w:rsidR="003E1CE9">
        <w:t>C</w:t>
      </w:r>
      <w:r w:rsidRPr="002912CD">
        <w:t xml:space="preserve">andidats peuvent être retenues (dans le même ordre de priorité que défini précédemment </w:t>
      </w:r>
      <w:r w:rsidRPr="00DE566F">
        <w:t>lorsque</w:t>
      </w:r>
      <w:r w:rsidRPr="002912CD">
        <w:t xml:space="preserve"> plusieurs prix sont déposés pour une même puissance) si le prix proposé pour ces offres est inférieur à la somme des prix marginaux de chaque jour </w:t>
      </w:r>
      <w:r>
        <w:t>de l’année</w:t>
      </w:r>
      <w:r w:rsidRPr="002912CD">
        <w:t>.</w:t>
      </w:r>
    </w:p>
    <w:p w14:paraId="190E53C1" w14:textId="77777777" w:rsidR="00E63638" w:rsidRDefault="00E63638" w:rsidP="00E63638">
      <w:pPr>
        <w:pStyle w:val="Paragraphe"/>
      </w:pPr>
      <w:r>
        <w:t xml:space="preserve">Le prix d’une offre annuelle peut </w:t>
      </w:r>
      <w:r w:rsidRPr="00DE566F">
        <w:t>déterminer</w:t>
      </w:r>
      <w:r>
        <w:t xml:space="preserve"> les prix marginaux dans le cas où le besoin est entièrement couvert par des offres annuelles selon les conditions d’attribution détaillées au présent article.</w:t>
      </w:r>
    </w:p>
    <w:p w14:paraId="55AFC95C" w14:textId="3712CF64" w:rsidR="00E63638" w:rsidRPr="004F5745" w:rsidRDefault="00E63638" w:rsidP="00E63638">
      <w:pPr>
        <w:pStyle w:val="Paragraphe"/>
      </w:pPr>
      <w:r w:rsidRPr="002912CD">
        <w:t xml:space="preserve">Certaines offres </w:t>
      </w:r>
      <w:r>
        <w:t>annuelles</w:t>
      </w:r>
      <w:r w:rsidRPr="002912CD">
        <w:t xml:space="preserve"> pourront être « paradoxalement rejetées », c'est-à-dire que la somme des Prix(RR</w:t>
      </w:r>
      <w:r w:rsidR="008031EF">
        <w:t> ;</w:t>
      </w:r>
      <w:r w:rsidR="00085FCA">
        <w:t>120</w:t>
      </w:r>
      <w:r w:rsidRPr="002912CD">
        <w:t>) et Prix(RC</w:t>
      </w:r>
      <w:r w:rsidR="008031EF">
        <w:t> ;</w:t>
      </w:r>
      <w:r w:rsidR="00085FCA">
        <w:t>90</w:t>
      </w:r>
      <w:r w:rsidRPr="002912CD">
        <w:t xml:space="preserve">) </w:t>
      </w:r>
      <w:r w:rsidRPr="00DE566F">
        <w:t>finaux</w:t>
      </w:r>
      <w:r w:rsidRPr="002912CD">
        <w:t xml:space="preserve"> des périodes hebdomadaires est plus élevée que l’offre </w:t>
      </w:r>
      <w:r>
        <w:t>annuelle</w:t>
      </w:r>
      <w:r w:rsidRPr="002912CD">
        <w:t xml:space="preserve"> du </w:t>
      </w:r>
      <w:r w:rsidR="008031EF">
        <w:t>C</w:t>
      </w:r>
      <w:r w:rsidRPr="002912CD">
        <w:t xml:space="preserve">andidat. </w:t>
      </w:r>
    </w:p>
    <w:p w14:paraId="53CCBBBE" w14:textId="77777777" w:rsidR="00E63638" w:rsidRPr="00DE566F" w:rsidRDefault="00E63638" w:rsidP="00E63638">
      <w:pPr>
        <w:pStyle w:val="Paragraphe"/>
        <w:rPr>
          <w:u w:val="single"/>
        </w:rPr>
      </w:pPr>
      <w:r w:rsidRPr="00DE566F">
        <w:rPr>
          <w:u w:val="single"/>
        </w:rPr>
        <w:t>Offre retenue à P</w:t>
      </w:r>
      <w:r w:rsidRPr="00DE566F">
        <w:rPr>
          <w:u w:val="single"/>
          <w:vertAlign w:val="subscript"/>
        </w:rPr>
        <w:t>seuil</w:t>
      </w:r>
    </w:p>
    <w:p w14:paraId="704B4262" w14:textId="6D78C8F8" w:rsidR="00E63638" w:rsidRPr="004F5745" w:rsidRDefault="00E63638" w:rsidP="00E63638">
      <w:pPr>
        <w:pStyle w:val="Paragraphe"/>
        <w:rPr>
          <w:color w:val="000000"/>
        </w:rPr>
      </w:pPr>
      <w:r w:rsidRPr="002912CD">
        <w:t>Sur un pas temporel, si l’offre la plus chère retenue est retenue à P</w:t>
      </w:r>
      <w:r w:rsidRPr="002912CD">
        <w:rPr>
          <w:vertAlign w:val="subscript"/>
        </w:rPr>
        <w:t xml:space="preserve">seuil </w:t>
      </w:r>
      <w:r w:rsidRPr="002912CD">
        <w:t>et que le besoin en contractualisation est plus que couvert, il est analysé le retrait de l’offre. La solution retenue est celle qui minimise</w:t>
      </w:r>
      <w:r w:rsidR="00085FCA">
        <w:t xml:space="preserve"> Prix(RR</w:t>
      </w:r>
      <w:r w:rsidR="008031EF">
        <w:t> ;</w:t>
      </w:r>
      <w:r w:rsidR="00085FCA">
        <w:t>120)*V</w:t>
      </w:r>
      <w:r w:rsidR="00085FCA" w:rsidRPr="009E0D95">
        <w:rPr>
          <w:vertAlign w:val="subscript"/>
        </w:rPr>
        <w:t>RR</w:t>
      </w:r>
      <w:r w:rsidR="00085FCA">
        <w:rPr>
          <w:vertAlign w:val="subscript"/>
        </w:rPr>
        <w:t xml:space="preserve">,p </w:t>
      </w:r>
      <w:r w:rsidR="00085FCA" w:rsidRPr="009E71BC">
        <w:t xml:space="preserve">+ </w:t>
      </w:r>
      <w:r w:rsidR="00085FCA">
        <w:t>Prix(RC</w:t>
      </w:r>
      <w:r w:rsidR="008031EF">
        <w:t> ;</w:t>
      </w:r>
      <w:r w:rsidR="00085FCA">
        <w:t>90)*V</w:t>
      </w:r>
      <w:r w:rsidR="00085FCA">
        <w:rPr>
          <w:vertAlign w:val="subscript"/>
        </w:rPr>
        <w:t>RC,p</w:t>
      </w:r>
      <w:r w:rsidR="008031EF">
        <w:rPr>
          <w:vertAlign w:val="subscript"/>
        </w:rPr>
        <w:t xml:space="preserve"> </w:t>
      </w:r>
      <w:r w:rsidR="00085FCA" w:rsidRPr="008031EF">
        <w:t>,</w:t>
      </w:r>
      <w:r w:rsidR="00085FCA">
        <w:t xml:space="preserve"> </w:t>
      </w:r>
      <w:r w:rsidRPr="002912CD">
        <w:t xml:space="preserve">c'est-à-dire que </w:t>
      </w:r>
      <w:r w:rsidRPr="002912CD">
        <w:rPr>
          <w:color w:val="000000"/>
        </w:rPr>
        <w:t>l’offre pourra néanmoins être maintenue et une attribution</w:t>
      </w:r>
      <w:r>
        <w:rPr>
          <w:color w:val="000000"/>
        </w:rPr>
        <w:t xml:space="preserve"> </w:t>
      </w:r>
      <w:r w:rsidRPr="002912CD">
        <w:rPr>
          <w:color w:val="000000"/>
        </w:rPr>
        <w:t>réalisée au seuil de puissance, s’il s’avère plus économique de contractualiser davantage de puissance avec en conséquence un prix marginal plus faible.</w:t>
      </w:r>
    </w:p>
    <w:p w14:paraId="43DB80A5" w14:textId="6933A13D" w:rsidR="00E63638" w:rsidRDefault="00E63638" w:rsidP="00AF2047">
      <w:pPr>
        <w:pStyle w:val="Paragraphe"/>
      </w:pPr>
      <w:r w:rsidRPr="002912CD">
        <w:t>Lorsque, sur un pas temporel d’interclassement, une ou plusieurs offres sont concernées par cette contrainte (le retrait de la première offre conduit à une situation similaire avec une autre offre)</w:t>
      </w:r>
      <w:r>
        <w:t>, l</w:t>
      </w:r>
      <w:r w:rsidRPr="002912CD">
        <w:t>’offre retirée prioritairement est l’offre pour laquelle la puissance seuil proposée est la plus élevée.</w:t>
      </w:r>
    </w:p>
    <w:p w14:paraId="0AE0D534" w14:textId="0D47287D" w:rsidR="0088371F" w:rsidRDefault="00B310B1" w:rsidP="0088371F">
      <w:pPr>
        <w:pStyle w:val="Titre30"/>
      </w:pPr>
      <w:bookmarkStart w:id="498" w:name="_Toc439785280"/>
      <w:bookmarkStart w:id="499" w:name="_Toc12449825"/>
      <w:bookmarkStart w:id="500" w:name="_Ref34675108"/>
      <w:r>
        <w:t>Formalisation des Engagements</w:t>
      </w:r>
      <w:r w:rsidRPr="002912CD">
        <w:t xml:space="preserve"> </w:t>
      </w:r>
      <w:r>
        <w:t>Initiaux</w:t>
      </w:r>
      <w:r w:rsidRPr="002912CD">
        <w:t xml:space="preserve"> </w:t>
      </w:r>
      <w:r w:rsidR="0088371F" w:rsidRPr="002912CD">
        <w:t>à l’issue de l’attribution</w:t>
      </w:r>
      <w:bookmarkStart w:id="501" w:name="_Toc408388819"/>
      <w:bookmarkStart w:id="502" w:name="_Toc408406034"/>
      <w:bookmarkStart w:id="503" w:name="_Toc408237875"/>
      <w:bookmarkStart w:id="504" w:name="_Toc408349993"/>
      <w:bookmarkStart w:id="505" w:name="_Toc408351080"/>
      <w:bookmarkStart w:id="506" w:name="_Toc408388820"/>
      <w:bookmarkStart w:id="507" w:name="_Toc408406035"/>
      <w:bookmarkEnd w:id="498"/>
      <w:bookmarkEnd w:id="499"/>
      <w:bookmarkEnd w:id="500"/>
      <w:bookmarkEnd w:id="501"/>
      <w:bookmarkEnd w:id="502"/>
      <w:bookmarkEnd w:id="503"/>
      <w:bookmarkEnd w:id="504"/>
      <w:bookmarkEnd w:id="505"/>
      <w:bookmarkEnd w:id="506"/>
      <w:bookmarkEnd w:id="507"/>
    </w:p>
    <w:p w14:paraId="6E5FD9AB" w14:textId="7DB97421" w:rsidR="0088371F" w:rsidRPr="004F5745" w:rsidRDefault="0088371F" w:rsidP="0088371F">
      <w:pPr>
        <w:pStyle w:val="Paragraphe"/>
      </w:pPr>
      <w:r>
        <w:t>Pour une année donnée, l</w:t>
      </w:r>
      <w:r w:rsidRPr="002912CD">
        <w:t xml:space="preserve">es offres retenues d’un Candidat sont rassemblées au sein </w:t>
      </w:r>
      <w:r>
        <w:t>de l’</w:t>
      </w:r>
      <w:r w:rsidR="00673010">
        <w:fldChar w:fldCharType="begin"/>
      </w:r>
      <w:r w:rsidR="00673010">
        <w:instrText xml:space="preserve"> REF _Ref33543972 \r \h </w:instrText>
      </w:r>
      <w:r w:rsidR="00673010">
        <w:fldChar w:fldCharType="separate"/>
      </w:r>
      <w:r w:rsidR="00307331">
        <w:t>Annexe 9</w:t>
      </w:r>
      <w:r w:rsidR="00673010">
        <w:fldChar w:fldCharType="end"/>
      </w:r>
      <w:r w:rsidR="00134521">
        <w:t xml:space="preserve"> </w:t>
      </w:r>
      <w:r w:rsidRPr="002912CD">
        <w:t>dont les Engagements Initiaux correspondent aux type</w:t>
      </w:r>
      <w:r>
        <w:t>s</w:t>
      </w:r>
      <w:r w:rsidRPr="002912CD">
        <w:t xml:space="preserve"> d’offres retenues (les offres {xx</w:t>
      </w:r>
      <w:r w:rsidR="00A00D08">
        <w:t>;</w:t>
      </w:r>
      <w:r w:rsidRPr="002912CD">
        <w:t>yyy} c</w:t>
      </w:r>
      <w:r>
        <w:t>orrespondent aux Engagements de T</w:t>
      </w:r>
      <w:r w:rsidRPr="002912CD">
        <w:t>ype « xxyyy »).</w:t>
      </w:r>
    </w:p>
    <w:p w14:paraId="6E2E74A6" w14:textId="653D840D" w:rsidR="0088371F" w:rsidRPr="004F5745" w:rsidRDefault="0088371F" w:rsidP="0088371F">
      <w:pPr>
        <w:pStyle w:val="Paragraphe"/>
      </w:pPr>
      <w:r w:rsidRPr="002912CD">
        <w:t xml:space="preserve">L’engagement contractuel de disponibilité passé avec chaque </w:t>
      </w:r>
      <w:r>
        <w:t>Participant</w:t>
      </w:r>
      <w:r w:rsidRPr="002912CD">
        <w:t xml:space="preserve"> à l’issue de l’appel d’offres donnera lieu au paiement d’une </w:t>
      </w:r>
      <w:r w:rsidR="00BA2F59">
        <w:t>P</w:t>
      </w:r>
      <w:r w:rsidRPr="002912CD">
        <w:t xml:space="preserve">rime </w:t>
      </w:r>
      <w:r w:rsidR="00BA2F59">
        <w:t>F</w:t>
      </w:r>
      <w:r w:rsidRPr="002912CD">
        <w:t>ixe dont le montant est la puissance contractualisé</w:t>
      </w:r>
      <w:r>
        <w:t>e</w:t>
      </w:r>
      <w:r w:rsidRPr="002912CD">
        <w:t xml:space="preserve"> multiplié</w:t>
      </w:r>
      <w:r>
        <w:t>e</w:t>
      </w:r>
      <w:r w:rsidRPr="002912CD">
        <w:t xml:space="preserve"> par le prix marginal de chaque Type d’Engagement.</w:t>
      </w:r>
    </w:p>
    <w:p w14:paraId="073DE424" w14:textId="47051B33" w:rsidR="0088371F" w:rsidRPr="004F5745" w:rsidRDefault="0088371F" w:rsidP="0088371F">
      <w:pPr>
        <w:pStyle w:val="Paragraphe"/>
      </w:pPr>
      <w:r w:rsidRPr="002912CD">
        <w:t xml:space="preserve">Les </w:t>
      </w:r>
      <w:r w:rsidR="00134521">
        <w:t>Primes F</w:t>
      </w:r>
      <w:r w:rsidRPr="002912CD">
        <w:t xml:space="preserve">ixes attribuées aux </w:t>
      </w:r>
      <w:r>
        <w:t>Participants</w:t>
      </w:r>
      <w:r w:rsidRPr="002912CD">
        <w:t xml:space="preserve"> sont déterminées à partir des volumes d’offres retenus par type et au</w:t>
      </w:r>
      <w:r>
        <w:t>x</w:t>
      </w:r>
      <w:r w:rsidRPr="002912CD">
        <w:t xml:space="preserve"> prix marginaux Prix(RR</w:t>
      </w:r>
      <w:r w:rsidR="00134521">
        <w:t> ;</w:t>
      </w:r>
      <w:r w:rsidR="00085FCA">
        <w:t>120</w:t>
      </w:r>
      <w:r w:rsidRPr="002912CD">
        <w:t>) et Prix(RC</w:t>
      </w:r>
      <w:r w:rsidR="00134521">
        <w:t> ;</w:t>
      </w:r>
      <w:r w:rsidR="00085FCA">
        <w:t>90</w:t>
      </w:r>
      <w:r w:rsidRPr="002912CD">
        <w:t>) déterminé</w:t>
      </w:r>
      <w:r>
        <w:t>s</w:t>
      </w:r>
      <w:r w:rsidRPr="002912CD">
        <w:t xml:space="preserve"> pour les types de jours de la période hebdomadaire considérée. Ainsi :</w:t>
      </w:r>
    </w:p>
    <w:p w14:paraId="6C65F8D7" w14:textId="434BF8CB" w:rsidR="0088371F" w:rsidRPr="004F5745" w:rsidRDefault="0088371F" w:rsidP="00E071B7">
      <w:pPr>
        <w:pStyle w:val="Paragraphe"/>
        <w:numPr>
          <w:ilvl w:val="0"/>
          <w:numId w:val="52"/>
        </w:numPr>
      </w:pPr>
      <w:r w:rsidRPr="002912CD">
        <w:lastRenderedPageBreak/>
        <w:t>les engagements {RR</w:t>
      </w:r>
      <w:r w:rsidR="00A00D08">
        <w:t>;</w:t>
      </w:r>
      <w:r w:rsidRPr="002912CD">
        <w:t xml:space="preserve">120} retenus sont rémunérés </w:t>
      </w:r>
      <m:oMath>
        <m:r>
          <w:rPr>
            <w:rFonts w:ascii="Cambria Math" w:hAnsi="Cambria Math"/>
          </w:rPr>
          <m:t>Prix</m:t>
        </m:r>
        <m:d>
          <m:dPr>
            <m:ctrlPr>
              <w:rPr>
                <w:rFonts w:ascii="Cambria Math" w:hAnsi="Cambria Math"/>
                <w:i/>
              </w:rPr>
            </m:ctrlPr>
          </m:dPr>
          <m:e>
            <m:r>
              <w:rPr>
                <w:rFonts w:ascii="Cambria Math" w:hAnsi="Cambria Math"/>
              </w:rPr>
              <m:t>RR;120</m:t>
            </m:r>
          </m:e>
        </m:d>
      </m:oMath>
      <w:r>
        <w:t>;</w:t>
      </w:r>
    </w:p>
    <w:p w14:paraId="1F08400D" w14:textId="10E82F03" w:rsidR="0088371F" w:rsidRPr="004F5745" w:rsidRDefault="0088371F" w:rsidP="00E071B7">
      <w:pPr>
        <w:pStyle w:val="Paragraphe"/>
        <w:numPr>
          <w:ilvl w:val="0"/>
          <w:numId w:val="52"/>
        </w:numPr>
      </w:pPr>
      <w:r w:rsidRPr="002912CD">
        <w:t>les engagements {R</w:t>
      </w:r>
      <w:r w:rsidR="00733B05">
        <w:t>C</w:t>
      </w:r>
      <w:r w:rsidR="00A00D08">
        <w:t>;</w:t>
      </w:r>
      <w:r w:rsidRPr="002912CD">
        <w:t>90} retenus sont rémunérés</w:t>
      </w:r>
      <w:r w:rsidR="00C04093">
        <w:t xml:space="preserve"> </w:t>
      </w:r>
      <w:r w:rsidRPr="002912CD">
        <w:t xml:space="preserve"> </w:t>
      </w:r>
      <m:oMath>
        <m:r>
          <w:rPr>
            <w:rFonts w:ascii="Cambria Math" w:hAnsi="Cambria Math"/>
          </w:rPr>
          <m:t>Prix</m:t>
        </m:r>
        <m:d>
          <m:dPr>
            <m:ctrlPr>
              <w:rPr>
                <w:rFonts w:ascii="Cambria Math" w:hAnsi="Cambria Math"/>
                <w:i/>
              </w:rPr>
            </m:ctrlPr>
          </m:dPr>
          <m:e>
            <m:r>
              <w:rPr>
                <w:rFonts w:ascii="Cambria Math" w:hAnsi="Cambria Math"/>
              </w:rPr>
              <m:t>RC;90</m:t>
            </m:r>
          </m:e>
        </m:d>
      </m:oMath>
      <w:r>
        <w:t>.</w:t>
      </w:r>
    </w:p>
    <w:p w14:paraId="5E23B441" w14:textId="45E67B3A" w:rsidR="0088371F" w:rsidRDefault="0088371F" w:rsidP="0088371F">
      <w:pPr>
        <w:pStyle w:val="Paragraphe"/>
      </w:pPr>
      <w:r w:rsidRPr="0025007F">
        <w:t>Lorsque le prix d</w:t>
      </w:r>
      <w:r>
        <w:t>’une offre pour laquelle le Participant s’est engagée sur une DO</w:t>
      </w:r>
      <w:r w:rsidRPr="00224787">
        <w:rPr>
          <w:vertAlign w:val="subscript"/>
        </w:rPr>
        <w:t xml:space="preserve">min </w:t>
      </w:r>
      <w:r>
        <w:t xml:space="preserve">inférieure ou égale à </w:t>
      </w:r>
      <w:r w:rsidR="003F4D27">
        <w:t>quinze (</w:t>
      </w:r>
      <w:r>
        <w:t>15</w:t>
      </w:r>
      <w:r w:rsidR="003F4D27">
        <w:t>)</w:t>
      </w:r>
      <w:r>
        <w:t xml:space="preserve"> minutes et ayant bénéficié de la pondération à l’interclassement </w:t>
      </w:r>
      <w:r w:rsidRPr="0025007F">
        <w:t xml:space="preserve">est </w:t>
      </w:r>
      <w:r>
        <w:t>supérieur</w:t>
      </w:r>
      <w:r w:rsidRPr="0025007F">
        <w:t xml:space="preserve"> au prix de rémunération déterminé ci-dessus, </w:t>
      </w:r>
      <w:r>
        <w:t>le Participant</w:t>
      </w:r>
      <w:r w:rsidRPr="0025007F">
        <w:t xml:space="preserve"> bénéficie d’une rémunération complémentaire pour l’engagement sur la période. Cette rémunération </w:t>
      </w:r>
      <w:r w:rsidR="00F53421">
        <w:t>com</w:t>
      </w:r>
      <w:r w:rsidR="00F53421" w:rsidRPr="0025007F">
        <w:t xml:space="preserve">plémentaire </w:t>
      </w:r>
      <w:r w:rsidRPr="0025007F">
        <w:t xml:space="preserve">correspond à la différence entre le prix de son offre retenue et le prix déterminé ci-dessus pour l’offre </w:t>
      </w:r>
      <w:r>
        <w:t>correspondante</w:t>
      </w:r>
      <w:r w:rsidRPr="0025007F">
        <w:t>. Autrement dit, lorsque la pondération appliquée aux offres</w:t>
      </w:r>
      <w:r w:rsidR="00750241">
        <w:t xml:space="preserve"> intégrant une</w:t>
      </w:r>
      <w:r w:rsidRPr="0025007F">
        <w:t xml:space="preserve"> </w:t>
      </w:r>
      <w:r>
        <w:t>DO</w:t>
      </w:r>
      <w:r w:rsidRPr="00836A88">
        <w:rPr>
          <w:vertAlign w:val="subscript"/>
        </w:rPr>
        <w:t>min</w:t>
      </w:r>
      <w:r>
        <w:t xml:space="preserve"> </w:t>
      </w:r>
      <w:r w:rsidR="00750241">
        <w:t>inférieure ou égale à quinze (</w:t>
      </w:r>
      <w:r>
        <w:t>15</w:t>
      </w:r>
      <w:r w:rsidR="00750241">
        <w:t>)</w:t>
      </w:r>
      <w:r w:rsidRPr="0025007F">
        <w:t xml:space="preserve"> minutes permet à une offre d’être retenue alors que le prix proposé est supérieur au prix marginal, alors </w:t>
      </w:r>
      <w:r>
        <w:t>le Participant</w:t>
      </w:r>
      <w:r w:rsidRPr="0025007F">
        <w:t xml:space="preserve"> est rémunéré au prix de son offre (dans ce cas supérieur au prix marginal).</w:t>
      </w:r>
    </w:p>
    <w:p w14:paraId="03B54858" w14:textId="77777777" w:rsidR="00B00130" w:rsidRPr="004F5745" w:rsidRDefault="00B00130" w:rsidP="00B00130">
      <w:pPr>
        <w:pStyle w:val="Titre30"/>
      </w:pPr>
      <w:bookmarkStart w:id="508" w:name="_Toc439785282"/>
      <w:bookmarkStart w:id="509" w:name="_Toc12449826"/>
      <w:r w:rsidRPr="004F5745">
        <w:t xml:space="preserve">Notification de l’attribution </w:t>
      </w:r>
      <w:bookmarkEnd w:id="508"/>
      <w:bookmarkEnd w:id="509"/>
      <w:r>
        <w:t>de l’appel d’offres</w:t>
      </w:r>
    </w:p>
    <w:p w14:paraId="44B6536E" w14:textId="605A205D" w:rsidR="0088371F" w:rsidRPr="00134521" w:rsidRDefault="00B00130" w:rsidP="00AF2047">
      <w:pPr>
        <w:pStyle w:val="Paragraphe"/>
        <w:rPr>
          <w:rFonts w:ascii="Times New Roman" w:hAnsi="Times New Roman" w:cs="Times New Roman"/>
        </w:rPr>
      </w:pPr>
      <w:r w:rsidRPr="002912CD">
        <w:rPr>
          <w:rFonts w:ascii="Times New Roman" w:hAnsi="Times New Roman" w:cs="Times New Roman"/>
        </w:rPr>
        <w:t xml:space="preserve">La notification de l’attribution </w:t>
      </w:r>
      <w:r w:rsidR="005C37E2">
        <w:rPr>
          <w:rFonts w:ascii="Times New Roman" w:hAnsi="Times New Roman" w:cs="Times New Roman"/>
        </w:rPr>
        <w:t>d</w:t>
      </w:r>
      <w:r w:rsidR="00F24ED3">
        <w:rPr>
          <w:rFonts w:ascii="Times New Roman" w:hAnsi="Times New Roman" w:cs="Times New Roman"/>
        </w:rPr>
        <w:t>e l’appel d’offres annuel</w:t>
      </w:r>
      <w:r w:rsidRPr="002912CD" w:rsidDel="00F24ED3">
        <w:rPr>
          <w:rFonts w:ascii="Times New Roman" w:hAnsi="Times New Roman" w:cs="Times New Roman"/>
        </w:rPr>
        <w:t xml:space="preserve"> </w:t>
      </w:r>
      <w:r w:rsidRPr="002912CD">
        <w:rPr>
          <w:rFonts w:ascii="Times New Roman" w:hAnsi="Times New Roman" w:cs="Times New Roman"/>
        </w:rPr>
        <w:t>se fait par l’envoi d’une lettre recommandée avec demande d’avis de réception, avec notification préalable par email.</w:t>
      </w:r>
    </w:p>
    <w:p w14:paraId="5D5AF224" w14:textId="77777777" w:rsidR="009D2E7F" w:rsidRPr="004F5745" w:rsidRDefault="009D2E7F" w:rsidP="009D2E7F">
      <w:pPr>
        <w:pStyle w:val="Titre30"/>
      </w:pPr>
      <w:bookmarkStart w:id="510" w:name="_Toc439785283"/>
      <w:bookmarkStart w:id="511" w:name="_Toc12449827"/>
      <w:bookmarkStart w:id="512" w:name="_Ref35098219"/>
      <w:r w:rsidRPr="004F5745">
        <w:t>Droit de RTE d’annuler tout ou partie de la procédure de consultation</w:t>
      </w:r>
      <w:bookmarkEnd w:id="510"/>
      <w:bookmarkEnd w:id="511"/>
      <w:bookmarkEnd w:id="512"/>
    </w:p>
    <w:p w14:paraId="05083343" w14:textId="5F2FC1A9" w:rsidR="009D2E7F" w:rsidRPr="004F5745" w:rsidRDefault="009D2E7F" w:rsidP="009D2E7F">
      <w:pPr>
        <w:pStyle w:val="Paragraphe"/>
        <w:rPr>
          <w:rFonts w:ascii="Times New Roman" w:hAnsi="Times New Roman" w:cs="Times New Roman"/>
        </w:rPr>
      </w:pPr>
      <w:r w:rsidRPr="004F5745">
        <w:rPr>
          <w:rFonts w:ascii="Times New Roman" w:hAnsi="Times New Roman" w:cs="Times New Roman"/>
        </w:rPr>
        <w:t>RTE se réserve le droit d’annuler tout ou partie et à tout moment la procédure de consultation. RTE pourra no</w:t>
      </w:r>
      <w:r w:rsidRPr="002912CD">
        <w:rPr>
          <w:rFonts w:ascii="Times New Roman" w:hAnsi="Times New Roman" w:cs="Times New Roman"/>
        </w:rPr>
        <w:t xml:space="preserve">tamment procéder à l’attribution des </w:t>
      </w:r>
      <w:r w:rsidR="00750241">
        <w:rPr>
          <w:rFonts w:ascii="Times New Roman" w:hAnsi="Times New Roman" w:cs="Times New Roman"/>
        </w:rPr>
        <w:t>R</w:t>
      </w:r>
      <w:r w:rsidR="00750241" w:rsidRPr="002912CD">
        <w:rPr>
          <w:rFonts w:ascii="Times New Roman" w:hAnsi="Times New Roman" w:cs="Times New Roman"/>
        </w:rPr>
        <w:t xml:space="preserve">éserves </w:t>
      </w:r>
      <w:r w:rsidR="00750241">
        <w:rPr>
          <w:rFonts w:ascii="Times New Roman" w:hAnsi="Times New Roman" w:cs="Times New Roman"/>
        </w:rPr>
        <w:t>R</w:t>
      </w:r>
      <w:r w:rsidRPr="002912CD">
        <w:rPr>
          <w:rFonts w:ascii="Times New Roman" w:hAnsi="Times New Roman" w:cs="Times New Roman"/>
        </w:rPr>
        <w:t xml:space="preserve">apide et </w:t>
      </w:r>
      <w:r w:rsidR="00750241">
        <w:rPr>
          <w:rFonts w:ascii="Times New Roman" w:hAnsi="Times New Roman" w:cs="Times New Roman"/>
        </w:rPr>
        <w:t>C</w:t>
      </w:r>
      <w:r w:rsidR="00750241" w:rsidRPr="002912CD">
        <w:rPr>
          <w:rFonts w:ascii="Times New Roman" w:hAnsi="Times New Roman" w:cs="Times New Roman"/>
        </w:rPr>
        <w:t xml:space="preserve">omplémentaire </w:t>
      </w:r>
      <w:r w:rsidRPr="002912CD">
        <w:rPr>
          <w:rFonts w:ascii="Times New Roman" w:hAnsi="Times New Roman" w:cs="Times New Roman"/>
        </w:rPr>
        <w:t>sur une période inférieure à la période allant du 1</w:t>
      </w:r>
      <w:r w:rsidRPr="002912CD">
        <w:rPr>
          <w:rFonts w:ascii="Times New Roman" w:hAnsi="Times New Roman" w:cs="Times New Roman"/>
          <w:vertAlign w:val="superscript"/>
        </w:rPr>
        <w:t>er</w:t>
      </w:r>
      <w:r w:rsidRPr="002912CD">
        <w:rPr>
          <w:rFonts w:ascii="Times New Roman" w:hAnsi="Times New Roman" w:cs="Times New Roman"/>
        </w:rPr>
        <w:t xml:space="preserve"> </w:t>
      </w:r>
      <w:r>
        <w:rPr>
          <w:rFonts w:ascii="Times New Roman" w:hAnsi="Times New Roman" w:cs="Times New Roman"/>
        </w:rPr>
        <w:t>janvier</w:t>
      </w:r>
      <w:r w:rsidRPr="002912CD">
        <w:rPr>
          <w:rFonts w:ascii="Times New Roman" w:hAnsi="Times New Roman" w:cs="Times New Roman"/>
        </w:rPr>
        <w:t xml:space="preserve"> au 31 </w:t>
      </w:r>
      <w:r>
        <w:rPr>
          <w:rFonts w:ascii="Times New Roman" w:hAnsi="Times New Roman" w:cs="Times New Roman"/>
        </w:rPr>
        <w:t>décembre</w:t>
      </w:r>
      <w:r w:rsidRPr="002912CD">
        <w:rPr>
          <w:rFonts w:ascii="Times New Roman" w:hAnsi="Times New Roman" w:cs="Times New Roman"/>
        </w:rPr>
        <w:t xml:space="preserve"> </w:t>
      </w:r>
      <w:r>
        <w:rPr>
          <w:rFonts w:ascii="Times New Roman" w:hAnsi="Times New Roman" w:cs="Times New Roman"/>
        </w:rPr>
        <w:t>de l’année sur laquelle porte l’appel d’offres</w:t>
      </w:r>
      <w:r w:rsidRPr="002912CD">
        <w:rPr>
          <w:rFonts w:ascii="Times New Roman" w:hAnsi="Times New Roman" w:cs="Times New Roman"/>
        </w:rPr>
        <w:t>.</w:t>
      </w:r>
      <w:bookmarkStart w:id="513" w:name="_Toc170288691"/>
      <w:bookmarkStart w:id="514" w:name="_Toc170288756"/>
      <w:bookmarkStart w:id="515" w:name="_Toc170290032"/>
      <w:bookmarkStart w:id="516" w:name="_Toc187207074"/>
      <w:bookmarkStart w:id="517" w:name="_Toc187207213"/>
      <w:bookmarkStart w:id="518" w:name="_Toc187210419"/>
      <w:bookmarkStart w:id="519" w:name="_Toc188693196"/>
      <w:bookmarkStart w:id="520" w:name="_Toc170290047"/>
      <w:bookmarkStart w:id="521" w:name="_Toc187207089"/>
      <w:bookmarkStart w:id="522" w:name="_Toc187207228"/>
      <w:bookmarkStart w:id="523" w:name="_Toc187210434"/>
      <w:bookmarkStart w:id="524" w:name="_Toc188693210"/>
      <w:bookmarkStart w:id="525" w:name="_Toc170290051"/>
      <w:bookmarkStart w:id="526" w:name="_Toc187207093"/>
      <w:bookmarkStart w:id="527" w:name="_Toc187207232"/>
      <w:bookmarkStart w:id="528" w:name="_Toc187210438"/>
      <w:bookmarkStart w:id="529" w:name="_Toc188693214"/>
      <w:bookmarkStart w:id="530" w:name="_Toc170290052"/>
      <w:bookmarkStart w:id="531" w:name="_Toc187207094"/>
      <w:bookmarkStart w:id="532" w:name="_Toc187207233"/>
      <w:bookmarkStart w:id="533" w:name="_Toc187210439"/>
      <w:bookmarkStart w:id="534" w:name="_Toc188693215"/>
      <w:bookmarkStart w:id="535" w:name="_Toc170290059"/>
      <w:bookmarkStart w:id="536" w:name="_Toc187207101"/>
      <w:bookmarkStart w:id="537" w:name="_Toc187207240"/>
      <w:bookmarkStart w:id="538" w:name="_Toc187210446"/>
      <w:bookmarkStart w:id="539" w:name="_Toc188693222"/>
      <w:bookmarkStart w:id="540" w:name="_Toc170290060"/>
      <w:bookmarkStart w:id="541" w:name="_Toc187207102"/>
      <w:bookmarkStart w:id="542" w:name="_Toc187207241"/>
      <w:bookmarkStart w:id="543" w:name="_Toc187210447"/>
      <w:bookmarkStart w:id="544" w:name="_Toc188693223"/>
      <w:bookmarkStart w:id="545" w:name="_Toc124061375"/>
      <w:bookmarkStart w:id="546" w:name="_Toc170290062"/>
      <w:bookmarkStart w:id="547" w:name="_Toc187207104"/>
      <w:bookmarkStart w:id="548" w:name="_Toc187207243"/>
      <w:bookmarkStart w:id="549" w:name="_Toc187210449"/>
      <w:bookmarkStart w:id="550" w:name="_Toc188693225"/>
      <w:bookmarkStart w:id="551" w:name="_Toc170290066"/>
      <w:bookmarkStart w:id="552" w:name="_Toc187207108"/>
      <w:bookmarkStart w:id="553" w:name="_Toc187207247"/>
      <w:bookmarkStart w:id="554" w:name="_Toc187210453"/>
      <w:bookmarkStart w:id="555" w:name="_Toc188693229"/>
      <w:bookmarkStart w:id="556" w:name="_Toc170290069"/>
      <w:bookmarkStart w:id="557" w:name="_Toc187207111"/>
      <w:bookmarkStart w:id="558" w:name="_Toc187207250"/>
      <w:bookmarkStart w:id="559" w:name="_Toc187210456"/>
      <w:bookmarkStart w:id="560" w:name="_Toc188693232"/>
      <w:bookmarkStart w:id="561" w:name="_Toc170290074"/>
      <w:bookmarkStart w:id="562" w:name="_Toc187207116"/>
      <w:bookmarkStart w:id="563" w:name="_Toc187207255"/>
      <w:bookmarkStart w:id="564" w:name="_Toc187210461"/>
      <w:bookmarkStart w:id="565" w:name="_Toc188693237"/>
      <w:bookmarkStart w:id="566" w:name="_Toc170290076"/>
      <w:bookmarkStart w:id="567" w:name="_Toc187207118"/>
      <w:bookmarkStart w:id="568" w:name="_Toc187207257"/>
      <w:bookmarkStart w:id="569" w:name="_Toc187210463"/>
      <w:bookmarkStart w:id="570" w:name="_Toc188693239"/>
      <w:bookmarkStart w:id="571" w:name="_Toc170290077"/>
      <w:bookmarkStart w:id="572" w:name="_Toc187207119"/>
      <w:bookmarkStart w:id="573" w:name="_Toc187207258"/>
      <w:bookmarkStart w:id="574" w:name="_Toc187210464"/>
      <w:bookmarkStart w:id="575" w:name="_Toc188693240"/>
      <w:bookmarkStart w:id="576" w:name="_Toc170290080"/>
      <w:bookmarkStart w:id="577" w:name="_Toc187207122"/>
      <w:bookmarkStart w:id="578" w:name="_Toc187207261"/>
      <w:bookmarkStart w:id="579" w:name="_Toc187210467"/>
      <w:bookmarkStart w:id="580" w:name="_Toc188693243"/>
      <w:bookmarkStart w:id="581" w:name="_Toc170290082"/>
      <w:bookmarkStart w:id="582" w:name="_Toc187207124"/>
      <w:bookmarkStart w:id="583" w:name="_Toc187207263"/>
      <w:bookmarkStart w:id="584" w:name="_Toc187210469"/>
      <w:bookmarkStart w:id="585" w:name="_Toc188693245"/>
      <w:bookmarkStart w:id="586" w:name="_Toc170290083"/>
      <w:bookmarkStart w:id="587" w:name="_Toc187207125"/>
      <w:bookmarkStart w:id="588" w:name="_Toc187207264"/>
      <w:bookmarkStart w:id="589" w:name="_Toc187210470"/>
      <w:bookmarkStart w:id="590" w:name="_Toc188693246"/>
      <w:bookmarkStart w:id="591" w:name="_Toc170290084"/>
      <w:bookmarkStart w:id="592" w:name="_Toc187207126"/>
      <w:bookmarkStart w:id="593" w:name="_Toc187207265"/>
      <w:bookmarkStart w:id="594" w:name="_Toc187210471"/>
      <w:bookmarkStart w:id="595" w:name="_Toc188693247"/>
      <w:bookmarkStart w:id="596" w:name="_Toc170290086"/>
      <w:bookmarkStart w:id="597" w:name="_Toc187207128"/>
      <w:bookmarkStart w:id="598" w:name="_Toc187207267"/>
      <w:bookmarkStart w:id="599" w:name="_Toc187210473"/>
      <w:bookmarkStart w:id="600" w:name="_Toc188693249"/>
      <w:bookmarkStart w:id="601" w:name="_Toc170290087"/>
      <w:bookmarkStart w:id="602" w:name="_Toc187207129"/>
      <w:bookmarkStart w:id="603" w:name="_Toc187207268"/>
      <w:bookmarkStart w:id="604" w:name="_Toc187210474"/>
      <w:bookmarkStart w:id="605" w:name="_Toc188693250"/>
      <w:bookmarkStart w:id="606" w:name="_Toc170290088"/>
      <w:bookmarkStart w:id="607" w:name="_Toc187207130"/>
      <w:bookmarkStart w:id="608" w:name="_Toc187207269"/>
      <w:bookmarkStart w:id="609" w:name="_Toc187210475"/>
      <w:bookmarkStart w:id="610" w:name="_Toc188693251"/>
      <w:bookmarkStart w:id="611" w:name="_Toc170290093"/>
      <w:bookmarkStart w:id="612" w:name="_Toc187207135"/>
      <w:bookmarkStart w:id="613" w:name="_Toc187207274"/>
      <w:bookmarkStart w:id="614" w:name="_Toc187210480"/>
      <w:bookmarkStart w:id="615" w:name="_Toc188693256"/>
      <w:bookmarkStart w:id="616" w:name="_Toc170290099"/>
      <w:bookmarkStart w:id="617" w:name="_Toc187207141"/>
      <w:bookmarkStart w:id="618" w:name="_Toc187207280"/>
      <w:bookmarkStart w:id="619" w:name="_Toc187210486"/>
      <w:bookmarkStart w:id="620" w:name="_Toc188693262"/>
      <w:bookmarkStart w:id="621" w:name="_Toc170290102"/>
      <w:bookmarkStart w:id="622" w:name="_Toc187207144"/>
      <w:bookmarkStart w:id="623" w:name="_Toc187207283"/>
      <w:bookmarkStart w:id="624" w:name="_Toc187210489"/>
      <w:bookmarkStart w:id="625" w:name="_Toc188693265"/>
      <w:bookmarkStart w:id="626" w:name="_Toc170290103"/>
      <w:bookmarkStart w:id="627" w:name="_Toc187207145"/>
      <w:bookmarkStart w:id="628" w:name="_Toc187207284"/>
      <w:bookmarkStart w:id="629" w:name="_Toc187210490"/>
      <w:bookmarkStart w:id="630" w:name="_Toc188693266"/>
      <w:bookmarkStart w:id="631" w:name="_Toc170290104"/>
      <w:bookmarkStart w:id="632" w:name="_Toc187207146"/>
      <w:bookmarkStart w:id="633" w:name="_Toc187207285"/>
      <w:bookmarkStart w:id="634" w:name="_Toc187210491"/>
      <w:bookmarkStart w:id="635" w:name="_Toc188693267"/>
      <w:bookmarkStart w:id="636" w:name="_Toc170290105"/>
      <w:bookmarkStart w:id="637" w:name="_Toc187207147"/>
      <w:bookmarkStart w:id="638" w:name="_Toc187207286"/>
      <w:bookmarkStart w:id="639" w:name="_Toc187210492"/>
      <w:bookmarkStart w:id="640" w:name="_Toc188693268"/>
      <w:bookmarkStart w:id="641" w:name="_Toc170290107"/>
      <w:bookmarkStart w:id="642" w:name="_Toc187207149"/>
      <w:bookmarkStart w:id="643" w:name="_Toc187207288"/>
      <w:bookmarkStart w:id="644" w:name="_Toc187210494"/>
      <w:bookmarkStart w:id="645" w:name="_Toc188693270"/>
      <w:bookmarkStart w:id="646" w:name="_Toc170290116"/>
      <w:bookmarkStart w:id="647" w:name="_Toc187207158"/>
      <w:bookmarkStart w:id="648" w:name="_Toc187207297"/>
      <w:bookmarkStart w:id="649" w:name="_Toc187210503"/>
      <w:bookmarkStart w:id="650" w:name="_Toc188693279"/>
      <w:bookmarkStart w:id="651" w:name="_Toc170290117"/>
      <w:bookmarkStart w:id="652" w:name="_Toc187207159"/>
      <w:bookmarkStart w:id="653" w:name="_Toc187207298"/>
      <w:bookmarkStart w:id="654" w:name="_Toc187210504"/>
      <w:bookmarkStart w:id="655" w:name="_Toc188693280"/>
      <w:bookmarkStart w:id="656" w:name="_Toc170290119"/>
      <w:bookmarkStart w:id="657" w:name="_Toc187207161"/>
      <w:bookmarkStart w:id="658" w:name="_Toc187207300"/>
      <w:bookmarkStart w:id="659" w:name="_Toc187210506"/>
      <w:bookmarkStart w:id="660" w:name="_Toc188693282"/>
      <w:bookmarkStart w:id="661" w:name="_Toc170290124"/>
      <w:bookmarkStart w:id="662" w:name="_Toc187207166"/>
      <w:bookmarkStart w:id="663" w:name="_Toc187207305"/>
      <w:bookmarkStart w:id="664" w:name="_Toc187210511"/>
      <w:bookmarkStart w:id="665" w:name="_Toc188693287"/>
      <w:bookmarkStart w:id="666" w:name="_Toc170290127"/>
      <w:bookmarkStart w:id="667" w:name="_Toc187207169"/>
      <w:bookmarkStart w:id="668" w:name="_Toc187207308"/>
      <w:bookmarkStart w:id="669" w:name="_Toc187210514"/>
      <w:bookmarkStart w:id="670" w:name="_Toc188693290"/>
      <w:bookmarkStart w:id="671" w:name="_Toc170290129"/>
      <w:bookmarkStart w:id="672" w:name="_Toc187207171"/>
      <w:bookmarkStart w:id="673" w:name="_Toc187207310"/>
      <w:bookmarkStart w:id="674" w:name="_Toc187210516"/>
      <w:bookmarkStart w:id="675" w:name="_Toc188693292"/>
      <w:bookmarkStart w:id="676" w:name="_Toc170290131"/>
      <w:bookmarkStart w:id="677" w:name="_Toc187207173"/>
      <w:bookmarkStart w:id="678" w:name="_Toc187207312"/>
      <w:bookmarkStart w:id="679" w:name="_Toc187210518"/>
      <w:bookmarkStart w:id="680" w:name="_Toc188693294"/>
      <w:bookmarkStart w:id="681" w:name="_Toc170290132"/>
      <w:bookmarkStart w:id="682" w:name="_Toc187207174"/>
      <w:bookmarkStart w:id="683" w:name="_Toc187207313"/>
      <w:bookmarkStart w:id="684" w:name="_Toc187210519"/>
      <w:bookmarkStart w:id="685" w:name="_Toc188693295"/>
      <w:bookmarkStart w:id="686" w:name="_Toc170290133"/>
      <w:bookmarkStart w:id="687" w:name="_Toc187207175"/>
      <w:bookmarkStart w:id="688" w:name="_Toc187207314"/>
      <w:bookmarkStart w:id="689" w:name="_Toc187210520"/>
      <w:bookmarkStart w:id="690" w:name="_Toc188693296"/>
      <w:bookmarkStart w:id="691" w:name="_Toc170290134"/>
      <w:bookmarkStart w:id="692" w:name="_Toc187207176"/>
      <w:bookmarkStart w:id="693" w:name="_Toc187207315"/>
      <w:bookmarkStart w:id="694" w:name="_Toc187210521"/>
      <w:bookmarkStart w:id="695" w:name="_Toc188693297"/>
      <w:bookmarkStart w:id="696" w:name="_Toc170290136"/>
      <w:bookmarkStart w:id="697" w:name="_Toc187207178"/>
      <w:bookmarkStart w:id="698" w:name="_Toc187207317"/>
      <w:bookmarkStart w:id="699" w:name="_Toc187210523"/>
      <w:bookmarkStart w:id="700" w:name="_Toc188693299"/>
      <w:bookmarkStart w:id="701" w:name="_Toc170290137"/>
      <w:bookmarkStart w:id="702" w:name="_Toc187207179"/>
      <w:bookmarkStart w:id="703" w:name="_Toc187207318"/>
      <w:bookmarkStart w:id="704" w:name="_Toc187210524"/>
      <w:bookmarkStart w:id="705" w:name="_Toc188693300"/>
      <w:bookmarkStart w:id="706" w:name="_Toc187210525"/>
      <w:bookmarkStart w:id="707" w:name="_Toc188693301"/>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27885B08" w14:textId="0EFF5FB2" w:rsidR="008F567D" w:rsidRPr="004F5745" w:rsidRDefault="008F567D" w:rsidP="009D2E7F">
      <w:pPr>
        <w:pStyle w:val="Paragraphe"/>
        <w:rPr>
          <w:rFonts w:ascii="Times New Roman" w:hAnsi="Times New Roman" w:cs="Times New Roman"/>
        </w:rPr>
      </w:pPr>
      <w:r>
        <w:rPr>
          <w:rFonts w:ascii="Times New Roman" w:hAnsi="Times New Roman" w:cs="Times New Roman"/>
        </w:rPr>
        <w:t xml:space="preserve">Dans ce cas, RTE Notifie les </w:t>
      </w:r>
      <w:r w:rsidR="007458C6">
        <w:rPr>
          <w:rFonts w:ascii="Times New Roman" w:hAnsi="Times New Roman" w:cs="Times New Roman"/>
        </w:rPr>
        <w:t>Candidats</w:t>
      </w:r>
      <w:r>
        <w:rPr>
          <w:rFonts w:ascii="Times New Roman" w:hAnsi="Times New Roman" w:cs="Times New Roman"/>
        </w:rPr>
        <w:t xml:space="preserve"> de l’annulation de la procédure.</w:t>
      </w:r>
    </w:p>
    <w:p w14:paraId="26A33F33" w14:textId="77777777" w:rsidR="009D2E7F" w:rsidRPr="004F5745" w:rsidRDefault="009D2E7F" w:rsidP="009D2E7F">
      <w:pPr>
        <w:pStyle w:val="Paragraphe"/>
        <w:rPr>
          <w:rFonts w:ascii="Times New Roman" w:hAnsi="Times New Roman" w:cs="Times New Roman"/>
        </w:rPr>
      </w:pPr>
      <w:r w:rsidRPr="002912CD">
        <w:rPr>
          <w:rFonts w:ascii="Times New Roman" w:hAnsi="Times New Roman" w:cs="Times New Roman"/>
        </w:rPr>
        <w:t>Lorsqu’une période temporelle est attribuée, elle est attribuée pour tout le besoin ouvert à la contractualisation.</w:t>
      </w:r>
    </w:p>
    <w:p w14:paraId="735A1499" w14:textId="30397566" w:rsidR="00071264" w:rsidRPr="004C572D" w:rsidRDefault="009D2E7F" w:rsidP="00AF2047">
      <w:pPr>
        <w:pStyle w:val="Paragraphe"/>
        <w:rPr>
          <w:rFonts w:ascii="Times New Roman" w:hAnsi="Times New Roman" w:cs="Times New Roman"/>
        </w:rPr>
      </w:pPr>
      <w:r w:rsidRPr="002912CD">
        <w:rPr>
          <w:rFonts w:ascii="Times New Roman" w:hAnsi="Times New Roman" w:cs="Times New Roman"/>
        </w:rPr>
        <w:t>RTE ne pourra être tenu responsable des coûts supportés par les Candidats qui seraient liés à l’annulation de la procédure de consultation.</w:t>
      </w:r>
    </w:p>
    <w:p w14:paraId="788ABEAC" w14:textId="01A8B32B" w:rsidR="00C45982" w:rsidRDefault="00C45982" w:rsidP="00C45982">
      <w:pPr>
        <w:pStyle w:val="Titre30"/>
      </w:pPr>
      <w:bookmarkStart w:id="708" w:name="_Ref35098214"/>
      <w:r>
        <w:t>Insuffisance d’offres</w:t>
      </w:r>
      <w:bookmarkEnd w:id="708"/>
    </w:p>
    <w:p w14:paraId="3D36CF2C" w14:textId="471F6073" w:rsidR="00C45982" w:rsidRDefault="00C45982" w:rsidP="00F31E1C">
      <w:pPr>
        <w:pStyle w:val="Paragraphe"/>
      </w:pPr>
      <w:r>
        <w:t>En cas d’insuffisance d’offres à l’appel d’offres annuel sur l’un ou l’autre des produits</w:t>
      </w:r>
      <w:r w:rsidR="00F31E1C">
        <w:t xml:space="preserve"> conduisant à ne pas contractualiser certaines périodes conformément à l’article </w:t>
      </w:r>
      <w:r w:rsidR="00F31E1C">
        <w:fldChar w:fldCharType="begin"/>
      </w:r>
      <w:r w:rsidR="00F31E1C">
        <w:instrText xml:space="preserve"> REF _Ref35098219 \r \h </w:instrText>
      </w:r>
      <w:r w:rsidR="00F31E1C">
        <w:fldChar w:fldCharType="separate"/>
      </w:r>
      <w:r w:rsidR="00307331">
        <w:t>3.4.9</w:t>
      </w:r>
      <w:r w:rsidR="00F31E1C">
        <w:fldChar w:fldCharType="end"/>
      </w:r>
      <w:r w:rsidR="00F31E1C">
        <w:t xml:space="preserve">, RTE contractualisera le volume manquant sur les périodes concernées par le biais de la contractualisation journalière prévue à l’article </w:t>
      </w:r>
      <w:r w:rsidR="00F31E1C">
        <w:fldChar w:fldCharType="begin"/>
      </w:r>
      <w:r w:rsidR="00F31E1C">
        <w:instrText xml:space="preserve"> REF _Ref28360850 \r \h </w:instrText>
      </w:r>
      <w:r w:rsidR="00F31E1C">
        <w:fldChar w:fldCharType="separate"/>
      </w:r>
      <w:r w:rsidR="00307331">
        <w:t>3.5</w:t>
      </w:r>
      <w:r w:rsidR="00F31E1C">
        <w:fldChar w:fldCharType="end"/>
      </w:r>
      <w:r w:rsidR="00F31E1C">
        <w:t xml:space="preserve">. </w:t>
      </w:r>
      <w:r>
        <w:t xml:space="preserve"> </w:t>
      </w:r>
    </w:p>
    <w:p w14:paraId="7C4A1145" w14:textId="77777777" w:rsidR="00F31E1C" w:rsidRDefault="00F31E1C" w:rsidP="00F31E1C">
      <w:pPr>
        <w:pStyle w:val="Titre50"/>
      </w:pPr>
      <w:r>
        <w:t>Dispositions transitoires</w:t>
      </w:r>
    </w:p>
    <w:p w14:paraId="2F395FDD" w14:textId="732FA8BD" w:rsidR="00F31E1C" w:rsidRDefault="00F31E1C" w:rsidP="00F31E1C">
      <w:pPr>
        <w:pStyle w:val="Paragraphe"/>
      </w:pPr>
      <w:r>
        <w:t>Dans le cas où les périodes concernées sont comprises entre le 1</w:t>
      </w:r>
      <w:r w:rsidRPr="00F31E1C">
        <w:rPr>
          <w:vertAlign w:val="superscript"/>
        </w:rPr>
        <w:t>er</w:t>
      </w:r>
      <w:r>
        <w:t xml:space="preserve"> janvier et la Date J, RTE contractualisera le volume manquant sur les périodes concernées par le biais de la contractualisation complémentaire mentionné</w:t>
      </w:r>
      <w:r w:rsidR="00721E53">
        <w:t>e</w:t>
      </w:r>
      <w:r>
        <w:t xml:space="preserve"> à l’article </w:t>
      </w:r>
      <w:r w:rsidR="0043296F">
        <w:fldChar w:fldCharType="begin"/>
      </w:r>
      <w:r w:rsidR="0043296F">
        <w:instrText xml:space="preserve"> REF _Ref35797250 \r \h </w:instrText>
      </w:r>
      <w:r w:rsidR="0043296F">
        <w:fldChar w:fldCharType="separate"/>
      </w:r>
      <w:r w:rsidR="00307331">
        <w:t>3.2.2</w:t>
      </w:r>
      <w:r w:rsidR="0043296F">
        <w:fldChar w:fldCharType="end"/>
      </w:r>
      <w:r>
        <w:t>.</w:t>
      </w:r>
    </w:p>
    <w:p w14:paraId="0A727D25" w14:textId="428F6267" w:rsidR="00CB6E11" w:rsidRDefault="00CB6E11" w:rsidP="00CB6E11">
      <w:pPr>
        <w:pStyle w:val="Titre20"/>
        <w:widowControl/>
        <w:tabs>
          <w:tab w:val="num" w:pos="851"/>
        </w:tabs>
        <w:autoSpaceDE/>
        <w:autoSpaceDN/>
        <w:spacing w:line="259" w:lineRule="auto"/>
        <w:ind w:left="0" w:firstLine="0"/>
      </w:pPr>
      <w:bookmarkStart w:id="709" w:name="_Ref28360850"/>
      <w:bookmarkStart w:id="710" w:name="_Toc36055808"/>
      <w:bookmarkStart w:id="711" w:name="_Toc36057352"/>
      <w:bookmarkStart w:id="712" w:name="_Toc43734390"/>
      <w:r>
        <w:t>Contractualisation par le biais d’appels d’offres journaliers</w:t>
      </w:r>
      <w:bookmarkEnd w:id="709"/>
      <w:bookmarkEnd w:id="710"/>
      <w:bookmarkEnd w:id="711"/>
      <w:bookmarkEnd w:id="712"/>
    </w:p>
    <w:p w14:paraId="639E908F" w14:textId="2AFA178C" w:rsidR="008C6EB4" w:rsidRPr="00983FDB" w:rsidRDefault="000C2DC1" w:rsidP="00A51F6E">
      <w:pPr>
        <w:pStyle w:val="Paragraphe"/>
        <w:rPr>
          <w:rFonts w:asciiTheme="majorHAnsi" w:hAnsiTheme="majorHAnsi" w:cstheme="majorHAnsi"/>
        </w:rPr>
      </w:pPr>
      <w:r>
        <w:rPr>
          <w:rFonts w:asciiTheme="majorHAnsi" w:hAnsiTheme="majorHAnsi" w:cstheme="majorHAnsi"/>
        </w:rPr>
        <w:t>L</w:t>
      </w:r>
      <w:r w:rsidR="00A51F6E">
        <w:rPr>
          <w:rFonts w:asciiTheme="majorHAnsi" w:hAnsiTheme="majorHAnsi" w:cstheme="majorHAnsi"/>
        </w:rPr>
        <w:t xml:space="preserve">a Capacité Réservée ainsi que les Primes Fixes associées issues </w:t>
      </w:r>
      <w:r w:rsidR="00750241">
        <w:rPr>
          <w:rFonts w:asciiTheme="majorHAnsi" w:hAnsiTheme="majorHAnsi" w:cstheme="majorHAnsi"/>
        </w:rPr>
        <w:t xml:space="preserve">de </w:t>
      </w:r>
      <w:r w:rsidR="00A51F6E">
        <w:rPr>
          <w:rFonts w:asciiTheme="majorHAnsi" w:hAnsiTheme="majorHAnsi" w:cstheme="majorHAnsi"/>
        </w:rPr>
        <w:t xml:space="preserve">l’appel d’offres </w:t>
      </w:r>
      <w:r w:rsidR="00E52C77">
        <w:rPr>
          <w:rFonts w:asciiTheme="majorHAnsi" w:hAnsiTheme="majorHAnsi" w:cstheme="majorHAnsi"/>
        </w:rPr>
        <w:t>journalier</w:t>
      </w:r>
      <w:r w:rsidR="00A51F6E">
        <w:rPr>
          <w:rFonts w:asciiTheme="majorHAnsi" w:hAnsiTheme="majorHAnsi" w:cstheme="majorHAnsi"/>
        </w:rPr>
        <w:t xml:space="preserve"> sont mises à disposition du Participant sur la plateforme </w:t>
      </w:r>
      <w:r w:rsidR="003B3AAD">
        <w:rPr>
          <w:rFonts w:asciiTheme="majorHAnsi" w:hAnsiTheme="majorHAnsi" w:cstheme="majorHAnsi"/>
        </w:rPr>
        <w:t>RACOON</w:t>
      </w:r>
      <w:r w:rsidR="00A51F6E">
        <w:rPr>
          <w:rFonts w:asciiTheme="majorHAnsi" w:hAnsiTheme="majorHAnsi" w:cstheme="majorHAnsi"/>
        </w:rPr>
        <w:t xml:space="preserve"> dont les conditions et modalités d’usage sont accessibles sur le site internet de RTE (</w:t>
      </w:r>
      <w:hyperlink r:id="rId18" w:history="1">
        <w:r w:rsidR="00A51F6E" w:rsidRPr="00874494">
          <w:rPr>
            <w:rStyle w:val="Lienhypertexte"/>
            <w:rFonts w:ascii="Times New Roman" w:hAnsi="Times New Roman" w:cs="Times New Roman"/>
          </w:rPr>
          <w:t>https://www.services-rte.com</w:t>
        </w:r>
      </w:hyperlink>
      <w:r w:rsidR="00A51F6E">
        <w:rPr>
          <w:rFonts w:asciiTheme="majorHAnsi" w:hAnsiTheme="majorHAnsi" w:cstheme="majorHAnsi"/>
        </w:rPr>
        <w:t>).</w:t>
      </w:r>
    </w:p>
    <w:p w14:paraId="4D4C01AD" w14:textId="73E0650F" w:rsidR="008C6EB4" w:rsidRDefault="00B8776E" w:rsidP="008C6EB4">
      <w:pPr>
        <w:pStyle w:val="Titre30"/>
      </w:pPr>
      <w:r>
        <w:lastRenderedPageBreak/>
        <w:t>Pré</w:t>
      </w:r>
      <w:r w:rsidR="008C6EB4">
        <w:t>requis pour participer à l’appel d’offres</w:t>
      </w:r>
    </w:p>
    <w:p w14:paraId="77E93A29" w14:textId="46254CEE" w:rsidR="008C6EB4" w:rsidRDefault="008C6EB4" w:rsidP="008C6EB4">
      <w:pPr>
        <w:pStyle w:val="Paragraphe"/>
      </w:pPr>
      <w:r>
        <w:t xml:space="preserve">Pour participer à un appel d’offres journalier, le Candidat doit </w:t>
      </w:r>
      <w:r w:rsidR="00EA26DB">
        <w:t xml:space="preserve">être titulaire d’un </w:t>
      </w:r>
      <w:r>
        <w:t>Accord de Participation</w:t>
      </w:r>
      <w:r w:rsidR="00EA26DB">
        <w:t xml:space="preserve"> RR-RC</w:t>
      </w:r>
      <w:r w:rsidR="00C32582">
        <w:t xml:space="preserve"> en cours de</w:t>
      </w:r>
      <w:r w:rsidR="00EA26DB">
        <w:t xml:space="preserve"> valid</w:t>
      </w:r>
      <w:r w:rsidR="00C32582">
        <w:t>ité</w:t>
      </w:r>
      <w:r>
        <w:t xml:space="preserve">. </w:t>
      </w:r>
    </w:p>
    <w:p w14:paraId="0BB99AF4" w14:textId="76B5B2ED" w:rsidR="00851EB4" w:rsidRDefault="00851EB4" w:rsidP="00851EB4">
      <w:pPr>
        <w:pStyle w:val="Titre30"/>
      </w:pPr>
      <w:r>
        <w:t>Conditions et modalités de participation</w:t>
      </w:r>
    </w:p>
    <w:p w14:paraId="58BEDC33" w14:textId="6859749C" w:rsidR="00851EB4" w:rsidRDefault="00851EB4" w:rsidP="00851EB4">
      <w:pPr>
        <w:pStyle w:val="Paragraphe"/>
      </w:pPr>
      <w:r w:rsidRPr="002912CD">
        <w:t xml:space="preserve">Les Candidats intéressés par une participation </w:t>
      </w:r>
      <w:r>
        <w:t xml:space="preserve">à un </w:t>
      </w:r>
      <w:r w:rsidR="00447AD1">
        <w:t xml:space="preserve">guichet </w:t>
      </w:r>
      <w:r w:rsidR="00A00D08">
        <w:t>journalier</w:t>
      </w:r>
      <w:r>
        <w:t xml:space="preserve"> de </w:t>
      </w:r>
      <w:r w:rsidR="00983FDB">
        <w:t>R</w:t>
      </w:r>
      <w:r>
        <w:t xml:space="preserve">éserves </w:t>
      </w:r>
      <w:r w:rsidR="00983FDB">
        <w:t>Rapide et C</w:t>
      </w:r>
      <w:r w:rsidR="00950D9D">
        <w:t>omplé</w:t>
      </w:r>
      <w:r>
        <w:t xml:space="preserve">mentaire </w:t>
      </w:r>
      <w:r w:rsidRPr="002912CD">
        <w:t xml:space="preserve">doivent </w:t>
      </w:r>
      <w:r>
        <w:t xml:space="preserve">au préalable avoir un accès valide à la plateforme </w:t>
      </w:r>
      <w:r w:rsidR="003B3AAD">
        <w:rPr>
          <w:rFonts w:ascii="Times New Roman" w:hAnsi="Times New Roman" w:cs="Times New Roman"/>
        </w:rPr>
        <w:t>RACOON</w:t>
      </w:r>
      <w:r>
        <w:t xml:space="preserve">. </w:t>
      </w:r>
      <w:r>
        <w:rPr>
          <w:rFonts w:ascii="Times New Roman" w:hAnsi="Times New Roman" w:cs="Times New Roman"/>
        </w:rPr>
        <w:t xml:space="preserve">Pour participer </w:t>
      </w:r>
      <w:r w:rsidR="00447AD1">
        <w:rPr>
          <w:rFonts w:ascii="Times New Roman" w:hAnsi="Times New Roman" w:cs="Times New Roman"/>
        </w:rPr>
        <w:t>au guichet</w:t>
      </w:r>
      <w:r>
        <w:rPr>
          <w:rFonts w:ascii="Times New Roman" w:hAnsi="Times New Roman" w:cs="Times New Roman"/>
        </w:rPr>
        <w:t xml:space="preserve"> portant sur un </w:t>
      </w:r>
      <w:r w:rsidR="00263EC3">
        <w:rPr>
          <w:rFonts w:ascii="Times New Roman" w:hAnsi="Times New Roman" w:cs="Times New Roman"/>
        </w:rPr>
        <w:t xml:space="preserve">Engagement </w:t>
      </w:r>
      <w:r>
        <w:rPr>
          <w:rFonts w:ascii="Times New Roman" w:hAnsi="Times New Roman" w:cs="Times New Roman"/>
        </w:rPr>
        <w:t>au titre d’une journée J, c</w:t>
      </w:r>
      <w:r>
        <w:t xml:space="preserve">et accès doit avoir été obtenu au plus tard </w:t>
      </w:r>
      <w:r w:rsidR="00263EC3">
        <w:t>dix (</w:t>
      </w:r>
      <w:r w:rsidRPr="004557A7">
        <w:t>10</w:t>
      </w:r>
      <w:r w:rsidR="00263EC3">
        <w:t>)</w:t>
      </w:r>
      <w:r>
        <w:t xml:space="preserve"> Jours Ouvrés avant cette journée J.  </w:t>
      </w:r>
    </w:p>
    <w:p w14:paraId="2D127CF3" w14:textId="10A6050A" w:rsidR="00851EB4" w:rsidRDefault="00851EB4" w:rsidP="00851EB4">
      <w:pPr>
        <w:pStyle w:val="Paragraphe"/>
      </w:pPr>
      <w:r>
        <w:t xml:space="preserve">Les conditions à remplir pour pourvoir créer un accès à la plateforme </w:t>
      </w:r>
      <w:r w:rsidR="003B3AAD">
        <w:rPr>
          <w:rFonts w:ascii="Times New Roman" w:hAnsi="Times New Roman" w:cs="Times New Roman"/>
        </w:rPr>
        <w:t>RACOON</w:t>
      </w:r>
      <w:r>
        <w:t xml:space="preserve"> sont décrites </w:t>
      </w:r>
      <w:r w:rsidR="00D259B7">
        <w:t>dans le</w:t>
      </w:r>
      <w:r w:rsidR="00D259B7" w:rsidRPr="00D259B7">
        <w:t xml:space="preserve"> guide </w:t>
      </w:r>
      <w:r w:rsidR="00263EC3">
        <w:t xml:space="preserve">d’implémentation </w:t>
      </w:r>
      <w:r w:rsidR="00D259B7" w:rsidRPr="00D259B7">
        <w:t xml:space="preserve">SI mis à disposition des acteurs sur la plateforme </w:t>
      </w:r>
      <w:r w:rsidR="003B3AAD">
        <w:t>RACOON</w:t>
      </w:r>
      <w:r w:rsidR="00D259B7" w:rsidRPr="00D259B7">
        <w:t xml:space="preserve"> et sur le site internet de RTE (</w:t>
      </w:r>
      <w:hyperlink r:id="rId19" w:history="1">
        <w:r w:rsidR="00983FDB" w:rsidRPr="00AA26BC">
          <w:rPr>
            <w:rStyle w:val="Lienhypertexte"/>
          </w:rPr>
          <w:t>https://www.services-rte.com</w:t>
        </w:r>
      </w:hyperlink>
      <w:r w:rsidR="00983FDB">
        <w:t>)</w:t>
      </w:r>
      <w:r>
        <w:t xml:space="preserve">. </w:t>
      </w:r>
    </w:p>
    <w:p w14:paraId="1ADA91EA" w14:textId="017DD11E" w:rsidR="005025CA" w:rsidRPr="004F5745" w:rsidDel="005025CA" w:rsidRDefault="005025CA" w:rsidP="005025CA">
      <w:pPr>
        <w:pStyle w:val="Titre30"/>
      </w:pPr>
      <w:bookmarkStart w:id="713" w:name="_Ref36069402"/>
      <w:r w:rsidRPr="002912CD" w:rsidDel="005025CA">
        <w:t xml:space="preserve">Réserves </w:t>
      </w:r>
      <w:r w:rsidR="00017BC9">
        <w:t>R</w:t>
      </w:r>
      <w:r w:rsidRPr="002912CD" w:rsidDel="005025CA">
        <w:t xml:space="preserve">apide et </w:t>
      </w:r>
      <w:r w:rsidR="00017BC9">
        <w:t>C</w:t>
      </w:r>
      <w:r w:rsidRPr="002912CD" w:rsidDel="005025CA">
        <w:t xml:space="preserve">omplémentaire à attribuer pour chaque </w:t>
      </w:r>
      <w:r w:rsidDel="005025CA">
        <w:t>journée</w:t>
      </w:r>
      <w:bookmarkEnd w:id="713"/>
    </w:p>
    <w:p w14:paraId="29639D92" w14:textId="0C1BDEF1" w:rsidR="005025CA" w:rsidRDefault="005025CA" w:rsidP="00851EB4">
      <w:pPr>
        <w:pStyle w:val="Paragraphe"/>
      </w:pPr>
      <w:r w:rsidDel="005025CA">
        <w:t xml:space="preserve">Le volume recherché en </w:t>
      </w:r>
      <w:r w:rsidR="00C65D33">
        <w:t>R</w:t>
      </w:r>
      <w:r w:rsidR="00C65D33" w:rsidDel="005025CA">
        <w:t xml:space="preserve">éserve </w:t>
      </w:r>
      <w:r w:rsidR="00C65D33">
        <w:t>R</w:t>
      </w:r>
      <w:r w:rsidDel="005025CA">
        <w:t>apide (produit {13;120})</w:t>
      </w:r>
      <w:r w:rsidRPr="00262A68" w:rsidDel="005025CA">
        <w:t xml:space="preserve"> </w:t>
      </w:r>
      <w:r w:rsidRPr="002912CD" w:rsidDel="005025CA">
        <w:t xml:space="preserve">et </w:t>
      </w:r>
      <w:r w:rsidDel="005025CA">
        <w:t xml:space="preserve">en </w:t>
      </w:r>
      <w:r w:rsidR="00C65D33">
        <w:t>R</w:t>
      </w:r>
      <w:r w:rsidR="00C65D33" w:rsidDel="005025CA">
        <w:t xml:space="preserve">éserve </w:t>
      </w:r>
      <w:r w:rsidR="00C65D33">
        <w:t>C</w:t>
      </w:r>
      <w:r w:rsidRPr="002912CD" w:rsidDel="005025CA">
        <w:t>omplémentaire</w:t>
      </w:r>
      <w:r w:rsidDel="005025CA">
        <w:t xml:space="preserve"> (produit {30;90}) </w:t>
      </w:r>
      <w:r w:rsidRPr="002912CD" w:rsidDel="005025CA">
        <w:t xml:space="preserve">pour </w:t>
      </w:r>
      <w:r w:rsidDel="005025CA">
        <w:t xml:space="preserve">chaque journée </w:t>
      </w:r>
      <w:r w:rsidR="00321864">
        <w:t>peut</w:t>
      </w:r>
      <w:r w:rsidR="00590C48">
        <w:t xml:space="preserve"> être</w:t>
      </w:r>
      <w:r w:rsidR="00590C48" w:rsidDel="005025CA">
        <w:t xml:space="preserve"> </w:t>
      </w:r>
      <w:r w:rsidDel="005025CA">
        <w:t>consult</w:t>
      </w:r>
      <w:r w:rsidR="00321864">
        <w:t>é</w:t>
      </w:r>
      <w:r w:rsidDel="005025CA">
        <w:t xml:space="preserve"> sur la plateforme </w:t>
      </w:r>
      <w:r w:rsidR="003B3AAD">
        <w:rPr>
          <w:rFonts w:ascii="Times New Roman" w:hAnsi="Times New Roman" w:cs="Times New Roman"/>
        </w:rPr>
        <w:t>RACOON</w:t>
      </w:r>
      <w:r w:rsidDel="005025CA">
        <w:t xml:space="preserve">. </w:t>
      </w:r>
      <w:r w:rsidRPr="002912CD" w:rsidDel="005025CA">
        <w:t> </w:t>
      </w:r>
    </w:p>
    <w:p w14:paraId="0AAD3810" w14:textId="3BCADCBA" w:rsidR="00851EB4" w:rsidRDefault="00851EB4" w:rsidP="00851EB4">
      <w:pPr>
        <w:pStyle w:val="Titre30"/>
      </w:pPr>
      <w:r>
        <w:t>Dépôt des offres</w:t>
      </w:r>
    </w:p>
    <w:p w14:paraId="564DF799" w14:textId="390F4A3B" w:rsidR="00851EB4" w:rsidRDefault="00851EB4" w:rsidP="00851EB4">
      <w:pPr>
        <w:pStyle w:val="Titre40"/>
      </w:pPr>
      <w:r>
        <w:t>Forme de l’offre</w:t>
      </w:r>
    </w:p>
    <w:p w14:paraId="49FBC01B" w14:textId="2589BA54" w:rsidR="00851EB4" w:rsidRDefault="00851EB4" w:rsidP="00851EB4">
      <w:pPr>
        <w:pStyle w:val="Paragraphe"/>
      </w:pPr>
      <w:r>
        <w:t>Le fait de remettre une offre constitue, pour le Candidat, un engagement ferme de respecter notamment les diverses prescriptions des documents techniques sans pour autant le décharger de sa pleine et entière responsabilité à laquelle il pourrait être tenu en tant que professionnel.</w:t>
      </w:r>
    </w:p>
    <w:p w14:paraId="5E2DB7E4" w14:textId="77777777" w:rsidR="00851EB4" w:rsidRDefault="00851EB4" w:rsidP="00851EB4">
      <w:pPr>
        <w:pStyle w:val="Titre40"/>
      </w:pPr>
      <w:bookmarkStart w:id="714" w:name="_Ref19002892"/>
      <w:bookmarkStart w:id="715" w:name="_Toc23935533"/>
      <w:r>
        <w:t>Conditions d’éligibilité</w:t>
      </w:r>
      <w:bookmarkEnd w:id="714"/>
      <w:bookmarkEnd w:id="715"/>
      <w:r>
        <w:t xml:space="preserve"> </w:t>
      </w:r>
    </w:p>
    <w:p w14:paraId="67619478" w14:textId="0396D9E2" w:rsidR="00851EB4" w:rsidRPr="00017BC9" w:rsidRDefault="00851EB4" w:rsidP="00851EB4">
      <w:pPr>
        <w:pStyle w:val="Paragraphe"/>
        <w:rPr>
          <w:rFonts w:ascii="Times New Roman" w:hAnsi="Times New Roman" w:cs="Times New Roman"/>
        </w:rPr>
      </w:pPr>
      <w:r>
        <w:rPr>
          <w:rFonts w:ascii="Times New Roman" w:hAnsi="Times New Roman" w:cs="Times New Roman"/>
        </w:rPr>
        <w:t xml:space="preserve">Le Candidat ne peut participer à un </w:t>
      </w:r>
      <w:r w:rsidR="00447AD1">
        <w:rPr>
          <w:rFonts w:ascii="Times New Roman" w:hAnsi="Times New Roman" w:cs="Times New Roman"/>
        </w:rPr>
        <w:t xml:space="preserve">guichet </w:t>
      </w:r>
      <w:r>
        <w:rPr>
          <w:rFonts w:ascii="Times New Roman" w:hAnsi="Times New Roman" w:cs="Times New Roman"/>
        </w:rPr>
        <w:t>journali</w:t>
      </w:r>
      <w:r w:rsidR="00447AD1">
        <w:rPr>
          <w:rFonts w:ascii="Times New Roman" w:hAnsi="Times New Roman" w:cs="Times New Roman"/>
        </w:rPr>
        <w:t>er</w:t>
      </w:r>
      <w:r>
        <w:rPr>
          <w:rFonts w:ascii="Times New Roman" w:hAnsi="Times New Roman" w:cs="Times New Roman"/>
        </w:rPr>
        <w:t xml:space="preserve"> que s’il dispose de suffisamment </w:t>
      </w:r>
      <w:r w:rsidR="00475CED">
        <w:rPr>
          <w:rFonts w:ascii="Times New Roman" w:hAnsi="Times New Roman" w:cs="Times New Roman"/>
        </w:rPr>
        <w:t xml:space="preserve">d’EDA </w:t>
      </w:r>
      <w:r w:rsidR="00EE30E1">
        <w:rPr>
          <w:rFonts w:ascii="Times New Roman" w:hAnsi="Times New Roman" w:cs="Times New Roman"/>
        </w:rPr>
        <w:t>A</w:t>
      </w:r>
      <w:r>
        <w:rPr>
          <w:rFonts w:ascii="Times New Roman" w:hAnsi="Times New Roman" w:cs="Times New Roman"/>
        </w:rPr>
        <w:t xml:space="preserve">gréées, déduction faite, le cas échéant, de ses </w:t>
      </w:r>
      <w:r w:rsidR="00C65D33">
        <w:rPr>
          <w:rFonts w:ascii="Times New Roman" w:hAnsi="Times New Roman" w:cs="Times New Roman"/>
        </w:rPr>
        <w:t xml:space="preserve">Engagements </w:t>
      </w:r>
      <w:r>
        <w:rPr>
          <w:rFonts w:ascii="Times New Roman" w:hAnsi="Times New Roman" w:cs="Times New Roman"/>
        </w:rPr>
        <w:t xml:space="preserve">issus de l’appel d’offres annuel de </w:t>
      </w:r>
      <w:r w:rsidR="00017BC9">
        <w:rPr>
          <w:rFonts w:ascii="Times New Roman" w:hAnsi="Times New Roman" w:cs="Times New Roman"/>
        </w:rPr>
        <w:t>R</w:t>
      </w:r>
      <w:r>
        <w:rPr>
          <w:rFonts w:ascii="Times New Roman" w:hAnsi="Times New Roman" w:cs="Times New Roman"/>
        </w:rPr>
        <w:t xml:space="preserve">éserves </w:t>
      </w:r>
      <w:r w:rsidR="00017BC9">
        <w:rPr>
          <w:rFonts w:ascii="Times New Roman" w:hAnsi="Times New Roman" w:cs="Times New Roman"/>
        </w:rPr>
        <w:t>Rapide et C</w:t>
      </w:r>
      <w:r>
        <w:rPr>
          <w:rFonts w:ascii="Times New Roman" w:hAnsi="Times New Roman" w:cs="Times New Roman"/>
        </w:rPr>
        <w:t xml:space="preserve">omplémentaire. Cette condition sera vérifiée au moment de la saisie de chaque offre par le Candidat et de leurs éventuelles modifications ultérieures. </w:t>
      </w:r>
    </w:p>
    <w:p w14:paraId="496941D0" w14:textId="68EEEB76" w:rsidR="008C6EB4" w:rsidRDefault="00997D3E" w:rsidP="00851EB4">
      <w:pPr>
        <w:pStyle w:val="Titre40"/>
      </w:pPr>
      <w:r>
        <w:t>Remise des offres</w:t>
      </w:r>
    </w:p>
    <w:p w14:paraId="28C804AA" w14:textId="093730FC" w:rsidR="00997D3E" w:rsidRDefault="00997D3E" w:rsidP="00997D3E">
      <w:pPr>
        <w:pStyle w:val="Paragraphe"/>
        <w:rPr>
          <w:rFonts w:ascii="Times New Roman" w:hAnsi="Times New Roman" w:cs="Times New Roman"/>
        </w:rPr>
      </w:pPr>
      <w:r w:rsidRPr="00D6631E">
        <w:rPr>
          <w:rFonts w:ascii="Times New Roman" w:hAnsi="Times New Roman" w:cs="Times New Roman"/>
          <w:b/>
          <w:u w:val="single"/>
        </w:rPr>
        <w:t xml:space="preserve">Le dépôt d’une offre sur la plateforme </w:t>
      </w:r>
      <w:r w:rsidR="003B3AAD">
        <w:rPr>
          <w:rFonts w:ascii="Times New Roman" w:hAnsi="Times New Roman" w:cs="Times New Roman"/>
          <w:b/>
          <w:u w:val="single"/>
        </w:rPr>
        <w:t>RACOON</w:t>
      </w:r>
      <w:r w:rsidRPr="00332FE0">
        <w:rPr>
          <w:rFonts w:ascii="Times New Roman" w:hAnsi="Times New Roman" w:cs="Times New Roman"/>
          <w:b/>
          <w:u w:val="single"/>
        </w:rPr>
        <w:t xml:space="preserve"> </w:t>
      </w:r>
      <w:r w:rsidRPr="00D6631E">
        <w:rPr>
          <w:rFonts w:ascii="Times New Roman" w:hAnsi="Times New Roman" w:cs="Times New Roman"/>
          <w:b/>
          <w:u w:val="single"/>
        </w:rPr>
        <w:t>est l’unique moyen de participer à la contractualisation journalière de réserves rapide et complémentaire</w:t>
      </w:r>
      <w:r>
        <w:rPr>
          <w:rFonts w:ascii="Times New Roman" w:hAnsi="Times New Roman" w:cs="Times New Roman"/>
        </w:rPr>
        <w:t xml:space="preserve">. </w:t>
      </w:r>
      <w:r w:rsidR="00C65D33">
        <w:rPr>
          <w:rFonts w:ascii="Times New Roman" w:hAnsi="Times New Roman" w:cs="Times New Roman"/>
        </w:rPr>
        <w:t>Les modalités de dépôt des offres sont précisées au sein du guide d’implémentation SI mis à disposition des acteurs sur le site internet de RTE (</w:t>
      </w:r>
      <w:hyperlink r:id="rId20" w:history="1">
        <w:r w:rsidR="00C65D33">
          <w:rPr>
            <w:rStyle w:val="Lienhypertexte"/>
            <w:rFonts w:ascii="Times New Roman" w:hAnsi="Times New Roman" w:cs="Times New Roman"/>
          </w:rPr>
          <w:t>https://www.services-rte.com</w:t>
        </w:r>
      </w:hyperlink>
      <w:r w:rsidR="00C65D33">
        <w:rPr>
          <w:rFonts w:ascii="Times New Roman" w:hAnsi="Times New Roman" w:cs="Times New Roman"/>
        </w:rPr>
        <w:t>).</w:t>
      </w:r>
    </w:p>
    <w:p w14:paraId="1C67BCF6" w14:textId="15FEA585" w:rsidR="00997D3E" w:rsidRDefault="00997D3E" w:rsidP="00997D3E">
      <w:pPr>
        <w:pStyle w:val="Paragraphe"/>
        <w:rPr>
          <w:rFonts w:ascii="Times New Roman" w:hAnsi="Times New Roman" w:cs="Times New Roman"/>
        </w:rPr>
      </w:pPr>
      <w:r>
        <w:rPr>
          <w:rFonts w:ascii="Times New Roman" w:hAnsi="Times New Roman" w:cs="Times New Roman"/>
        </w:rPr>
        <w:t xml:space="preserve">Pour un engagement portant sur une journée J, la fermeture </w:t>
      </w:r>
      <w:r w:rsidR="00447AD1">
        <w:rPr>
          <w:rFonts w:ascii="Times New Roman" w:hAnsi="Times New Roman" w:cs="Times New Roman"/>
        </w:rPr>
        <w:t>du g</w:t>
      </w:r>
      <w:r w:rsidR="002C6891">
        <w:rPr>
          <w:rFonts w:ascii="Times New Roman" w:hAnsi="Times New Roman" w:cs="Times New Roman"/>
        </w:rPr>
        <w:t>u</w:t>
      </w:r>
      <w:r w:rsidR="00447AD1">
        <w:rPr>
          <w:rFonts w:ascii="Times New Roman" w:hAnsi="Times New Roman" w:cs="Times New Roman"/>
        </w:rPr>
        <w:t>ichet</w:t>
      </w:r>
      <w:r>
        <w:rPr>
          <w:rFonts w:ascii="Times New Roman" w:hAnsi="Times New Roman" w:cs="Times New Roman"/>
        </w:rPr>
        <w:t xml:space="preserve"> intervient à </w:t>
      </w:r>
      <w:r w:rsidRPr="004D4DF2">
        <w:rPr>
          <w:rFonts w:ascii="Times New Roman" w:hAnsi="Times New Roman" w:cs="Times New Roman"/>
          <w:b/>
        </w:rPr>
        <w:t>10h00 de la journée J-1</w:t>
      </w:r>
      <w:r>
        <w:rPr>
          <w:rFonts w:ascii="Times New Roman" w:hAnsi="Times New Roman" w:cs="Times New Roman"/>
        </w:rPr>
        <w:t xml:space="preserve">.  L’ouverture </w:t>
      </w:r>
      <w:r w:rsidR="00447AD1">
        <w:rPr>
          <w:rFonts w:ascii="Times New Roman" w:hAnsi="Times New Roman" w:cs="Times New Roman"/>
        </w:rPr>
        <w:t>du guichet</w:t>
      </w:r>
      <w:r>
        <w:rPr>
          <w:rFonts w:ascii="Times New Roman" w:hAnsi="Times New Roman" w:cs="Times New Roman"/>
        </w:rPr>
        <w:t xml:space="preserve"> a lieu </w:t>
      </w:r>
      <w:r w:rsidR="00C65D33">
        <w:rPr>
          <w:rFonts w:ascii="Times New Roman" w:hAnsi="Times New Roman" w:cs="Times New Roman"/>
        </w:rPr>
        <w:t>sept (</w:t>
      </w:r>
      <w:r w:rsidRPr="004D4DF2">
        <w:rPr>
          <w:rFonts w:ascii="Times New Roman" w:hAnsi="Times New Roman" w:cs="Times New Roman"/>
          <w:b/>
        </w:rPr>
        <w:t>7</w:t>
      </w:r>
      <w:r w:rsidR="00C65D33">
        <w:rPr>
          <w:rFonts w:ascii="Times New Roman" w:hAnsi="Times New Roman" w:cs="Times New Roman"/>
          <w:b/>
        </w:rPr>
        <w:t>)</w:t>
      </w:r>
      <w:r w:rsidRPr="004D4DF2">
        <w:rPr>
          <w:rFonts w:ascii="Times New Roman" w:hAnsi="Times New Roman" w:cs="Times New Roman"/>
          <w:b/>
        </w:rPr>
        <w:t xml:space="preserve"> jours calendaires</w:t>
      </w:r>
      <w:r>
        <w:rPr>
          <w:rFonts w:ascii="Times New Roman" w:hAnsi="Times New Roman" w:cs="Times New Roman"/>
        </w:rPr>
        <w:t xml:space="preserve"> avant la date de fermeture </w:t>
      </w:r>
      <w:r w:rsidR="002C6891">
        <w:rPr>
          <w:rFonts w:ascii="Times New Roman" w:hAnsi="Times New Roman" w:cs="Times New Roman"/>
        </w:rPr>
        <w:t>du guichet</w:t>
      </w:r>
      <w:r>
        <w:rPr>
          <w:rFonts w:ascii="Times New Roman" w:hAnsi="Times New Roman" w:cs="Times New Roman"/>
        </w:rPr>
        <w:t xml:space="preserve">. </w:t>
      </w:r>
    </w:p>
    <w:p w14:paraId="52C8DC9E" w14:textId="43257A3A" w:rsidR="00997D3E" w:rsidRDefault="00997D3E" w:rsidP="00997D3E">
      <w:pPr>
        <w:pStyle w:val="Paragraphe"/>
        <w:rPr>
          <w:rFonts w:ascii="Times New Roman" w:hAnsi="Times New Roman" w:cs="Times New Roman"/>
        </w:rPr>
      </w:pPr>
      <w:r>
        <w:rPr>
          <w:rFonts w:ascii="Times New Roman" w:hAnsi="Times New Roman" w:cs="Times New Roman"/>
        </w:rPr>
        <w:t xml:space="preserve">Pour un engagement portant sur une journée J, l’offre </w:t>
      </w:r>
      <w:r w:rsidRPr="002912CD">
        <w:rPr>
          <w:rFonts w:ascii="Times New Roman" w:hAnsi="Times New Roman" w:cs="Times New Roman"/>
        </w:rPr>
        <w:t>du Candidat doit</w:t>
      </w:r>
      <w:r>
        <w:rPr>
          <w:rFonts w:ascii="Times New Roman" w:hAnsi="Times New Roman" w:cs="Times New Roman"/>
        </w:rPr>
        <w:t xml:space="preserve"> donc</w:t>
      </w:r>
      <w:r w:rsidRPr="002912CD">
        <w:rPr>
          <w:rFonts w:ascii="Times New Roman" w:hAnsi="Times New Roman" w:cs="Times New Roman"/>
        </w:rPr>
        <w:t xml:space="preserve"> être déposée </w:t>
      </w:r>
      <w:r w:rsidRPr="004D4DF2">
        <w:rPr>
          <w:rFonts w:ascii="Times New Roman" w:hAnsi="Times New Roman" w:cs="Times New Roman"/>
          <w:b/>
        </w:rPr>
        <w:t>entre 10h00 de la journée J-8 et</w:t>
      </w:r>
      <w:r w:rsidRPr="002912CD">
        <w:rPr>
          <w:rFonts w:ascii="Times New Roman" w:hAnsi="Times New Roman" w:cs="Times New Roman"/>
        </w:rPr>
        <w:t xml:space="preserve"> </w:t>
      </w:r>
      <w:r>
        <w:rPr>
          <w:rFonts w:ascii="Times New Roman" w:hAnsi="Times New Roman" w:cs="Times New Roman"/>
          <w:b/>
        </w:rPr>
        <w:t>10</w:t>
      </w:r>
      <w:r w:rsidRPr="002912CD">
        <w:rPr>
          <w:rFonts w:ascii="Times New Roman" w:hAnsi="Times New Roman" w:cs="Times New Roman"/>
          <w:b/>
        </w:rPr>
        <w:t>h00</w:t>
      </w:r>
      <w:r>
        <w:rPr>
          <w:rFonts w:ascii="Times New Roman" w:hAnsi="Times New Roman" w:cs="Times New Roman"/>
          <w:b/>
        </w:rPr>
        <w:t xml:space="preserve"> </w:t>
      </w:r>
      <w:r w:rsidRPr="004D4DF2">
        <w:rPr>
          <w:rFonts w:ascii="Times New Roman" w:hAnsi="Times New Roman" w:cs="Times New Roman"/>
          <w:b/>
        </w:rPr>
        <w:t>de la journée J-1</w:t>
      </w:r>
      <w:r>
        <w:rPr>
          <w:rFonts w:ascii="Times New Roman" w:hAnsi="Times New Roman" w:cs="Times New Roman"/>
        </w:rPr>
        <w:t xml:space="preserve"> sur la plateforme </w:t>
      </w:r>
      <w:r w:rsidR="003B3AAD">
        <w:rPr>
          <w:rFonts w:ascii="Times New Roman" w:hAnsi="Times New Roman" w:cs="Times New Roman"/>
        </w:rPr>
        <w:t>RACOON</w:t>
      </w:r>
      <w:r w:rsidRPr="002912CD">
        <w:rPr>
          <w:rFonts w:ascii="Times New Roman" w:hAnsi="Times New Roman" w:cs="Times New Roman"/>
        </w:rPr>
        <w:t xml:space="preserve">. </w:t>
      </w:r>
    </w:p>
    <w:p w14:paraId="7EC47C86" w14:textId="5AD491DF" w:rsidR="00997D3E" w:rsidRDefault="00997D3E" w:rsidP="00997D3E">
      <w:pPr>
        <w:pStyle w:val="Paragraphe"/>
        <w:rPr>
          <w:rFonts w:ascii="Times New Roman" w:hAnsi="Times New Roman" w:cs="Times New Roman"/>
        </w:rPr>
      </w:pPr>
      <w:r>
        <w:rPr>
          <w:rFonts w:ascii="Times New Roman" w:hAnsi="Times New Roman" w:cs="Times New Roman"/>
        </w:rPr>
        <w:t>Pour un</w:t>
      </w:r>
      <w:r w:rsidR="002C6891">
        <w:rPr>
          <w:rFonts w:ascii="Times New Roman" w:hAnsi="Times New Roman" w:cs="Times New Roman"/>
        </w:rPr>
        <w:t xml:space="preserve"> guichet</w:t>
      </w:r>
      <w:r>
        <w:rPr>
          <w:rFonts w:ascii="Times New Roman" w:hAnsi="Times New Roman" w:cs="Times New Roman"/>
        </w:rPr>
        <w:t xml:space="preserve"> donné, un Candidat :</w:t>
      </w:r>
    </w:p>
    <w:p w14:paraId="52EA2CCB" w14:textId="27ECF599" w:rsidR="00997D3E" w:rsidRDefault="00997D3E" w:rsidP="00E071B7">
      <w:pPr>
        <w:pStyle w:val="Paragraphe"/>
        <w:numPr>
          <w:ilvl w:val="0"/>
          <w:numId w:val="64"/>
        </w:numPr>
        <w:rPr>
          <w:rFonts w:ascii="Times New Roman" w:hAnsi="Times New Roman" w:cs="Times New Roman"/>
        </w:rPr>
      </w:pPr>
      <w:r>
        <w:rPr>
          <w:rFonts w:ascii="Times New Roman" w:hAnsi="Times New Roman" w:cs="Times New Roman"/>
        </w:rPr>
        <w:t xml:space="preserve">a la possibilité de modifier ou de retirer toute offre déposée jusqu’à </w:t>
      </w:r>
      <w:r w:rsidRPr="002912CD">
        <w:rPr>
          <w:rFonts w:ascii="Times New Roman" w:hAnsi="Times New Roman" w:cs="Times New Roman"/>
        </w:rPr>
        <w:t>la date et l’heure limite de remise des offres</w:t>
      </w:r>
      <w:r>
        <w:rPr>
          <w:rFonts w:ascii="Times New Roman" w:hAnsi="Times New Roman" w:cs="Times New Roman"/>
        </w:rPr>
        <w:t xml:space="preserve"> de ce</w:t>
      </w:r>
      <w:r w:rsidR="002C6891">
        <w:rPr>
          <w:rFonts w:ascii="Times New Roman" w:hAnsi="Times New Roman" w:cs="Times New Roman"/>
        </w:rPr>
        <w:t xml:space="preserve"> guichet</w:t>
      </w:r>
      <w:r>
        <w:rPr>
          <w:rFonts w:ascii="Times New Roman" w:hAnsi="Times New Roman" w:cs="Times New Roman"/>
        </w:rPr>
        <w:t> ;</w:t>
      </w:r>
    </w:p>
    <w:p w14:paraId="7CC55B5B" w14:textId="77777777" w:rsidR="00997D3E" w:rsidRPr="00E61857" w:rsidRDefault="00997D3E" w:rsidP="00E071B7">
      <w:pPr>
        <w:pStyle w:val="Paragraphe"/>
        <w:numPr>
          <w:ilvl w:val="0"/>
          <w:numId w:val="64"/>
        </w:numPr>
        <w:rPr>
          <w:rFonts w:ascii="Times New Roman" w:hAnsi="Times New Roman" w:cs="Times New Roman"/>
        </w:rPr>
      </w:pPr>
      <w:r w:rsidRPr="00E61857">
        <w:rPr>
          <w:rFonts w:ascii="Times New Roman" w:hAnsi="Times New Roman" w:cs="Times New Roman"/>
        </w:rPr>
        <w:t xml:space="preserve">peut déposer une ou plusieurs offres pour un même produit. </w:t>
      </w:r>
    </w:p>
    <w:p w14:paraId="3A4EBCAD" w14:textId="77777777" w:rsidR="00997D3E" w:rsidRDefault="00997D3E" w:rsidP="00997D3E">
      <w:pPr>
        <w:pStyle w:val="Paragraphe"/>
        <w:rPr>
          <w:rFonts w:ascii="Times New Roman" w:hAnsi="Times New Roman" w:cs="Times New Roman"/>
        </w:rPr>
      </w:pPr>
      <w:r>
        <w:rPr>
          <w:rFonts w:ascii="Times New Roman" w:hAnsi="Times New Roman" w:cs="Times New Roman"/>
        </w:rPr>
        <w:lastRenderedPageBreak/>
        <w:t>Toute offre déposée est réputée réalisable de manière indépendante, il n’est pas possible de déposer des offres liées.</w:t>
      </w:r>
    </w:p>
    <w:p w14:paraId="79A9142F" w14:textId="77777777" w:rsidR="00997D3E" w:rsidRPr="004F5745" w:rsidRDefault="00997D3E" w:rsidP="00997D3E">
      <w:pPr>
        <w:pStyle w:val="Paragraphe"/>
        <w:rPr>
          <w:rFonts w:ascii="Times New Roman" w:hAnsi="Times New Roman" w:cs="Times New Roman"/>
        </w:rPr>
      </w:pPr>
      <w:r w:rsidRPr="002912CD">
        <w:rPr>
          <w:rFonts w:ascii="Times New Roman" w:hAnsi="Times New Roman" w:cs="Times New Roman"/>
        </w:rPr>
        <w:t>Le Candidat doit avoir une parfaite connaissance des clauses techniques, administratives et commerciales exigées pour la réalisation de la prestation.</w:t>
      </w:r>
    </w:p>
    <w:p w14:paraId="2EBFDE98" w14:textId="0061342F" w:rsidR="003D3EF1" w:rsidRPr="004F5745" w:rsidRDefault="00997D3E" w:rsidP="00997D3E">
      <w:pPr>
        <w:pStyle w:val="Paragraphe"/>
        <w:rPr>
          <w:rFonts w:ascii="Times New Roman" w:hAnsi="Times New Roman" w:cs="Times New Roman"/>
        </w:rPr>
      </w:pPr>
      <w:r w:rsidRPr="002912CD">
        <w:rPr>
          <w:rFonts w:ascii="Times New Roman" w:hAnsi="Times New Roman" w:cs="Times New Roman"/>
        </w:rPr>
        <w:t>De ce fait, aucune contestation ne sera ad</w:t>
      </w:r>
      <w:r>
        <w:rPr>
          <w:rFonts w:ascii="Times New Roman" w:hAnsi="Times New Roman" w:cs="Times New Roman"/>
        </w:rPr>
        <w:t>mise après la remise des offres</w:t>
      </w:r>
      <w:r w:rsidRPr="002912CD">
        <w:rPr>
          <w:rFonts w:ascii="Times New Roman" w:hAnsi="Times New Roman" w:cs="Times New Roman"/>
        </w:rPr>
        <w:t xml:space="preserve">. Le Candidat est donc réputé avoir contrôlé toutes les indications </w:t>
      </w:r>
      <w:r w:rsidR="00475CED">
        <w:rPr>
          <w:rFonts w:ascii="Times New Roman" w:hAnsi="Times New Roman" w:cs="Times New Roman"/>
        </w:rPr>
        <w:t>des Règles RR-RC, de ses annexes et du guide d’implémentation SI</w:t>
      </w:r>
      <w:r w:rsidRPr="002912CD">
        <w:rPr>
          <w:rFonts w:ascii="Times New Roman" w:hAnsi="Times New Roman" w:cs="Times New Roman"/>
        </w:rPr>
        <w:t>.</w:t>
      </w:r>
      <w:r w:rsidR="003D3EF1">
        <w:rPr>
          <w:rFonts w:ascii="Times New Roman" w:hAnsi="Times New Roman" w:cs="Times New Roman"/>
        </w:rPr>
        <w:t xml:space="preserve"> Ainsi, si une offre n’est pas recevable, elle sera rejetée par RTE et ne peut être par la suite rendue recevable par la correction ou le retrait subséquent de la divergence ou réserve qui la rendait irrecevable</w:t>
      </w:r>
      <w:r w:rsidR="004C5FF2">
        <w:rPr>
          <w:rFonts w:ascii="Times New Roman" w:hAnsi="Times New Roman" w:cs="Times New Roman"/>
        </w:rPr>
        <w:t>.</w:t>
      </w:r>
    </w:p>
    <w:p w14:paraId="313E9597" w14:textId="77777777" w:rsidR="008C6EB4" w:rsidRDefault="008C6EB4" w:rsidP="008C6EB4">
      <w:pPr>
        <w:pStyle w:val="Titre30"/>
      </w:pPr>
      <w:r>
        <w:t>Contenu de l’offre</w:t>
      </w:r>
    </w:p>
    <w:p w14:paraId="72FB0D60" w14:textId="77777777" w:rsidR="00851EB4" w:rsidRPr="004F5745" w:rsidRDefault="00851EB4" w:rsidP="00851EB4">
      <w:pPr>
        <w:pStyle w:val="Titre40"/>
      </w:pPr>
      <w:bookmarkStart w:id="716" w:name="_Toc23935537"/>
      <w:r w:rsidRPr="004F5745">
        <w:t>Lotissement temporel</w:t>
      </w:r>
      <w:bookmarkEnd w:id="716"/>
    </w:p>
    <w:p w14:paraId="243D1017" w14:textId="22346B21" w:rsidR="00851EB4" w:rsidRDefault="00851EB4" w:rsidP="00851EB4">
      <w:pPr>
        <w:pStyle w:val="Paragraphe"/>
        <w:rPr>
          <w:rFonts w:ascii="Times New Roman" w:hAnsi="Times New Roman" w:cs="Times New Roman"/>
        </w:rPr>
      </w:pPr>
      <w:r>
        <w:rPr>
          <w:rFonts w:ascii="Times New Roman" w:hAnsi="Times New Roman" w:cs="Times New Roman"/>
        </w:rPr>
        <w:t xml:space="preserve">Pour un </w:t>
      </w:r>
      <w:r w:rsidR="002C6891">
        <w:rPr>
          <w:rFonts w:ascii="Times New Roman" w:hAnsi="Times New Roman" w:cs="Times New Roman"/>
        </w:rPr>
        <w:t>guichet</w:t>
      </w:r>
      <w:r>
        <w:rPr>
          <w:rFonts w:ascii="Times New Roman" w:hAnsi="Times New Roman" w:cs="Times New Roman"/>
        </w:rPr>
        <w:t xml:space="preserve"> donné</w:t>
      </w:r>
      <w:r w:rsidRPr="004F5745">
        <w:rPr>
          <w:rFonts w:ascii="Times New Roman" w:hAnsi="Times New Roman" w:cs="Times New Roman"/>
        </w:rPr>
        <w:t xml:space="preserve">, les offres remises </w:t>
      </w:r>
      <w:r>
        <w:rPr>
          <w:rFonts w:ascii="Times New Roman" w:hAnsi="Times New Roman" w:cs="Times New Roman"/>
        </w:rPr>
        <w:t xml:space="preserve">concernent une journée entière d’engagement.  </w:t>
      </w:r>
    </w:p>
    <w:p w14:paraId="559F11B4" w14:textId="67BE10BA" w:rsidR="00851EB4" w:rsidRPr="009515E7" w:rsidRDefault="00851EB4" w:rsidP="00851EB4">
      <w:pPr>
        <w:pStyle w:val="Paragraphe"/>
      </w:pPr>
      <w:r>
        <w:t>Le C</w:t>
      </w:r>
      <w:r w:rsidRPr="009515E7">
        <w:t xml:space="preserve">andidat </w:t>
      </w:r>
      <w:r>
        <w:t>peut</w:t>
      </w:r>
      <w:r w:rsidRPr="009515E7">
        <w:t xml:space="preserve"> soumettre</w:t>
      </w:r>
      <w:r>
        <w:t xml:space="preserve">, au total, toutes offres confondues, </w:t>
      </w:r>
      <w:r w:rsidRPr="009515E7">
        <w:t xml:space="preserve">au plus </w:t>
      </w:r>
      <w:r w:rsidR="00040418">
        <w:t>cinquante (</w:t>
      </w:r>
      <w:r w:rsidRPr="009515E7">
        <w:t>50</w:t>
      </w:r>
      <w:r w:rsidR="00040418">
        <w:t>)</w:t>
      </w:r>
      <w:r w:rsidRPr="009515E7">
        <w:t xml:space="preserve"> prix pour chaque </w:t>
      </w:r>
      <w:r w:rsidR="002C6891">
        <w:t>guichet</w:t>
      </w:r>
      <w:r>
        <w:t xml:space="preserve">. </w:t>
      </w:r>
    </w:p>
    <w:p w14:paraId="52770DF1" w14:textId="77777777" w:rsidR="00851EB4" w:rsidRPr="004F5745" w:rsidRDefault="00851EB4" w:rsidP="00851EB4">
      <w:pPr>
        <w:pStyle w:val="Titre40"/>
      </w:pPr>
      <w:bookmarkStart w:id="717" w:name="_Toc23935538"/>
      <w:r w:rsidRPr="004F5745">
        <w:t>Lotissement technique</w:t>
      </w:r>
      <w:bookmarkEnd w:id="717"/>
    </w:p>
    <w:p w14:paraId="3C5EB170" w14:textId="4D2C64FE" w:rsidR="00851EB4" w:rsidRDefault="00851EB4" w:rsidP="00851EB4">
      <w:pPr>
        <w:pStyle w:val="Paragraphe"/>
        <w:rPr>
          <w:rFonts w:ascii="Times New Roman" w:hAnsi="Times New Roman" w:cs="Times New Roman"/>
        </w:rPr>
      </w:pPr>
      <w:r>
        <w:rPr>
          <w:rFonts w:ascii="Times New Roman" w:hAnsi="Times New Roman" w:cs="Times New Roman"/>
        </w:rPr>
        <w:t>U</w:t>
      </w:r>
      <w:r w:rsidRPr="004F5745">
        <w:rPr>
          <w:rFonts w:ascii="Times New Roman" w:hAnsi="Times New Roman" w:cs="Times New Roman"/>
        </w:rPr>
        <w:t xml:space="preserve">ne offre correspondant à un </w:t>
      </w:r>
      <w:r w:rsidR="00040418">
        <w:rPr>
          <w:rFonts w:ascii="Times New Roman" w:hAnsi="Times New Roman" w:cs="Times New Roman"/>
        </w:rPr>
        <w:t>E</w:t>
      </w:r>
      <w:r w:rsidRPr="004F5745">
        <w:rPr>
          <w:rFonts w:ascii="Times New Roman" w:hAnsi="Times New Roman" w:cs="Times New Roman"/>
        </w:rPr>
        <w:t>ngagement de DMO</w:t>
      </w:r>
      <w:r w:rsidRPr="004F5745">
        <w:rPr>
          <w:rFonts w:ascii="Times New Roman" w:hAnsi="Times New Roman" w:cs="Times New Roman"/>
          <w:vertAlign w:val="subscript"/>
        </w:rPr>
        <w:t>i</w:t>
      </w:r>
      <w:r w:rsidRPr="004F5745">
        <w:rPr>
          <w:rFonts w:ascii="Times New Roman" w:hAnsi="Times New Roman" w:cs="Times New Roman"/>
        </w:rPr>
        <w:t xml:space="preserve"> et DO</w:t>
      </w:r>
      <w:r w:rsidRPr="004F5745">
        <w:rPr>
          <w:rFonts w:ascii="Times New Roman" w:hAnsi="Times New Roman" w:cs="Times New Roman"/>
          <w:vertAlign w:val="subscript"/>
        </w:rPr>
        <w:t>max,i</w:t>
      </w:r>
      <w:r w:rsidRPr="004F5745">
        <w:rPr>
          <w:rFonts w:ascii="Times New Roman" w:hAnsi="Times New Roman" w:cs="Times New Roman"/>
        </w:rPr>
        <w:t xml:space="preserve"> est notée {DMO</w:t>
      </w:r>
      <w:r w:rsidRPr="004F5745">
        <w:rPr>
          <w:rFonts w:ascii="Times New Roman" w:hAnsi="Times New Roman" w:cs="Times New Roman"/>
          <w:vertAlign w:val="subscript"/>
        </w:rPr>
        <w:t>i</w:t>
      </w:r>
      <w:r w:rsidRPr="002912CD">
        <w:rPr>
          <w:rFonts w:ascii="Times New Roman" w:hAnsi="Times New Roman" w:cs="Times New Roman"/>
        </w:rPr>
        <w:t>,DO</w:t>
      </w:r>
      <w:r w:rsidRPr="002912CD">
        <w:rPr>
          <w:rFonts w:ascii="Times New Roman" w:hAnsi="Times New Roman" w:cs="Times New Roman"/>
          <w:vertAlign w:val="subscript"/>
        </w:rPr>
        <w:t>max,i</w:t>
      </w:r>
      <w:r w:rsidRPr="002912CD">
        <w:rPr>
          <w:rFonts w:ascii="Times New Roman" w:hAnsi="Times New Roman" w:cs="Times New Roman"/>
        </w:rPr>
        <w:t xml:space="preserve">}. </w:t>
      </w:r>
    </w:p>
    <w:p w14:paraId="17C9FC31" w14:textId="07BAF087" w:rsidR="00851EB4" w:rsidRDefault="00851EB4" w:rsidP="00851EB4">
      <w:pPr>
        <w:pStyle w:val="Paragraphe"/>
        <w:rPr>
          <w:rFonts w:ascii="Times New Roman" w:hAnsi="Times New Roman" w:cs="Times New Roman"/>
        </w:rPr>
      </w:pPr>
      <w:r>
        <w:rPr>
          <w:rFonts w:ascii="Times New Roman" w:hAnsi="Times New Roman" w:cs="Times New Roman"/>
        </w:rPr>
        <w:t xml:space="preserve">Pour chaque offre, le </w:t>
      </w:r>
      <w:r w:rsidR="003E1CE9">
        <w:rPr>
          <w:rFonts w:ascii="Times New Roman" w:hAnsi="Times New Roman" w:cs="Times New Roman"/>
        </w:rPr>
        <w:t>C</w:t>
      </w:r>
      <w:r>
        <w:rPr>
          <w:rFonts w:ascii="Times New Roman" w:hAnsi="Times New Roman" w:cs="Times New Roman"/>
        </w:rPr>
        <w:t xml:space="preserve">andidat doit indiquer le </w:t>
      </w:r>
      <w:r w:rsidR="00040418">
        <w:rPr>
          <w:rFonts w:ascii="Times New Roman" w:hAnsi="Times New Roman" w:cs="Times New Roman"/>
        </w:rPr>
        <w:t>D</w:t>
      </w:r>
      <w:r>
        <w:rPr>
          <w:rFonts w:ascii="Times New Roman" w:hAnsi="Times New Roman" w:cs="Times New Roman"/>
        </w:rPr>
        <w:t xml:space="preserve">élai de </w:t>
      </w:r>
      <w:r w:rsidR="00040418">
        <w:rPr>
          <w:rFonts w:ascii="Times New Roman" w:hAnsi="Times New Roman" w:cs="Times New Roman"/>
        </w:rPr>
        <w:t xml:space="preserve">Mobilisation </w:t>
      </w:r>
      <w:r>
        <w:rPr>
          <w:rFonts w:ascii="Times New Roman" w:hAnsi="Times New Roman" w:cs="Times New Roman"/>
        </w:rPr>
        <w:t xml:space="preserve">(DMO) sur lequel la capacité peut être engagée. Ce délai de mobilisation peut prendre les valeurs suivantes : </w:t>
      </w:r>
      <w:r w:rsidR="00040418">
        <w:rPr>
          <w:rFonts w:ascii="Times New Roman" w:hAnsi="Times New Roman" w:cs="Times New Roman"/>
        </w:rPr>
        <w:t>treize (</w:t>
      </w:r>
      <w:r>
        <w:rPr>
          <w:rFonts w:ascii="Times New Roman" w:hAnsi="Times New Roman" w:cs="Times New Roman"/>
        </w:rPr>
        <w:t>13</w:t>
      </w:r>
      <w:r w:rsidR="00040418">
        <w:rPr>
          <w:rFonts w:ascii="Times New Roman" w:hAnsi="Times New Roman" w:cs="Times New Roman"/>
        </w:rPr>
        <w:t>)</w:t>
      </w:r>
      <w:r>
        <w:rPr>
          <w:rFonts w:ascii="Times New Roman" w:hAnsi="Times New Roman" w:cs="Times New Roman"/>
        </w:rPr>
        <w:t xml:space="preserve"> minutes ou</w:t>
      </w:r>
      <w:r w:rsidR="00040418">
        <w:rPr>
          <w:rFonts w:ascii="Times New Roman" w:hAnsi="Times New Roman" w:cs="Times New Roman"/>
        </w:rPr>
        <w:t xml:space="preserve"> trente</w:t>
      </w:r>
      <w:r>
        <w:rPr>
          <w:rFonts w:ascii="Times New Roman" w:hAnsi="Times New Roman" w:cs="Times New Roman"/>
        </w:rPr>
        <w:t xml:space="preserve"> </w:t>
      </w:r>
      <w:r w:rsidR="00040418">
        <w:rPr>
          <w:rFonts w:ascii="Times New Roman" w:hAnsi="Times New Roman" w:cs="Times New Roman"/>
        </w:rPr>
        <w:t>(</w:t>
      </w:r>
      <w:r>
        <w:rPr>
          <w:rFonts w:ascii="Times New Roman" w:hAnsi="Times New Roman" w:cs="Times New Roman"/>
        </w:rPr>
        <w:t>30</w:t>
      </w:r>
      <w:r w:rsidR="00040418">
        <w:rPr>
          <w:rFonts w:ascii="Times New Roman" w:hAnsi="Times New Roman" w:cs="Times New Roman"/>
        </w:rPr>
        <w:t>)</w:t>
      </w:r>
      <w:r>
        <w:rPr>
          <w:rFonts w:ascii="Times New Roman" w:hAnsi="Times New Roman" w:cs="Times New Roman"/>
        </w:rPr>
        <w:t xml:space="preserve"> minutes.</w:t>
      </w:r>
    </w:p>
    <w:p w14:paraId="3ADCA9DC" w14:textId="0C4068AC" w:rsidR="00851EB4" w:rsidRDefault="00851EB4" w:rsidP="00851EB4">
      <w:pPr>
        <w:pStyle w:val="Paragraphe"/>
        <w:rPr>
          <w:rFonts w:ascii="Times New Roman" w:hAnsi="Times New Roman" w:cs="Times New Roman"/>
        </w:rPr>
      </w:pPr>
      <w:r>
        <w:rPr>
          <w:rFonts w:ascii="Times New Roman" w:hAnsi="Times New Roman" w:cs="Times New Roman"/>
        </w:rPr>
        <w:t xml:space="preserve">Pour chaque offre, le </w:t>
      </w:r>
      <w:r w:rsidR="003E1CE9">
        <w:rPr>
          <w:rFonts w:ascii="Times New Roman" w:hAnsi="Times New Roman" w:cs="Times New Roman"/>
        </w:rPr>
        <w:t>C</w:t>
      </w:r>
      <w:r>
        <w:rPr>
          <w:rFonts w:ascii="Times New Roman" w:hAnsi="Times New Roman" w:cs="Times New Roman"/>
        </w:rPr>
        <w:t xml:space="preserve">andidat doit indiquer la durée garantie la plus grande sur laquelle la capacité peut être engagée, </w:t>
      </w:r>
      <w:r w:rsidRPr="004F5745">
        <w:t>DO</w:t>
      </w:r>
      <w:r>
        <w:t>max</w:t>
      </w:r>
      <w:r>
        <w:rPr>
          <w:rFonts w:ascii="Times New Roman" w:hAnsi="Times New Roman" w:cs="Times New Roman"/>
        </w:rPr>
        <w:t xml:space="preserve">. Cette durée garantie peut prendre les valeurs suivantes : </w:t>
      </w:r>
      <w:r w:rsidR="00906DF2">
        <w:rPr>
          <w:rFonts w:ascii="Times New Roman" w:hAnsi="Times New Roman" w:cs="Times New Roman"/>
        </w:rPr>
        <w:t>quatre-vingt-</w:t>
      </w:r>
      <w:r w:rsidR="00C86B9C">
        <w:rPr>
          <w:rFonts w:ascii="Times New Roman" w:hAnsi="Times New Roman" w:cs="Times New Roman"/>
        </w:rPr>
        <w:t>dix (</w:t>
      </w:r>
      <w:r>
        <w:rPr>
          <w:rFonts w:ascii="Times New Roman" w:hAnsi="Times New Roman" w:cs="Times New Roman"/>
        </w:rPr>
        <w:t>90</w:t>
      </w:r>
      <w:r w:rsidR="00C86B9C">
        <w:rPr>
          <w:rFonts w:ascii="Times New Roman" w:hAnsi="Times New Roman" w:cs="Times New Roman"/>
        </w:rPr>
        <w:t>) minutes</w:t>
      </w:r>
      <w:r>
        <w:rPr>
          <w:rFonts w:ascii="Times New Roman" w:hAnsi="Times New Roman" w:cs="Times New Roman"/>
        </w:rPr>
        <w:t xml:space="preserve"> lorsque le DMO est égal à </w:t>
      </w:r>
      <w:r w:rsidR="00C86B9C">
        <w:rPr>
          <w:rFonts w:ascii="Times New Roman" w:hAnsi="Times New Roman" w:cs="Times New Roman"/>
        </w:rPr>
        <w:t>trente (</w:t>
      </w:r>
      <w:r>
        <w:rPr>
          <w:rFonts w:ascii="Times New Roman" w:hAnsi="Times New Roman" w:cs="Times New Roman"/>
        </w:rPr>
        <w:t>30</w:t>
      </w:r>
      <w:r w:rsidR="00C86B9C">
        <w:rPr>
          <w:rFonts w:ascii="Times New Roman" w:hAnsi="Times New Roman" w:cs="Times New Roman"/>
        </w:rPr>
        <w:t>)</w:t>
      </w:r>
      <w:r>
        <w:rPr>
          <w:rFonts w:ascii="Times New Roman" w:hAnsi="Times New Roman" w:cs="Times New Roman"/>
        </w:rPr>
        <w:t xml:space="preserve"> minutes et </w:t>
      </w:r>
      <w:r w:rsidR="00C86B9C">
        <w:rPr>
          <w:rFonts w:ascii="Times New Roman" w:hAnsi="Times New Roman" w:cs="Times New Roman"/>
        </w:rPr>
        <w:t>cent-vingt (</w:t>
      </w:r>
      <w:r>
        <w:rPr>
          <w:rFonts w:ascii="Times New Roman" w:hAnsi="Times New Roman" w:cs="Times New Roman"/>
        </w:rPr>
        <w:t>120</w:t>
      </w:r>
      <w:r w:rsidR="00C86B9C">
        <w:rPr>
          <w:rFonts w:ascii="Times New Roman" w:hAnsi="Times New Roman" w:cs="Times New Roman"/>
        </w:rPr>
        <w:t>)</w:t>
      </w:r>
      <w:r>
        <w:rPr>
          <w:rFonts w:ascii="Times New Roman" w:hAnsi="Times New Roman" w:cs="Times New Roman"/>
        </w:rPr>
        <w:t xml:space="preserve"> minutes lorsque DMO est égal à </w:t>
      </w:r>
      <w:r w:rsidR="00C86B9C">
        <w:rPr>
          <w:rFonts w:ascii="Times New Roman" w:hAnsi="Times New Roman" w:cs="Times New Roman"/>
        </w:rPr>
        <w:t>treize (</w:t>
      </w:r>
      <w:r>
        <w:rPr>
          <w:rFonts w:ascii="Times New Roman" w:hAnsi="Times New Roman" w:cs="Times New Roman"/>
        </w:rPr>
        <w:t>13</w:t>
      </w:r>
      <w:r w:rsidR="00C86B9C">
        <w:rPr>
          <w:rFonts w:ascii="Times New Roman" w:hAnsi="Times New Roman" w:cs="Times New Roman"/>
        </w:rPr>
        <w:t>)</w:t>
      </w:r>
      <w:r>
        <w:rPr>
          <w:rFonts w:ascii="Times New Roman" w:hAnsi="Times New Roman" w:cs="Times New Roman"/>
        </w:rPr>
        <w:t xml:space="preserve"> minutes.</w:t>
      </w:r>
    </w:p>
    <w:p w14:paraId="3E6D3064" w14:textId="46769150" w:rsidR="00851EB4" w:rsidRPr="004F5745" w:rsidRDefault="00851EB4" w:rsidP="00851EB4">
      <w:pPr>
        <w:pStyle w:val="Paragraphe"/>
        <w:rPr>
          <w:rFonts w:ascii="Times New Roman" w:hAnsi="Times New Roman" w:cs="Times New Roman"/>
        </w:rPr>
      </w:pPr>
      <w:r>
        <w:rPr>
          <w:rFonts w:ascii="Times New Roman" w:hAnsi="Times New Roman" w:cs="Times New Roman"/>
        </w:rPr>
        <w:t>Ainsi, l</w:t>
      </w:r>
      <w:r w:rsidRPr="002912CD">
        <w:rPr>
          <w:rFonts w:ascii="Times New Roman" w:hAnsi="Times New Roman" w:cs="Times New Roman"/>
        </w:rPr>
        <w:t>es types d’offres suivantes peuvent être proposés : {</w:t>
      </w:r>
      <w:r>
        <w:rPr>
          <w:rFonts w:ascii="Times New Roman" w:hAnsi="Times New Roman" w:cs="Times New Roman"/>
        </w:rPr>
        <w:t>RR</w:t>
      </w:r>
      <w:r w:rsidR="00A00D08">
        <w:rPr>
          <w:rFonts w:ascii="Times New Roman" w:hAnsi="Times New Roman" w:cs="Times New Roman"/>
        </w:rPr>
        <w:t>;</w:t>
      </w:r>
      <w:r>
        <w:rPr>
          <w:rFonts w:ascii="Times New Roman" w:hAnsi="Times New Roman" w:cs="Times New Roman"/>
        </w:rPr>
        <w:t>120</w:t>
      </w:r>
      <w:r w:rsidRPr="002912CD">
        <w:rPr>
          <w:rFonts w:ascii="Times New Roman" w:hAnsi="Times New Roman" w:cs="Times New Roman"/>
        </w:rPr>
        <w:t>}</w:t>
      </w:r>
      <w:r>
        <w:rPr>
          <w:rFonts w:ascii="Times New Roman" w:hAnsi="Times New Roman" w:cs="Times New Roman"/>
        </w:rPr>
        <w:t xml:space="preserve"> pour la </w:t>
      </w:r>
      <w:r w:rsidR="00F70535">
        <w:rPr>
          <w:rFonts w:ascii="Times New Roman" w:hAnsi="Times New Roman" w:cs="Times New Roman"/>
        </w:rPr>
        <w:t xml:space="preserve">Réserve Rapide </w:t>
      </w:r>
      <w:r>
        <w:rPr>
          <w:rFonts w:ascii="Times New Roman" w:hAnsi="Times New Roman" w:cs="Times New Roman"/>
        </w:rPr>
        <w:t xml:space="preserve">avec RR égal à </w:t>
      </w:r>
      <w:r w:rsidR="00F70535">
        <w:rPr>
          <w:rFonts w:ascii="Times New Roman" w:hAnsi="Times New Roman" w:cs="Times New Roman"/>
        </w:rPr>
        <w:t>treize (</w:t>
      </w:r>
      <w:r>
        <w:rPr>
          <w:rFonts w:ascii="Times New Roman" w:hAnsi="Times New Roman" w:cs="Times New Roman"/>
        </w:rPr>
        <w:t>13</w:t>
      </w:r>
      <w:r w:rsidR="00F70535">
        <w:rPr>
          <w:rFonts w:ascii="Times New Roman" w:hAnsi="Times New Roman" w:cs="Times New Roman"/>
        </w:rPr>
        <w:t>)</w:t>
      </w:r>
      <w:r>
        <w:rPr>
          <w:rFonts w:ascii="Times New Roman" w:hAnsi="Times New Roman" w:cs="Times New Roman"/>
        </w:rPr>
        <w:t xml:space="preserve"> et</w:t>
      </w:r>
      <w:r w:rsidRPr="002912CD">
        <w:rPr>
          <w:rFonts w:ascii="Times New Roman" w:hAnsi="Times New Roman" w:cs="Times New Roman"/>
        </w:rPr>
        <w:t xml:space="preserve"> {</w:t>
      </w:r>
      <w:r>
        <w:rPr>
          <w:rFonts w:ascii="Times New Roman" w:hAnsi="Times New Roman" w:cs="Times New Roman"/>
        </w:rPr>
        <w:t>RC</w:t>
      </w:r>
      <w:r w:rsidR="00A00D08">
        <w:rPr>
          <w:rFonts w:ascii="Times New Roman" w:hAnsi="Times New Roman" w:cs="Times New Roman"/>
        </w:rPr>
        <w:t>;</w:t>
      </w:r>
      <w:r>
        <w:rPr>
          <w:rFonts w:ascii="Times New Roman" w:hAnsi="Times New Roman" w:cs="Times New Roman"/>
        </w:rPr>
        <w:t>90</w:t>
      </w:r>
      <w:r w:rsidRPr="002912CD">
        <w:rPr>
          <w:rFonts w:ascii="Times New Roman" w:hAnsi="Times New Roman" w:cs="Times New Roman"/>
        </w:rPr>
        <w:t>}</w:t>
      </w:r>
      <w:r>
        <w:rPr>
          <w:rFonts w:ascii="Times New Roman" w:hAnsi="Times New Roman" w:cs="Times New Roman"/>
        </w:rPr>
        <w:t xml:space="preserve"> pour la </w:t>
      </w:r>
      <w:r w:rsidR="00F70535">
        <w:rPr>
          <w:rFonts w:ascii="Times New Roman" w:hAnsi="Times New Roman" w:cs="Times New Roman"/>
        </w:rPr>
        <w:t xml:space="preserve">Réserve Complémentaire </w:t>
      </w:r>
      <w:r>
        <w:rPr>
          <w:rFonts w:ascii="Times New Roman" w:hAnsi="Times New Roman" w:cs="Times New Roman"/>
        </w:rPr>
        <w:t xml:space="preserve">avec RC égal à </w:t>
      </w:r>
      <w:r w:rsidR="00F70535">
        <w:rPr>
          <w:rFonts w:ascii="Times New Roman" w:hAnsi="Times New Roman" w:cs="Times New Roman"/>
        </w:rPr>
        <w:t>trente (</w:t>
      </w:r>
      <w:r>
        <w:rPr>
          <w:rFonts w:ascii="Times New Roman" w:hAnsi="Times New Roman" w:cs="Times New Roman"/>
        </w:rPr>
        <w:t>30</w:t>
      </w:r>
      <w:r w:rsidR="00F70535">
        <w:rPr>
          <w:rFonts w:ascii="Times New Roman" w:hAnsi="Times New Roman" w:cs="Times New Roman"/>
        </w:rPr>
        <w:t>)</w:t>
      </w:r>
      <w:r>
        <w:rPr>
          <w:rFonts w:ascii="Times New Roman" w:hAnsi="Times New Roman" w:cs="Times New Roman"/>
        </w:rPr>
        <w:t>, les données étant exprimées en minutes</w:t>
      </w:r>
      <w:r w:rsidRPr="002912CD">
        <w:rPr>
          <w:rFonts w:ascii="Times New Roman" w:hAnsi="Times New Roman" w:cs="Times New Roman"/>
        </w:rPr>
        <w:t>. Les engagements ainsi formulés sont valables pour</w:t>
      </w:r>
      <w:r w:rsidR="00F70535">
        <w:rPr>
          <w:rFonts w:ascii="Times New Roman" w:hAnsi="Times New Roman" w:cs="Times New Roman"/>
        </w:rPr>
        <w:t xml:space="preserve"> deux</w:t>
      </w:r>
      <w:r w:rsidRPr="002912CD">
        <w:rPr>
          <w:rFonts w:ascii="Times New Roman" w:hAnsi="Times New Roman" w:cs="Times New Roman"/>
        </w:rPr>
        <w:t xml:space="preserve"> </w:t>
      </w:r>
      <w:r w:rsidR="00F70535">
        <w:rPr>
          <w:rFonts w:ascii="Times New Roman" w:hAnsi="Times New Roman" w:cs="Times New Roman"/>
        </w:rPr>
        <w:t>(</w:t>
      </w:r>
      <w:r w:rsidRPr="002912CD">
        <w:rPr>
          <w:rFonts w:ascii="Times New Roman" w:hAnsi="Times New Roman" w:cs="Times New Roman"/>
        </w:rPr>
        <w:t>2</w:t>
      </w:r>
      <w:r w:rsidR="00F70535">
        <w:rPr>
          <w:rFonts w:ascii="Times New Roman" w:hAnsi="Times New Roman" w:cs="Times New Roman"/>
        </w:rPr>
        <w:t>)</w:t>
      </w:r>
      <w:r w:rsidRPr="002912CD">
        <w:rPr>
          <w:rFonts w:ascii="Times New Roman" w:hAnsi="Times New Roman" w:cs="Times New Roman"/>
        </w:rPr>
        <w:t xml:space="preserve"> </w:t>
      </w:r>
      <w:r w:rsidR="009E76CF">
        <w:rPr>
          <w:rFonts w:ascii="Times New Roman" w:hAnsi="Times New Roman" w:cs="Times New Roman"/>
        </w:rPr>
        <w:t>a</w:t>
      </w:r>
      <w:r w:rsidRPr="002912CD">
        <w:rPr>
          <w:rFonts w:ascii="Times New Roman" w:hAnsi="Times New Roman" w:cs="Times New Roman"/>
        </w:rPr>
        <w:t xml:space="preserve">léas par journée tels que précisé dans </w:t>
      </w:r>
      <w:r w:rsidR="00420DB8">
        <w:rPr>
          <w:rFonts w:ascii="Times New Roman" w:hAnsi="Times New Roman" w:cs="Times New Roman"/>
        </w:rPr>
        <w:t>les Règles RR-RC</w:t>
      </w:r>
      <w:r w:rsidRPr="002912CD">
        <w:rPr>
          <w:rFonts w:ascii="Times New Roman" w:hAnsi="Times New Roman" w:cs="Times New Roman"/>
        </w:rPr>
        <w:t>.</w:t>
      </w:r>
    </w:p>
    <w:p w14:paraId="081E5A47" w14:textId="1A2321D1" w:rsidR="00851EB4" w:rsidRDefault="00851EB4" w:rsidP="00851EB4">
      <w:pPr>
        <w:pStyle w:val="Paragraphe"/>
        <w:rPr>
          <w:color w:val="000000"/>
        </w:rPr>
      </w:pPr>
      <w:r>
        <w:t xml:space="preserve">Pour chaque offre, le Candidat doit préciser </w:t>
      </w:r>
      <w:r w:rsidRPr="002912CD">
        <w:t>le seuil en deçà</w:t>
      </w:r>
      <w:r>
        <w:t xml:space="preserve"> duquel l’offre n’est pas maintenue</w:t>
      </w:r>
      <w:r w:rsidRPr="002912CD">
        <w:t>. Cette puissance seuil (P</w:t>
      </w:r>
      <w:r w:rsidRPr="002912CD">
        <w:rPr>
          <w:vertAlign w:val="subscript"/>
        </w:rPr>
        <w:t>seuil</w:t>
      </w:r>
      <w:r w:rsidRPr="002912CD">
        <w:t xml:space="preserve">) doit être </w:t>
      </w:r>
      <w:r w:rsidR="004177C5">
        <w:t>par défaut</w:t>
      </w:r>
      <w:r w:rsidRPr="002912CD">
        <w:t xml:space="preserve"> supérieure ou égal</w:t>
      </w:r>
      <w:r>
        <w:t>e</w:t>
      </w:r>
      <w:r w:rsidRPr="002912CD">
        <w:t xml:space="preserve"> à </w:t>
      </w:r>
      <w:r w:rsidR="00F70535">
        <w:t>dix (</w:t>
      </w:r>
      <w:r w:rsidRPr="002912CD">
        <w:t>10</w:t>
      </w:r>
      <w:r w:rsidR="00F70535">
        <w:t>)</w:t>
      </w:r>
      <w:r w:rsidRPr="002912CD">
        <w:t xml:space="preserve"> MW. </w:t>
      </w:r>
      <w:r w:rsidR="004177C5">
        <w:t>Lorsque le C</w:t>
      </w:r>
      <w:r w:rsidR="00201DF4">
        <w:t>andidat a été retenu lors de l’a</w:t>
      </w:r>
      <w:r w:rsidR="004177C5">
        <w:t>ppel d’</w:t>
      </w:r>
      <w:r w:rsidR="00201DF4">
        <w:t>o</w:t>
      </w:r>
      <w:r w:rsidR="004177C5">
        <w:t xml:space="preserve">ffres </w:t>
      </w:r>
      <w:r w:rsidR="00201DF4">
        <w:t>a</w:t>
      </w:r>
      <w:r w:rsidR="004177C5">
        <w:t>nnuel pour au moins une offre, cette puissance seuil (P</w:t>
      </w:r>
      <w:r w:rsidR="004177C5" w:rsidRPr="00E61264">
        <w:rPr>
          <w:vertAlign w:val="subscript"/>
        </w:rPr>
        <w:t>seuil</w:t>
      </w:r>
      <w:r w:rsidR="004177C5" w:rsidRPr="00E61264">
        <w:t>)</w:t>
      </w:r>
      <w:r w:rsidR="004177C5">
        <w:t xml:space="preserve"> </w:t>
      </w:r>
      <w:r w:rsidR="0046156E">
        <w:t xml:space="preserve">peut être inférieure à </w:t>
      </w:r>
      <w:r w:rsidR="00F70535">
        <w:t>dix (</w:t>
      </w:r>
      <w:r w:rsidR="0046156E">
        <w:t>10</w:t>
      </w:r>
      <w:r w:rsidR="00F70535">
        <w:t>)</w:t>
      </w:r>
      <w:r w:rsidR="0046156E">
        <w:t xml:space="preserve"> MW et</w:t>
      </w:r>
      <w:r w:rsidR="004177C5">
        <w:t xml:space="preserve"> doit être supérieure ou égale à</w:t>
      </w:r>
      <w:r w:rsidR="00F70535">
        <w:t xml:space="preserve"> un</w:t>
      </w:r>
      <w:r w:rsidR="004177C5">
        <w:t xml:space="preserve"> </w:t>
      </w:r>
      <w:r w:rsidR="00F70535">
        <w:t>(</w:t>
      </w:r>
      <w:r w:rsidR="004177C5">
        <w:t>1</w:t>
      </w:r>
      <w:r w:rsidR="00F70535">
        <w:t>)</w:t>
      </w:r>
      <w:r w:rsidR="004177C5">
        <w:t xml:space="preserve"> MW.</w:t>
      </w:r>
      <w:r w:rsidR="004177C5" w:rsidRPr="002912CD">
        <w:t xml:space="preserve"> </w:t>
      </w:r>
      <w:r w:rsidRPr="004F5745">
        <w:rPr>
          <w:color w:val="000000"/>
        </w:rPr>
        <w:t xml:space="preserve">Cette valeur correspond à la puissance en deçà de laquelle le Candidat ne souhaite pas maintenir son offre </w:t>
      </w:r>
      <w:r>
        <w:rPr>
          <w:color w:val="000000"/>
        </w:rPr>
        <w:t xml:space="preserve">pour </w:t>
      </w:r>
      <w:r w:rsidR="002C6891">
        <w:rPr>
          <w:color w:val="000000"/>
        </w:rPr>
        <w:t>un guichet</w:t>
      </w:r>
      <w:r>
        <w:rPr>
          <w:color w:val="000000"/>
        </w:rPr>
        <w:t xml:space="preserve"> donné</w:t>
      </w:r>
      <w:r w:rsidRPr="004F5745">
        <w:rPr>
          <w:color w:val="000000"/>
        </w:rPr>
        <w:t xml:space="preserve">, si celle-ci venait à être retenue pour une puissance inférieure au seuil. </w:t>
      </w:r>
    </w:p>
    <w:p w14:paraId="0F7A042D" w14:textId="5A831D91" w:rsidR="00851EB4" w:rsidRDefault="00851EB4" w:rsidP="00851EB4">
      <w:pPr>
        <w:pStyle w:val="Paragraphe"/>
        <w:rPr>
          <w:color w:val="000000"/>
        </w:rPr>
      </w:pPr>
      <w:r>
        <w:rPr>
          <w:color w:val="000000"/>
        </w:rPr>
        <w:t xml:space="preserve">Pour </w:t>
      </w:r>
      <w:r w:rsidR="00E52C77">
        <w:rPr>
          <w:color w:val="000000"/>
        </w:rPr>
        <w:t>chaque</w:t>
      </w:r>
      <w:r>
        <w:rPr>
          <w:color w:val="000000"/>
        </w:rPr>
        <w:t xml:space="preserve"> offre, </w:t>
      </w:r>
      <w:r>
        <w:t>le Candidat peut s’engager à ce que la durée d’utilisation minimale (DO</w:t>
      </w:r>
      <w:r w:rsidRPr="004965B7">
        <w:rPr>
          <w:vertAlign w:val="subscript"/>
        </w:rPr>
        <w:t>min</w:t>
      </w:r>
      <w:r>
        <w:t xml:space="preserve">) soit inférieure ou égale à </w:t>
      </w:r>
      <w:r w:rsidR="003F4D27">
        <w:t>quinze (</w:t>
      </w:r>
      <w:r>
        <w:t>15</w:t>
      </w:r>
      <w:r w:rsidR="003F4D27">
        <w:t>)</w:t>
      </w:r>
      <w:r>
        <w:t xml:space="preserve"> minutes. Cet engagement donne lieu à un bonus à l’interclassement</w:t>
      </w:r>
      <w:r>
        <w:rPr>
          <w:color w:val="000000"/>
        </w:rPr>
        <w:t xml:space="preserve"> tel que précisé à l’</w:t>
      </w:r>
      <w:r w:rsidR="0046156E">
        <w:rPr>
          <w:color w:val="000000"/>
        </w:rPr>
        <w:t>A</w:t>
      </w:r>
      <w:r>
        <w:rPr>
          <w:color w:val="000000"/>
        </w:rPr>
        <w:t xml:space="preserve">rticle </w:t>
      </w:r>
      <w:r w:rsidR="0046156E">
        <w:rPr>
          <w:color w:val="000000"/>
        </w:rPr>
        <w:fldChar w:fldCharType="begin"/>
      </w:r>
      <w:r w:rsidR="0046156E">
        <w:rPr>
          <w:color w:val="000000"/>
        </w:rPr>
        <w:instrText xml:space="preserve"> REF _Ref34158495 \r \h </w:instrText>
      </w:r>
      <w:r w:rsidR="0046156E">
        <w:rPr>
          <w:color w:val="000000"/>
        </w:rPr>
      </w:r>
      <w:r w:rsidR="0046156E">
        <w:rPr>
          <w:color w:val="000000"/>
        </w:rPr>
        <w:fldChar w:fldCharType="separate"/>
      </w:r>
      <w:r w:rsidR="00307331">
        <w:rPr>
          <w:color w:val="000000"/>
        </w:rPr>
        <w:t>3.5.7.1</w:t>
      </w:r>
      <w:r w:rsidR="0046156E">
        <w:rPr>
          <w:color w:val="000000"/>
        </w:rPr>
        <w:fldChar w:fldCharType="end"/>
      </w:r>
      <w:r>
        <w:rPr>
          <w:color w:val="000000"/>
        </w:rPr>
        <w:t>.</w:t>
      </w:r>
    </w:p>
    <w:p w14:paraId="56FEF688" w14:textId="1488EB9A" w:rsidR="00851EB4" w:rsidRPr="004F5745" w:rsidRDefault="00851EB4" w:rsidP="00851EB4">
      <w:pPr>
        <w:pStyle w:val="Paragraphe"/>
      </w:pPr>
      <w:r w:rsidRPr="002912CD">
        <w:rPr>
          <w:rFonts w:ascii="Times New Roman" w:hAnsi="Times New Roman" w:cs="Times New Roman"/>
        </w:rPr>
        <w:t xml:space="preserve">Pour chaque </w:t>
      </w:r>
      <w:r w:rsidR="002C6891">
        <w:rPr>
          <w:rFonts w:ascii="Times New Roman" w:hAnsi="Times New Roman" w:cs="Times New Roman"/>
        </w:rPr>
        <w:t>guichet</w:t>
      </w:r>
      <w:r w:rsidRPr="002912CD">
        <w:rPr>
          <w:rFonts w:ascii="Times New Roman" w:hAnsi="Times New Roman" w:cs="Times New Roman"/>
        </w:rPr>
        <w:t xml:space="preserve"> pour </w:t>
      </w:r>
      <w:r w:rsidR="00201DF4">
        <w:rPr>
          <w:rFonts w:ascii="Times New Roman" w:hAnsi="Times New Roman" w:cs="Times New Roman"/>
        </w:rPr>
        <w:t>lequel</w:t>
      </w:r>
      <w:r w:rsidRPr="002912CD">
        <w:rPr>
          <w:rFonts w:ascii="Times New Roman" w:hAnsi="Times New Roman" w:cs="Times New Roman"/>
        </w:rPr>
        <w:t xml:space="preserve"> une offre est déposée, </w:t>
      </w:r>
      <w:r w:rsidRPr="004F5745">
        <w:t xml:space="preserve">les offres sont remises au pas de 1 MW. Le Candidat choisit les plages de puissances pour lesquelles le prix d’offre est constant (en €/MW </w:t>
      </w:r>
      <w:r>
        <w:t>par jour</w:t>
      </w:r>
      <w:r w:rsidRPr="004F5745">
        <w:t>)</w:t>
      </w:r>
      <w:r>
        <w:t>.</w:t>
      </w:r>
    </w:p>
    <w:p w14:paraId="0E44A47D" w14:textId="77777777" w:rsidR="00851EB4" w:rsidRDefault="00851EB4" w:rsidP="00851EB4">
      <w:pPr>
        <w:pStyle w:val="Paragraphe"/>
      </w:pPr>
      <w:r>
        <w:t xml:space="preserve">Pour une offre donnée correspondant soit au produit </w:t>
      </w:r>
      <w:r w:rsidRPr="002912CD">
        <w:t>{</w:t>
      </w:r>
      <w:r>
        <w:rPr>
          <w:rFonts w:ascii="Times New Roman" w:hAnsi="Times New Roman" w:cs="Times New Roman"/>
        </w:rPr>
        <w:t>13</w:t>
      </w:r>
      <w:r>
        <w:t>,</w:t>
      </w:r>
      <w:r w:rsidRPr="006F0A11">
        <w:t xml:space="preserve"> </w:t>
      </w:r>
      <w:r>
        <w:t xml:space="preserve">120}, soit au produit </w:t>
      </w:r>
      <w:r w:rsidRPr="002912CD">
        <w:t>{</w:t>
      </w:r>
      <w:r>
        <w:rPr>
          <w:rFonts w:ascii="Times New Roman" w:hAnsi="Times New Roman" w:cs="Times New Roman"/>
        </w:rPr>
        <w:t>30</w:t>
      </w:r>
      <w:r>
        <w:t>,</w:t>
      </w:r>
      <w:r w:rsidRPr="006F0A11">
        <w:t xml:space="preserve"> </w:t>
      </w:r>
      <w:r>
        <w:t xml:space="preserve">90}, </w:t>
      </w:r>
      <w:r w:rsidRPr="002912CD">
        <w:t xml:space="preserve">le </w:t>
      </w:r>
      <w:r>
        <w:t>C</w:t>
      </w:r>
      <w:r w:rsidRPr="002912CD">
        <w:t xml:space="preserve">andidat </w:t>
      </w:r>
      <w:r>
        <w:t>doit</w:t>
      </w:r>
      <w:r w:rsidRPr="002912CD">
        <w:t xml:space="preserve"> déposer</w:t>
      </w:r>
      <w:r>
        <w:t>, pour chaque plage de puissance un seul prix.</w:t>
      </w:r>
    </w:p>
    <w:p w14:paraId="7A670428" w14:textId="1633087B" w:rsidR="00851EB4" w:rsidRPr="004F5745" w:rsidRDefault="00851EB4" w:rsidP="00851EB4">
      <w:pPr>
        <w:pStyle w:val="Paragraphe"/>
        <w:rPr>
          <w:rFonts w:ascii="Times New Roman" w:hAnsi="Times New Roman" w:cs="Times New Roman"/>
        </w:rPr>
      </w:pPr>
      <w:r w:rsidRPr="002912CD">
        <w:rPr>
          <w:rFonts w:ascii="Times New Roman" w:hAnsi="Times New Roman" w:cs="Times New Roman"/>
        </w:rPr>
        <w:lastRenderedPageBreak/>
        <w:t xml:space="preserve">Les offres proposées sur </w:t>
      </w:r>
      <w:r w:rsidR="002C6891">
        <w:rPr>
          <w:rFonts w:ascii="Times New Roman" w:hAnsi="Times New Roman" w:cs="Times New Roman"/>
        </w:rPr>
        <w:t>un guichet</w:t>
      </w:r>
      <w:r w:rsidRPr="002912CD">
        <w:rPr>
          <w:rFonts w:ascii="Times New Roman" w:hAnsi="Times New Roman" w:cs="Times New Roman"/>
        </w:rPr>
        <w:t xml:space="preserve"> doivent respecter les conditions suivantes :</w:t>
      </w:r>
    </w:p>
    <w:p w14:paraId="5D176DF0" w14:textId="399CAE4E" w:rsidR="00851EB4" w:rsidRPr="004F5745" w:rsidRDefault="00851EB4" w:rsidP="00E071B7">
      <w:pPr>
        <w:pStyle w:val="Paragraphe"/>
        <w:numPr>
          <w:ilvl w:val="0"/>
          <w:numId w:val="59"/>
        </w:numPr>
        <w:rPr>
          <w:rFonts w:ascii="Times New Roman" w:hAnsi="Times New Roman" w:cs="Times New Roman"/>
        </w:rPr>
      </w:pPr>
      <w:r w:rsidRPr="002912CD">
        <w:rPr>
          <w:rFonts w:ascii="Times New Roman" w:hAnsi="Times New Roman" w:cs="Times New Roman"/>
        </w:rPr>
        <w:t xml:space="preserve">la puissance remise par le Candidat doit être supérieure ou égale à </w:t>
      </w:r>
      <w:r w:rsidR="00F70535">
        <w:rPr>
          <w:rFonts w:ascii="Times New Roman" w:hAnsi="Times New Roman" w:cs="Times New Roman"/>
        </w:rPr>
        <w:t>dix (</w:t>
      </w:r>
      <w:r w:rsidRPr="002912CD">
        <w:rPr>
          <w:rFonts w:ascii="Times New Roman" w:hAnsi="Times New Roman" w:cs="Times New Roman"/>
        </w:rPr>
        <w:t>10</w:t>
      </w:r>
      <w:r w:rsidR="00F70535">
        <w:rPr>
          <w:rFonts w:ascii="Times New Roman" w:hAnsi="Times New Roman" w:cs="Times New Roman"/>
        </w:rPr>
        <w:t>)</w:t>
      </w:r>
      <w:r w:rsidRPr="002912CD">
        <w:rPr>
          <w:rFonts w:ascii="Times New Roman" w:hAnsi="Times New Roman" w:cs="Times New Roman"/>
        </w:rPr>
        <w:t> MW</w:t>
      </w:r>
      <w:r w:rsidR="0046156E">
        <w:rPr>
          <w:rFonts w:ascii="Times New Roman" w:hAnsi="Times New Roman" w:cs="Times New Roman"/>
        </w:rPr>
        <w:t xml:space="preserve"> dans le cas général</w:t>
      </w:r>
      <w:r w:rsidRPr="002912CD">
        <w:rPr>
          <w:rFonts w:ascii="Times New Roman" w:hAnsi="Times New Roman" w:cs="Times New Roman"/>
        </w:rPr>
        <w:t> ;</w:t>
      </w:r>
    </w:p>
    <w:p w14:paraId="4C183389" w14:textId="3F744C5A" w:rsidR="0046156E" w:rsidRPr="004F5745" w:rsidRDefault="0046156E" w:rsidP="00E071B7">
      <w:pPr>
        <w:pStyle w:val="Paragraphe"/>
        <w:numPr>
          <w:ilvl w:val="0"/>
          <w:numId w:val="59"/>
        </w:numPr>
        <w:rPr>
          <w:rFonts w:ascii="Times New Roman" w:hAnsi="Times New Roman" w:cs="Times New Roman"/>
        </w:rPr>
      </w:pPr>
      <w:r>
        <w:rPr>
          <w:rFonts w:ascii="Times New Roman" w:hAnsi="Times New Roman" w:cs="Times New Roman"/>
        </w:rPr>
        <w:t xml:space="preserve">La puissance remise par le Candidat peut être inférieure à </w:t>
      </w:r>
      <w:r w:rsidR="00F70535">
        <w:rPr>
          <w:rFonts w:ascii="Times New Roman" w:hAnsi="Times New Roman" w:cs="Times New Roman"/>
        </w:rPr>
        <w:t>dix (</w:t>
      </w:r>
      <w:r>
        <w:rPr>
          <w:rFonts w:ascii="Times New Roman" w:hAnsi="Times New Roman" w:cs="Times New Roman"/>
        </w:rPr>
        <w:t>10</w:t>
      </w:r>
      <w:r w:rsidR="00F70535">
        <w:rPr>
          <w:rFonts w:ascii="Times New Roman" w:hAnsi="Times New Roman" w:cs="Times New Roman"/>
        </w:rPr>
        <w:t>)</w:t>
      </w:r>
      <w:r>
        <w:rPr>
          <w:rFonts w:ascii="Times New Roman" w:hAnsi="Times New Roman" w:cs="Times New Roman"/>
        </w:rPr>
        <w:t xml:space="preserve"> MW et doit être supérieure ou égale à </w:t>
      </w:r>
      <w:r w:rsidR="00F70535">
        <w:rPr>
          <w:rFonts w:ascii="Times New Roman" w:hAnsi="Times New Roman" w:cs="Times New Roman"/>
        </w:rPr>
        <w:t>un (</w:t>
      </w:r>
      <w:r>
        <w:rPr>
          <w:rFonts w:ascii="Times New Roman" w:hAnsi="Times New Roman" w:cs="Times New Roman"/>
        </w:rPr>
        <w:t>1</w:t>
      </w:r>
      <w:r w:rsidR="00F70535">
        <w:rPr>
          <w:rFonts w:ascii="Times New Roman" w:hAnsi="Times New Roman" w:cs="Times New Roman"/>
        </w:rPr>
        <w:t>)</w:t>
      </w:r>
      <w:r>
        <w:rPr>
          <w:rFonts w:ascii="Times New Roman" w:hAnsi="Times New Roman" w:cs="Times New Roman"/>
        </w:rPr>
        <w:t xml:space="preserve"> MW dans le cas où au moins une offre a été retenue pour le Candidat lors de l’</w:t>
      </w:r>
      <w:r w:rsidR="00F70535">
        <w:rPr>
          <w:rFonts w:ascii="Times New Roman" w:hAnsi="Times New Roman" w:cs="Times New Roman"/>
        </w:rPr>
        <w:t>a</w:t>
      </w:r>
      <w:r>
        <w:rPr>
          <w:rFonts w:ascii="Times New Roman" w:hAnsi="Times New Roman" w:cs="Times New Roman"/>
        </w:rPr>
        <w:t>ppel d’</w:t>
      </w:r>
      <w:r w:rsidR="00F70535">
        <w:rPr>
          <w:rFonts w:ascii="Times New Roman" w:hAnsi="Times New Roman" w:cs="Times New Roman"/>
        </w:rPr>
        <w:t>o</w:t>
      </w:r>
      <w:r>
        <w:rPr>
          <w:rFonts w:ascii="Times New Roman" w:hAnsi="Times New Roman" w:cs="Times New Roman"/>
        </w:rPr>
        <w:t xml:space="preserve">ffres </w:t>
      </w:r>
      <w:r w:rsidR="00F70535">
        <w:rPr>
          <w:rFonts w:ascii="Times New Roman" w:hAnsi="Times New Roman" w:cs="Times New Roman"/>
        </w:rPr>
        <w:t>annuel </w:t>
      </w:r>
      <w:r>
        <w:rPr>
          <w:rFonts w:ascii="Times New Roman" w:hAnsi="Times New Roman" w:cs="Times New Roman"/>
        </w:rPr>
        <w:t>;</w:t>
      </w:r>
    </w:p>
    <w:p w14:paraId="66E17052" w14:textId="77777777" w:rsidR="00851EB4" w:rsidRPr="004F5745" w:rsidRDefault="00851EB4" w:rsidP="00E071B7">
      <w:pPr>
        <w:pStyle w:val="Paragraphe"/>
        <w:numPr>
          <w:ilvl w:val="0"/>
          <w:numId w:val="59"/>
        </w:numPr>
        <w:rPr>
          <w:rFonts w:ascii="Times New Roman" w:hAnsi="Times New Roman" w:cs="Times New Roman"/>
          <w:color w:val="000000"/>
        </w:rPr>
      </w:pPr>
      <w:r w:rsidRPr="004F5745">
        <w:rPr>
          <w:rFonts w:ascii="Times New Roman" w:hAnsi="Times New Roman" w:cs="Times New Roman"/>
          <w:color w:val="000000"/>
        </w:rPr>
        <w:t xml:space="preserve">le prix proposé pour une offre </w:t>
      </w:r>
      <w:r w:rsidRPr="004F5745">
        <w:rPr>
          <w:rFonts w:ascii="Times New Roman" w:hAnsi="Times New Roman" w:cs="Times New Roman"/>
        </w:rPr>
        <w:t>{DMO</w:t>
      </w:r>
      <w:r w:rsidRPr="004F5745">
        <w:rPr>
          <w:rFonts w:ascii="Times New Roman" w:hAnsi="Times New Roman" w:cs="Times New Roman"/>
          <w:vertAlign w:val="subscript"/>
        </w:rPr>
        <w:t>i</w:t>
      </w:r>
      <w:r w:rsidRPr="004F5745">
        <w:rPr>
          <w:rFonts w:ascii="Times New Roman" w:hAnsi="Times New Roman" w:cs="Times New Roman"/>
        </w:rPr>
        <w:t>,</w:t>
      </w:r>
      <w:r>
        <w:rPr>
          <w:rFonts w:ascii="Times New Roman" w:hAnsi="Times New Roman" w:cs="Times New Roman"/>
        </w:rPr>
        <w:t xml:space="preserve"> </w:t>
      </w:r>
      <w:r w:rsidRPr="004F5745">
        <w:rPr>
          <w:rFonts w:ascii="Times New Roman" w:hAnsi="Times New Roman" w:cs="Times New Roman"/>
        </w:rPr>
        <w:t>DO</w:t>
      </w:r>
      <w:r w:rsidRPr="004F5745">
        <w:rPr>
          <w:rFonts w:ascii="Times New Roman" w:hAnsi="Times New Roman" w:cs="Times New Roman"/>
          <w:vertAlign w:val="subscript"/>
        </w:rPr>
        <w:t>max,i</w:t>
      </w:r>
      <w:r w:rsidRPr="004F5745">
        <w:rPr>
          <w:rFonts w:ascii="Times New Roman" w:hAnsi="Times New Roman" w:cs="Times New Roman"/>
        </w:rPr>
        <w:t xml:space="preserve">} </w:t>
      </w:r>
      <w:r w:rsidRPr="004F5745">
        <w:rPr>
          <w:rFonts w:ascii="Times New Roman" w:hAnsi="Times New Roman" w:cs="Times New Roman"/>
          <w:color w:val="000000"/>
        </w:rPr>
        <w:t>donné</w:t>
      </w:r>
      <w:r>
        <w:rPr>
          <w:rFonts w:ascii="Times New Roman" w:hAnsi="Times New Roman" w:cs="Times New Roman"/>
          <w:color w:val="000000"/>
        </w:rPr>
        <w:t>e</w:t>
      </w:r>
      <w:r w:rsidRPr="004F5745">
        <w:rPr>
          <w:rFonts w:ascii="Times New Roman" w:hAnsi="Times New Roman" w:cs="Times New Roman"/>
          <w:color w:val="000000"/>
        </w:rPr>
        <w:t xml:space="preserve"> doit être constant sur toute la plage de puissance comprise entre 0 MW et le seuil de puissance </w:t>
      </w:r>
      <w:r>
        <w:rPr>
          <w:rFonts w:ascii="Times New Roman" w:hAnsi="Times New Roman" w:cs="Times New Roman"/>
          <w:color w:val="000000"/>
        </w:rPr>
        <w:t xml:space="preserve">en </w:t>
      </w:r>
      <w:r w:rsidRPr="004F5745">
        <w:rPr>
          <w:rFonts w:ascii="Times New Roman" w:hAnsi="Times New Roman" w:cs="Times New Roman"/>
          <w:color w:val="000000"/>
        </w:rPr>
        <w:t>deçà duquel le Candidat ne souhaite pas maintenir son offre commerciale ;</w:t>
      </w:r>
    </w:p>
    <w:p w14:paraId="719ED559" w14:textId="77777777" w:rsidR="00851EB4" w:rsidRPr="004F5745" w:rsidRDefault="00851EB4" w:rsidP="00E071B7">
      <w:pPr>
        <w:pStyle w:val="Texte"/>
        <w:widowControl w:val="0"/>
        <w:numPr>
          <w:ilvl w:val="0"/>
          <w:numId w:val="59"/>
        </w:numPr>
        <w:tabs>
          <w:tab w:val="left" w:pos="0"/>
          <w:tab w:val="left" w:pos="993"/>
          <w:tab w:val="left" w:pos="5103"/>
          <w:tab w:val="left" w:pos="7088"/>
        </w:tabs>
        <w:spacing w:before="0" w:after="0" w:line="300" w:lineRule="atLeast"/>
        <w:rPr>
          <w:rFonts w:ascii="Times New Roman" w:hAnsi="Times New Roman"/>
          <w:szCs w:val="22"/>
        </w:rPr>
      </w:pPr>
      <w:r>
        <w:rPr>
          <w:rFonts w:ascii="Times New Roman" w:hAnsi="Times New Roman"/>
          <w:szCs w:val="22"/>
        </w:rPr>
        <w:t>le prix (en €/MW</w:t>
      </w:r>
      <w:r w:rsidRPr="002912CD">
        <w:rPr>
          <w:rFonts w:ascii="Times New Roman" w:hAnsi="Times New Roman"/>
          <w:szCs w:val="22"/>
        </w:rPr>
        <w:t>) est croissant avec la puissance (non strictement), c'est-à-dire que le prix proposé pour un engagement {DMO</w:t>
      </w:r>
      <w:r>
        <w:rPr>
          <w:rFonts w:ascii="Times New Roman" w:hAnsi="Times New Roman"/>
          <w:szCs w:val="22"/>
        </w:rPr>
        <w:t xml:space="preserve">, </w:t>
      </w:r>
      <w:r w:rsidRPr="002912CD">
        <w:rPr>
          <w:rFonts w:ascii="Times New Roman" w:hAnsi="Times New Roman"/>
          <w:szCs w:val="22"/>
        </w:rPr>
        <w:t>DOmax} pour le n</w:t>
      </w:r>
      <w:r w:rsidRPr="002912CD">
        <w:rPr>
          <w:rFonts w:ascii="Times New Roman" w:hAnsi="Times New Roman"/>
          <w:szCs w:val="22"/>
          <w:vertAlign w:val="superscript"/>
        </w:rPr>
        <w:t>ième</w:t>
      </w:r>
      <w:r w:rsidRPr="002912CD">
        <w:rPr>
          <w:rFonts w:ascii="Times New Roman" w:hAnsi="Times New Roman"/>
          <w:szCs w:val="22"/>
        </w:rPr>
        <w:t xml:space="preserve"> MW est supérieur ou égal au prix proposé pour le </w:t>
      </w:r>
      <w:r>
        <w:rPr>
          <w:rFonts w:ascii="Times New Roman" w:hAnsi="Times New Roman"/>
          <w:szCs w:val="22"/>
        </w:rPr>
        <w:t>p</w:t>
      </w:r>
      <w:r w:rsidRPr="002912CD">
        <w:rPr>
          <w:rFonts w:ascii="Times New Roman" w:hAnsi="Times New Roman"/>
          <w:szCs w:val="22"/>
          <w:vertAlign w:val="superscript"/>
        </w:rPr>
        <w:t>ième</w:t>
      </w:r>
      <w:r w:rsidRPr="002912CD">
        <w:rPr>
          <w:rFonts w:ascii="Times New Roman" w:hAnsi="Times New Roman"/>
          <w:szCs w:val="22"/>
        </w:rPr>
        <w:t xml:space="preserve"> MW lorsque n &gt; p ;</w:t>
      </w:r>
    </w:p>
    <w:p w14:paraId="756BB62F" w14:textId="1EF596B5" w:rsidR="00851EB4" w:rsidRDefault="00851EB4" w:rsidP="00E071B7">
      <w:pPr>
        <w:pStyle w:val="Paragraphe"/>
        <w:numPr>
          <w:ilvl w:val="0"/>
          <w:numId w:val="59"/>
        </w:numPr>
      </w:pPr>
      <w:r w:rsidRPr="002912CD">
        <w:t xml:space="preserve">la puissance offerte par le </w:t>
      </w:r>
      <w:r w:rsidR="003E1CE9">
        <w:t>C</w:t>
      </w:r>
      <w:r w:rsidRPr="002912CD">
        <w:t>andidat est sécable au MW près pour toutes les puissances offertes au-delà de la puissance seuil</w:t>
      </w:r>
      <w:r>
        <w:t> ;</w:t>
      </w:r>
    </w:p>
    <w:p w14:paraId="0ADDB1E2" w14:textId="12E885A0" w:rsidR="00851EB4" w:rsidRDefault="00851EB4" w:rsidP="00E071B7">
      <w:pPr>
        <w:pStyle w:val="Paragraphe"/>
        <w:numPr>
          <w:ilvl w:val="0"/>
          <w:numId w:val="59"/>
        </w:numPr>
      </w:pPr>
      <w:r>
        <w:t>si le Candidat souhaite pouvoir mettre en œuvre les dispositions expérimentales relatives à l’</w:t>
      </w:r>
      <w:r w:rsidR="00F70535">
        <w:t>O</w:t>
      </w:r>
      <w:r>
        <w:t>bservabilité statistique décrites à l’article 5.3 de l’</w:t>
      </w:r>
      <w:r w:rsidR="004D0F4A">
        <w:fldChar w:fldCharType="begin"/>
      </w:r>
      <w:r w:rsidR="004D0F4A">
        <w:instrText xml:space="preserve"> REF _Ref33004313 \r \h </w:instrText>
      </w:r>
      <w:r w:rsidR="004D0F4A">
        <w:fldChar w:fldCharType="separate"/>
      </w:r>
      <w:r w:rsidR="00307331">
        <w:t>Annexe 6</w:t>
      </w:r>
      <w:r w:rsidR="004D0F4A">
        <w:fldChar w:fldCharType="end"/>
      </w:r>
      <w:r>
        <w:t xml:space="preserve">, la puissance offerte sur l’ensemble des offres commerciales </w:t>
      </w:r>
      <w:r w:rsidR="00F70535">
        <w:t>ne doit pas excéder cinquante (</w:t>
      </w:r>
      <w:r>
        <w:t>50</w:t>
      </w:r>
      <w:r w:rsidR="00F70535">
        <w:t>)</w:t>
      </w:r>
      <w:r>
        <w:t xml:space="preserve"> MW, déduction faite, le cas échéant, de la puissance sur laquelle le Candidat met en œuvre l’</w:t>
      </w:r>
      <w:r w:rsidR="00F70535">
        <w:t>O</w:t>
      </w:r>
      <w:r>
        <w:t>bservabilité statistique au titre d’Engagements issus de l’appel d’offres annuel.</w:t>
      </w:r>
    </w:p>
    <w:p w14:paraId="692E3A5A" w14:textId="77777777" w:rsidR="00851EB4" w:rsidRDefault="00851EB4" w:rsidP="005025CA">
      <w:pPr>
        <w:pStyle w:val="Titre30"/>
      </w:pPr>
      <w:bookmarkStart w:id="718" w:name="_Toc493005156"/>
      <w:bookmarkStart w:id="719" w:name="_Toc493005199"/>
      <w:bookmarkStart w:id="720" w:name="_Toc493142726"/>
      <w:bookmarkStart w:id="721" w:name="_Toc408406026"/>
      <w:bookmarkStart w:id="722" w:name="_Toc23935539"/>
      <w:bookmarkEnd w:id="718"/>
      <w:bookmarkEnd w:id="719"/>
      <w:bookmarkEnd w:id="720"/>
      <w:bookmarkEnd w:id="721"/>
      <w:r>
        <w:t>Evaluation des offres</w:t>
      </w:r>
      <w:bookmarkEnd w:id="722"/>
    </w:p>
    <w:p w14:paraId="2D817F64" w14:textId="77777777" w:rsidR="00851EB4" w:rsidRDefault="00851EB4" w:rsidP="00851EB4">
      <w:pPr>
        <w:pStyle w:val="Paragraphe"/>
      </w:pPr>
      <w:r w:rsidRPr="002912CD">
        <w:t xml:space="preserve">L'offre est analysée uniquement si </w:t>
      </w:r>
      <w:r>
        <w:t xml:space="preserve">les conditions d’éligibilité mentionnées au </w:t>
      </w:r>
      <w:r>
        <w:fldChar w:fldCharType="begin"/>
      </w:r>
      <w:r>
        <w:instrText xml:space="preserve"> REF _Ref19002892 \r \h </w:instrText>
      </w:r>
      <w:r>
        <w:fldChar w:fldCharType="separate"/>
      </w:r>
      <w:r w:rsidR="00307331">
        <w:t>3.5.4.2</w:t>
      </w:r>
      <w:r>
        <w:fldChar w:fldCharType="end"/>
      </w:r>
      <w:r>
        <w:t xml:space="preserve"> sont respectées</w:t>
      </w:r>
      <w:r w:rsidRPr="002912CD">
        <w:t>.</w:t>
      </w:r>
    </w:p>
    <w:p w14:paraId="5C00D9FF" w14:textId="77777777" w:rsidR="00851EB4" w:rsidRDefault="00851EB4" w:rsidP="00851EB4">
      <w:pPr>
        <w:pStyle w:val="Paragraphe"/>
        <w:rPr>
          <w:rFonts w:ascii="Times New Roman" w:hAnsi="Times New Roman" w:cs="Times New Roman"/>
        </w:rPr>
      </w:pPr>
      <w:r w:rsidRPr="002912CD">
        <w:rPr>
          <w:rFonts w:ascii="Times New Roman" w:hAnsi="Times New Roman" w:cs="Times New Roman"/>
        </w:rPr>
        <w:t>Si une offre n’est pas recevable, elle sera rejetée</w:t>
      </w:r>
      <w:r>
        <w:rPr>
          <w:rFonts w:ascii="Times New Roman" w:hAnsi="Times New Roman" w:cs="Times New Roman"/>
        </w:rPr>
        <w:t>.</w:t>
      </w:r>
    </w:p>
    <w:p w14:paraId="27B7EE18" w14:textId="1FF9B60A" w:rsidR="00851EB4" w:rsidRDefault="00851EB4" w:rsidP="00851EB4">
      <w:pPr>
        <w:pStyle w:val="Paragraphe"/>
        <w:rPr>
          <w:rFonts w:ascii="Times New Roman" w:hAnsi="Times New Roman" w:cs="Times New Roman"/>
        </w:rPr>
      </w:pPr>
      <w:r w:rsidRPr="004F5745">
        <w:rPr>
          <w:rFonts w:ascii="Times New Roman" w:hAnsi="Times New Roman" w:cs="Times New Roman"/>
        </w:rPr>
        <w:t>Toute tentative d’un Candidat d’influencer RTE dans l’examen des offres ou la décision d’attribution entraîne</w:t>
      </w:r>
      <w:r w:rsidR="00F70535">
        <w:rPr>
          <w:rFonts w:ascii="Times New Roman" w:hAnsi="Times New Roman" w:cs="Times New Roman"/>
        </w:rPr>
        <w:t xml:space="preserve"> automatiqueme</w:t>
      </w:r>
      <w:r w:rsidR="00AF4700">
        <w:rPr>
          <w:rFonts w:ascii="Times New Roman" w:hAnsi="Times New Roman" w:cs="Times New Roman"/>
        </w:rPr>
        <w:t>n</w:t>
      </w:r>
      <w:r w:rsidR="00F70535">
        <w:rPr>
          <w:rFonts w:ascii="Times New Roman" w:hAnsi="Times New Roman" w:cs="Times New Roman"/>
        </w:rPr>
        <w:t>t</w:t>
      </w:r>
      <w:r w:rsidRPr="004F5745">
        <w:rPr>
          <w:rFonts w:ascii="Times New Roman" w:hAnsi="Times New Roman" w:cs="Times New Roman"/>
        </w:rPr>
        <w:t xml:space="preserve"> le rejet de son offre.</w:t>
      </w:r>
    </w:p>
    <w:p w14:paraId="5635DC1E" w14:textId="77777777" w:rsidR="00851EB4" w:rsidRPr="004F5745" w:rsidRDefault="00851EB4" w:rsidP="005025CA">
      <w:pPr>
        <w:pStyle w:val="Titre30"/>
      </w:pPr>
      <w:bookmarkStart w:id="723" w:name="_Toc439779503"/>
      <w:bookmarkStart w:id="724" w:name="_Toc439783823"/>
      <w:bookmarkStart w:id="725" w:name="_Toc439784902"/>
      <w:bookmarkStart w:id="726" w:name="_Toc439785004"/>
      <w:bookmarkStart w:id="727" w:name="_Toc439785267"/>
      <w:bookmarkStart w:id="728" w:name="_Toc439785316"/>
      <w:bookmarkStart w:id="729" w:name="_Toc439866494"/>
      <w:bookmarkStart w:id="730" w:name="_Toc439866561"/>
      <w:bookmarkStart w:id="731" w:name="_Toc439866719"/>
      <w:bookmarkStart w:id="732" w:name="_Toc439867891"/>
      <w:bookmarkStart w:id="733" w:name="_Toc408388815"/>
      <w:bookmarkStart w:id="734" w:name="_Toc408406030"/>
      <w:bookmarkStart w:id="735" w:name="_Toc370225854"/>
      <w:bookmarkStart w:id="736" w:name="_Toc23935540"/>
      <w:bookmarkEnd w:id="723"/>
      <w:bookmarkEnd w:id="724"/>
      <w:bookmarkEnd w:id="725"/>
      <w:bookmarkEnd w:id="726"/>
      <w:bookmarkEnd w:id="727"/>
      <w:bookmarkEnd w:id="728"/>
      <w:bookmarkEnd w:id="729"/>
      <w:bookmarkEnd w:id="730"/>
      <w:bookmarkEnd w:id="731"/>
      <w:bookmarkEnd w:id="732"/>
      <w:bookmarkEnd w:id="733"/>
      <w:bookmarkEnd w:id="734"/>
      <w:bookmarkEnd w:id="735"/>
      <w:r w:rsidRPr="002912CD">
        <w:t>Attribution</w:t>
      </w:r>
      <w:bookmarkEnd w:id="736"/>
    </w:p>
    <w:p w14:paraId="6B4A5D16" w14:textId="77777777" w:rsidR="00851EB4" w:rsidRPr="004F5745" w:rsidRDefault="00851EB4" w:rsidP="005025CA">
      <w:pPr>
        <w:pStyle w:val="Titre40"/>
      </w:pPr>
      <w:bookmarkStart w:id="737" w:name="_Toc23935541"/>
      <w:bookmarkStart w:id="738" w:name="_Ref34158495"/>
      <w:bookmarkStart w:id="739" w:name="_Ref35534737"/>
      <w:bookmarkStart w:id="740" w:name="_Ref36070735"/>
      <w:r w:rsidRPr="002912CD">
        <w:t>Critère d’attribution du marché</w:t>
      </w:r>
      <w:bookmarkEnd w:id="737"/>
      <w:bookmarkEnd w:id="738"/>
      <w:bookmarkEnd w:id="739"/>
      <w:bookmarkEnd w:id="740"/>
    </w:p>
    <w:p w14:paraId="46B2E735" w14:textId="63565DCF" w:rsidR="005025CA" w:rsidRDefault="00851EB4" w:rsidP="00851EB4">
      <w:pPr>
        <w:pStyle w:val="Paragraphe"/>
        <w:rPr>
          <w:rFonts w:eastAsiaTheme="majorEastAsia"/>
        </w:rPr>
      </w:pPr>
      <w:r w:rsidRPr="002912CD">
        <w:rPr>
          <w:rFonts w:ascii="Times New Roman" w:hAnsi="Times New Roman" w:cs="Times New Roman"/>
        </w:rPr>
        <w:t xml:space="preserve">La règle </w:t>
      </w:r>
      <w:r w:rsidRPr="00511B18">
        <w:rPr>
          <w:rFonts w:eastAsiaTheme="majorEastAsia"/>
        </w:rPr>
        <w:t>d’attribution est à l’offre économiquement la plus avantageuse suivant le critère prix en €/MW, tenant compte</w:t>
      </w:r>
      <w:r w:rsidR="005025CA">
        <w:rPr>
          <w:rFonts w:eastAsiaTheme="majorEastAsia"/>
        </w:rPr>
        <w:t> :</w:t>
      </w:r>
    </w:p>
    <w:p w14:paraId="46677D34" w14:textId="3C1DE0F9" w:rsidR="005025CA" w:rsidRDefault="00851EB4" w:rsidP="00E071B7">
      <w:pPr>
        <w:pStyle w:val="Paragraphe"/>
        <w:numPr>
          <w:ilvl w:val="0"/>
          <w:numId w:val="64"/>
        </w:numPr>
      </w:pPr>
      <w:r>
        <w:rPr>
          <w:rFonts w:eastAsiaTheme="majorEastAsia"/>
        </w:rPr>
        <w:t>d’une pondération à l’interclassement</w:t>
      </w:r>
      <w:r w:rsidRPr="002912CD">
        <w:t xml:space="preserve"> de </w:t>
      </w:r>
      <m:oMath>
        <m:r>
          <w:rPr>
            <w:rFonts w:ascii="Cambria Math" w:hAnsi="Cambria Math"/>
          </w:rPr>
          <m:t>-</m:t>
        </m:r>
        <m:r>
          <w:rPr>
            <w:rFonts w:ascii="Cambria Math"/>
          </w:rPr>
          <m:t>5</m:t>
        </m:r>
        <m:r>
          <w:rPr>
            <w:rFonts w:ascii="Cambria Math" w:hAnsi="Cambria Math"/>
          </w:rPr>
          <m:t> €</m:t>
        </m:r>
        <m:r>
          <w:rPr>
            <w:rFonts w:ascii="Cambria Math"/>
          </w:rPr>
          <m:t>/</m:t>
        </m:r>
        <m:r>
          <w:rPr>
            <w:rFonts w:ascii="Cambria Math" w:hAnsi="Cambria Math"/>
          </w:rPr>
          <m:t>MW</m:t>
        </m:r>
        <m:r>
          <w:rPr>
            <w:rFonts w:ascii="Cambria Math"/>
          </w:rPr>
          <m:t xml:space="preserve">/ jour </m:t>
        </m:r>
      </m:oMath>
      <w:r w:rsidRPr="004F5745">
        <w:t>appliquée pour toutes les offres</w:t>
      </w:r>
      <w:r>
        <w:t xml:space="preserve"> de type {30;90} et {13;120} </w:t>
      </w:r>
      <w:r w:rsidRPr="00301B32">
        <w:t xml:space="preserve">pour lesquelles le Candidat </w:t>
      </w:r>
      <w:r>
        <w:t>souhaite s’engager sur</w:t>
      </w:r>
      <w:r w:rsidRPr="00301B32">
        <w:t xml:space="preserve"> </w:t>
      </w:r>
      <w:r>
        <w:t>une durée d’utilisation minimale DO</w:t>
      </w:r>
      <w:r>
        <w:rPr>
          <w:vertAlign w:val="subscript"/>
        </w:rPr>
        <w:t xml:space="preserve">min </w:t>
      </w:r>
      <w:r>
        <w:t>inférieure ou égale à</w:t>
      </w:r>
      <w:r w:rsidR="003F4D27">
        <w:t xml:space="preserve"> quinze</w:t>
      </w:r>
      <w:r>
        <w:t xml:space="preserve"> </w:t>
      </w:r>
      <w:r w:rsidR="003F4D27">
        <w:t>(</w:t>
      </w:r>
      <w:r>
        <w:t>15</w:t>
      </w:r>
      <w:r w:rsidR="003F4D27">
        <w:t>)</w:t>
      </w:r>
      <w:r>
        <w:t xml:space="preserve"> minutes</w:t>
      </w:r>
      <w:r w:rsidR="005025CA">
        <w:t> ;</w:t>
      </w:r>
    </w:p>
    <w:p w14:paraId="1EE20E4E" w14:textId="0359B5C1" w:rsidR="00851EB4" w:rsidRDefault="005025CA" w:rsidP="00E071B7">
      <w:pPr>
        <w:pStyle w:val="Paragraphe"/>
        <w:numPr>
          <w:ilvl w:val="0"/>
          <w:numId w:val="64"/>
        </w:numPr>
      </w:pPr>
      <w:r w:rsidRPr="00C0574A">
        <w:rPr>
          <w:rFonts w:eastAsiaTheme="majorEastAsia"/>
        </w:rPr>
        <w:t>d’une pondération à l’interclassement</w:t>
      </w:r>
      <w:r w:rsidRPr="002912CD">
        <w:t xml:space="preserve"> de </w:t>
      </w:r>
      <m:oMath>
        <m:r>
          <w:rPr>
            <w:rFonts w:ascii="Cambria Math" w:hAnsi="Cambria Math"/>
          </w:rPr>
          <m:t>+</m:t>
        </m:r>
        <m:r>
          <w:rPr>
            <w:rFonts w:ascii="Cambria Math"/>
          </w:rPr>
          <m:t>5</m:t>
        </m:r>
        <m:r>
          <w:rPr>
            <w:rFonts w:ascii="Cambria Math" w:hAnsi="Cambria Math"/>
          </w:rPr>
          <m:t> €</m:t>
        </m:r>
        <m:r>
          <w:rPr>
            <w:rFonts w:ascii="Cambria Math"/>
          </w:rPr>
          <m:t>/</m:t>
        </m:r>
        <m:r>
          <w:rPr>
            <w:rFonts w:ascii="Cambria Math" w:hAnsi="Cambria Math"/>
          </w:rPr>
          <m:t>MW</m:t>
        </m:r>
        <m:r>
          <w:rPr>
            <w:rFonts w:ascii="Cambria Math"/>
          </w:rPr>
          <m:t xml:space="preserve">/jour </m:t>
        </m:r>
      </m:oMath>
      <w:r w:rsidRPr="004F5745">
        <w:t>a</w:t>
      </w:r>
      <w:r>
        <w:t>ppliquée pour toutes les offres pour lesquelles le Candidat peut mettre en œuvre les dispositions expérimentales relatives à l’</w:t>
      </w:r>
      <w:r w:rsidR="007B70E6">
        <w:t>O</w:t>
      </w:r>
      <w:r>
        <w:t xml:space="preserve">bservabilité statistique. </w:t>
      </w:r>
    </w:p>
    <w:p w14:paraId="20364CD1" w14:textId="239E61A4" w:rsidR="00851EB4" w:rsidDel="005025CA" w:rsidRDefault="00DF4BB5" w:rsidP="00851EB4">
      <w:pPr>
        <w:pStyle w:val="Paragraphe"/>
      </w:pPr>
      <w:r>
        <w:t>RTE peut retenir une offre technique de caractéristiques supérieures permettant de répondre à un besoin inférieur. Ainsi,</w:t>
      </w:r>
      <w:r w:rsidDel="005025CA">
        <w:t xml:space="preserve"> </w:t>
      </w:r>
      <w:r>
        <w:t>u</w:t>
      </w:r>
      <w:r w:rsidR="00851EB4" w:rsidRPr="002912CD" w:rsidDel="005025CA">
        <w:t xml:space="preserve">ne offre </w:t>
      </w:r>
      <w:r w:rsidR="00851EB4" w:rsidDel="005025CA">
        <w:t>de réserve rapide {13;120} peut être retenue pour couvrir un besoin de réserve complémentaire {30</w:t>
      </w:r>
      <w:r w:rsidR="00A00D08">
        <w:t>;</w:t>
      </w:r>
      <w:r w:rsidR="00851EB4" w:rsidDel="005025CA">
        <w:t>90}.</w:t>
      </w:r>
    </w:p>
    <w:p w14:paraId="5E2DA4C6" w14:textId="50AD74B8" w:rsidR="00851EB4" w:rsidRPr="004F5745" w:rsidDel="005025CA" w:rsidRDefault="00851EB4" w:rsidP="00851EB4">
      <w:pPr>
        <w:pStyle w:val="Paragraphe"/>
      </w:pPr>
      <w:r w:rsidDel="005025CA">
        <w:t>L</w:t>
      </w:r>
      <w:r w:rsidRPr="002912CD" w:rsidDel="005025CA">
        <w:t xml:space="preserve">e besoin est couvert si la puissance à contractualiser est supérieure </w:t>
      </w:r>
      <w:r w:rsidDel="005025CA">
        <w:t xml:space="preserve">ou égale </w:t>
      </w:r>
      <w:r w:rsidRPr="002912CD" w:rsidDel="005025CA">
        <w:t>au strict besoin.</w:t>
      </w:r>
    </w:p>
    <w:p w14:paraId="18171846" w14:textId="77777777" w:rsidR="00851EB4" w:rsidRPr="004F5745" w:rsidRDefault="00851EB4" w:rsidP="005025CA">
      <w:pPr>
        <w:pStyle w:val="Titre40"/>
      </w:pPr>
      <w:bookmarkStart w:id="741" w:name="_Toc23935543"/>
      <w:r w:rsidRPr="004F5745">
        <w:lastRenderedPageBreak/>
        <w:t>Modalités d’attribution</w:t>
      </w:r>
      <w:bookmarkEnd w:id="741"/>
    </w:p>
    <w:p w14:paraId="490AEED3" w14:textId="77777777" w:rsidR="00851EB4" w:rsidRPr="004F5745" w:rsidRDefault="00851EB4" w:rsidP="00851EB4">
      <w:pPr>
        <w:pStyle w:val="Paragraphe"/>
      </w:pPr>
      <w:r w:rsidRPr="004F5745">
        <w:t>Pour une</w:t>
      </w:r>
      <w:r>
        <w:t xml:space="preserve"> journée</w:t>
      </w:r>
      <w:r w:rsidRPr="002912CD">
        <w:t xml:space="preserve"> d’interclassement, les offres retenues sont :</w:t>
      </w:r>
    </w:p>
    <w:p w14:paraId="4378F3BD" w14:textId="2F079881" w:rsidR="00851EB4" w:rsidRPr="004F5745" w:rsidRDefault="00851EB4" w:rsidP="00E071B7">
      <w:pPr>
        <w:pStyle w:val="Paragraphe"/>
        <w:numPr>
          <w:ilvl w:val="0"/>
          <w:numId w:val="54"/>
        </w:numPr>
      </w:pPr>
      <w:r w:rsidRPr="002912CD">
        <w:t>les offres {RR</w:t>
      </w:r>
      <w:r w:rsidR="00A00D08">
        <w:t>;</w:t>
      </w:r>
      <w:r w:rsidRPr="002912CD">
        <w:t xml:space="preserve">120} pour lesquelles </w:t>
      </w:r>
      <m:oMath>
        <m:r>
          <w:rPr>
            <w:rFonts w:ascii="Cambria Math" w:hAnsi="Cambria Math"/>
          </w:rPr>
          <m:t>Crit</m:t>
        </m:r>
        <m:r>
          <m:rPr>
            <m:sty m:val="p"/>
          </m:rPr>
          <w:rPr>
            <w:rFonts w:ascii="Cambria Math" w:hint="eastAsia"/>
          </w:rPr>
          <m:t>è</m:t>
        </m:r>
        <m:r>
          <w:rPr>
            <w:rFonts w:ascii="Cambria Math" w:hAnsi="Cambria Math"/>
          </w:rPr>
          <m:t>re</m:t>
        </m:r>
        <m:d>
          <m:dPr>
            <m:ctrlPr>
              <w:rPr>
                <w:rFonts w:ascii="Cambria Math" w:hAnsi="Cambria Math"/>
              </w:rPr>
            </m:ctrlPr>
          </m:dPr>
          <m:e>
            <m:d>
              <m:dPr>
                <m:begChr m:val="{"/>
                <m:endChr m:val="}"/>
                <m:ctrlPr>
                  <w:rPr>
                    <w:rFonts w:ascii="Cambria Math" w:hAnsi="Cambria Math"/>
                  </w:rPr>
                </m:ctrlPr>
              </m:dPr>
              <m:e>
                <m:r>
                  <w:rPr>
                    <w:rFonts w:ascii="Cambria Math" w:hAnsi="Cambria Math"/>
                  </w:rPr>
                  <m:t>RR;</m:t>
                </m:r>
                <m:r>
                  <m:rPr>
                    <m:sty m:val="p"/>
                  </m:rPr>
                  <w:rPr>
                    <w:rFonts w:ascii="Cambria Math"/>
                  </w:rPr>
                  <m:t>120</m:t>
                </m:r>
              </m:e>
            </m:d>
          </m:e>
        </m:d>
        <m:r>
          <m:rPr>
            <m:sty m:val="p"/>
          </m:rPr>
          <w:rPr>
            <w:rFonts w:ascii="Cambria Math"/>
          </w:rPr>
          <m:t>≤</m:t>
        </m:r>
        <m:r>
          <w:rPr>
            <w:rFonts w:ascii="Cambria Math" w:hAnsi="Cambria Math"/>
          </w:rPr>
          <m:t>Prix</m:t>
        </m:r>
        <m:d>
          <m:dPr>
            <m:ctrlPr>
              <w:rPr>
                <w:rFonts w:ascii="Cambria Math" w:hAnsi="Cambria Math"/>
              </w:rPr>
            </m:ctrlPr>
          </m:dPr>
          <m:e>
            <m:r>
              <w:rPr>
                <w:rFonts w:ascii="Cambria Math" w:hAnsi="Cambria Math"/>
              </w:rPr>
              <m:t>RR,120</m:t>
            </m:r>
          </m:e>
        </m:d>
        <m:r>
          <w:rPr>
            <w:rFonts w:ascii="Cambria Math" w:hAnsi="Cambria Math"/>
          </w:rPr>
          <m:t xml:space="preserve"> </m:t>
        </m:r>
        <m:r>
          <w:rPr>
            <w:rFonts w:ascii="Cambria Math"/>
          </w:rPr>
          <m:t> </m:t>
        </m:r>
      </m:oMath>
      <w:r>
        <w:t>;</w:t>
      </w:r>
    </w:p>
    <w:p w14:paraId="122B6065" w14:textId="5228B384" w:rsidR="00851EB4" w:rsidRDefault="00851EB4" w:rsidP="00E071B7">
      <w:pPr>
        <w:pStyle w:val="Paragraphe"/>
        <w:numPr>
          <w:ilvl w:val="0"/>
          <w:numId w:val="54"/>
        </w:numPr>
      </w:pPr>
      <w:r w:rsidRPr="002912CD">
        <w:t>les offres {RC</w:t>
      </w:r>
      <w:r w:rsidR="00A00D08">
        <w:t>;</w:t>
      </w:r>
      <w:r w:rsidRPr="002912CD">
        <w:t xml:space="preserve">90} pour lesquelles </w:t>
      </w:r>
      <m:oMath>
        <m:r>
          <w:rPr>
            <w:rFonts w:ascii="Cambria Math" w:hAnsi="Cambria Math"/>
          </w:rPr>
          <m:t>Crit</m:t>
        </m:r>
        <m:r>
          <m:rPr>
            <m:sty m:val="p"/>
          </m:rPr>
          <w:rPr>
            <w:rFonts w:ascii="Cambria Math" w:hint="eastAsia"/>
          </w:rPr>
          <m:t>è</m:t>
        </m:r>
        <m:r>
          <w:rPr>
            <w:rFonts w:ascii="Cambria Math" w:hAnsi="Cambria Math"/>
          </w:rPr>
          <m:t>re</m:t>
        </m:r>
        <m:d>
          <m:dPr>
            <m:ctrlPr>
              <w:rPr>
                <w:rFonts w:ascii="Cambria Math" w:hAnsi="Cambria Math"/>
              </w:rPr>
            </m:ctrlPr>
          </m:dPr>
          <m:e>
            <m:d>
              <m:dPr>
                <m:begChr m:val="{"/>
                <m:endChr m:val="}"/>
                <m:ctrlPr>
                  <w:rPr>
                    <w:rFonts w:ascii="Cambria Math" w:hAnsi="Cambria Math"/>
                  </w:rPr>
                </m:ctrlPr>
              </m:dPr>
              <m:e>
                <m:r>
                  <w:rPr>
                    <w:rFonts w:ascii="Cambria Math" w:hAnsi="Cambria Math"/>
                  </w:rPr>
                  <m:t>RC;</m:t>
                </m:r>
                <m:r>
                  <m:rPr>
                    <m:sty m:val="p"/>
                  </m:rPr>
                  <w:rPr>
                    <w:rFonts w:ascii="Cambria Math"/>
                  </w:rPr>
                  <m:t>90</m:t>
                </m:r>
              </m:e>
            </m:d>
          </m:e>
        </m:d>
        <m:r>
          <m:rPr>
            <m:sty m:val="p"/>
          </m:rPr>
          <w:rPr>
            <w:rFonts w:ascii="Cambria Math"/>
          </w:rPr>
          <m:t>≤</m:t>
        </m:r>
        <m:r>
          <w:rPr>
            <w:rFonts w:ascii="Cambria Math" w:hAnsi="Cambria Math"/>
          </w:rPr>
          <m:t>Prix</m:t>
        </m:r>
        <m:d>
          <m:dPr>
            <m:ctrlPr>
              <w:rPr>
                <w:rFonts w:ascii="Cambria Math" w:hAnsi="Cambria Math"/>
              </w:rPr>
            </m:ctrlPr>
          </m:dPr>
          <m:e>
            <m:r>
              <w:rPr>
                <w:rFonts w:ascii="Cambria Math" w:hAnsi="Cambria Math"/>
              </w:rPr>
              <m:t>RC, 90</m:t>
            </m:r>
          </m:e>
        </m:d>
        <m:r>
          <w:rPr>
            <w:rFonts w:ascii="Cambria Math"/>
          </w:rPr>
          <m:t> </m:t>
        </m:r>
      </m:oMath>
      <w:r>
        <w:t>;</w:t>
      </w:r>
    </w:p>
    <w:p w14:paraId="36D015AE" w14:textId="7F0EB45C" w:rsidR="001F7701" w:rsidRPr="004F5745" w:rsidRDefault="001F7701" w:rsidP="001F7701">
      <w:pPr>
        <w:pStyle w:val="Paragraphe"/>
      </w:pPr>
      <w:r>
        <w:t>Avec Critère({xx;yy}), le prix d’offre augmenté ou diminué, le cas échéant, de la pondération à l’interclassement mention</w:t>
      </w:r>
      <w:r w:rsidR="00973325">
        <w:t>n</w:t>
      </w:r>
      <w:r>
        <w:t xml:space="preserve">ée au </w:t>
      </w:r>
      <w:r>
        <w:fldChar w:fldCharType="begin"/>
      </w:r>
      <w:r>
        <w:instrText xml:space="preserve"> REF _Ref36070735 \r \h </w:instrText>
      </w:r>
      <w:r>
        <w:fldChar w:fldCharType="separate"/>
      </w:r>
      <w:r w:rsidR="00307331">
        <w:t>3.5.7.1</w:t>
      </w:r>
      <w:r>
        <w:fldChar w:fldCharType="end"/>
      </w:r>
      <w:r>
        <w:t xml:space="preserve">. </w:t>
      </w:r>
    </w:p>
    <w:p w14:paraId="74395F0A" w14:textId="768C7425" w:rsidR="001F7701" w:rsidRDefault="00851EB4" w:rsidP="001F7701">
      <w:pPr>
        <w:rPr>
          <w:rFonts w:ascii="Times New Roman" w:hAnsi="Times New Roman" w:cs="Times New Roman"/>
          <w:color w:val="000000"/>
        </w:rPr>
      </w:pPr>
      <m:oMath>
        <m:r>
          <w:rPr>
            <w:rFonts w:ascii="Cambria Math" w:hAnsi="Cambria Math" w:cs="Times New Roman"/>
            <w:color w:val="000000"/>
          </w:rPr>
          <m:t>Prix</m:t>
        </m:r>
        <m:d>
          <m:dPr>
            <m:ctrlPr>
              <w:rPr>
                <w:rFonts w:ascii="Cambria Math" w:hAnsi="Times New Roman" w:cs="Times New Roman"/>
                <w:i/>
                <w:color w:val="000000"/>
              </w:rPr>
            </m:ctrlPr>
          </m:dPr>
          <m:e>
            <m:r>
              <w:rPr>
                <w:rFonts w:ascii="Cambria Math" w:hAnsi="Cambria Math" w:cs="Times New Roman"/>
                <w:color w:val="000000"/>
              </w:rPr>
              <m:t>RR,120</m:t>
            </m:r>
          </m:e>
        </m:d>
      </m:oMath>
      <w:r w:rsidRPr="001F7701">
        <w:rPr>
          <w:rFonts w:ascii="Times New Roman" w:hAnsi="Times New Roman" w:cs="Times New Roman"/>
          <w:color w:val="000000"/>
        </w:rPr>
        <w:t xml:space="preserve"> et </w:t>
      </w:r>
      <m:oMath>
        <m:r>
          <w:rPr>
            <w:rFonts w:ascii="Cambria Math" w:hAnsi="Cambria Math" w:cs="Times New Roman"/>
            <w:color w:val="000000"/>
          </w:rPr>
          <m:t>Prix</m:t>
        </m:r>
        <m:d>
          <m:dPr>
            <m:ctrlPr>
              <w:rPr>
                <w:rFonts w:ascii="Cambria Math" w:hAnsi="Times New Roman" w:cs="Times New Roman"/>
                <w:i/>
                <w:color w:val="000000"/>
              </w:rPr>
            </m:ctrlPr>
          </m:dPr>
          <m:e>
            <m:r>
              <w:rPr>
                <w:rFonts w:ascii="Cambria Math" w:hAnsi="Cambria Math" w:cs="Times New Roman"/>
                <w:color w:val="000000"/>
              </w:rPr>
              <m:t>RC,90</m:t>
            </m:r>
          </m:e>
        </m:d>
      </m:oMath>
      <w:r w:rsidRPr="001F7701">
        <w:rPr>
          <w:rFonts w:ascii="Times New Roman" w:hAnsi="Times New Roman" w:cs="Times New Roman"/>
          <w:color w:val="000000"/>
        </w:rPr>
        <w:t xml:space="preserve"> sont déterminés pour la </w:t>
      </w:r>
      <w:r w:rsidR="001C3B79">
        <w:rPr>
          <w:rFonts w:ascii="Times New Roman" w:hAnsi="Times New Roman" w:cs="Times New Roman"/>
          <w:color w:val="000000"/>
        </w:rPr>
        <w:t>journée d’interclassement</w:t>
      </w:r>
      <w:r w:rsidR="001C3B79" w:rsidRPr="001F7701">
        <w:rPr>
          <w:rFonts w:ascii="Times New Roman" w:hAnsi="Times New Roman" w:cs="Times New Roman"/>
          <w:color w:val="000000"/>
        </w:rPr>
        <w:t xml:space="preserve"> </w:t>
      </w:r>
      <w:r w:rsidRPr="001F7701">
        <w:rPr>
          <w:rFonts w:ascii="Times New Roman" w:hAnsi="Times New Roman" w:cs="Times New Roman"/>
          <w:color w:val="000000"/>
        </w:rPr>
        <w:t>et</w:t>
      </w:r>
      <w:r w:rsidR="001F7701">
        <w:rPr>
          <w:rFonts w:ascii="Times New Roman" w:hAnsi="Times New Roman" w:cs="Times New Roman"/>
          <w:color w:val="000000"/>
        </w:rPr>
        <w:t> :</w:t>
      </w:r>
    </w:p>
    <w:p w14:paraId="514CCF5E" w14:textId="4FBB733D" w:rsidR="00916FFA" w:rsidRPr="001F7701" w:rsidRDefault="00916FFA" w:rsidP="00E071B7">
      <w:pPr>
        <w:pStyle w:val="Paragraphe"/>
        <w:numPr>
          <w:ilvl w:val="0"/>
          <w:numId w:val="55"/>
        </w:numPr>
        <w:rPr>
          <w:szCs w:val="22"/>
        </w:rPr>
      </w:pPr>
      <w:r w:rsidRPr="002912CD">
        <w:t>permettent de minimiser</w:t>
      </w:r>
      <w:r>
        <w:t xml:space="preserve"> la somme suivante : Prix(RR,120)*V</w:t>
      </w:r>
      <w:r w:rsidRPr="001F7701">
        <w:rPr>
          <w:vertAlign w:val="subscript"/>
        </w:rPr>
        <w:t>RR,</w:t>
      </w:r>
      <w:r w:rsidR="00EE30E1" w:rsidRPr="001F7701">
        <w:rPr>
          <w:vertAlign w:val="subscript"/>
        </w:rPr>
        <w:t>j</w:t>
      </w:r>
      <w:r w:rsidRPr="001F7701">
        <w:rPr>
          <w:vertAlign w:val="subscript"/>
        </w:rPr>
        <w:t xml:space="preserve"> </w:t>
      </w:r>
      <w:r w:rsidRPr="009E71BC">
        <w:t xml:space="preserve">+ </w:t>
      </w:r>
      <w:r>
        <w:t>Prix(RC,90)*V</w:t>
      </w:r>
      <w:r w:rsidRPr="001F7701">
        <w:rPr>
          <w:vertAlign w:val="subscript"/>
        </w:rPr>
        <w:t>RC,</w:t>
      </w:r>
      <w:r w:rsidR="00EE30E1" w:rsidRPr="001F7701">
        <w:rPr>
          <w:vertAlign w:val="subscript"/>
        </w:rPr>
        <w:t>j</w:t>
      </w:r>
      <w:r w:rsidRPr="002912CD">
        <w:t xml:space="preserve"> </w:t>
      </w:r>
      <w:r w:rsidRPr="001F7701">
        <w:rPr>
          <w:szCs w:val="22"/>
        </w:rPr>
        <w:t xml:space="preserve">où : </w:t>
      </w:r>
    </w:p>
    <w:p w14:paraId="0ABC2F81" w14:textId="6F3B2931" w:rsidR="00916FFA" w:rsidRPr="004F5745" w:rsidRDefault="00916FFA" w:rsidP="00E071B7">
      <w:pPr>
        <w:pStyle w:val="Paragraphe"/>
        <w:numPr>
          <w:ilvl w:val="1"/>
          <w:numId w:val="56"/>
        </w:numPr>
        <w:rPr>
          <w:szCs w:val="22"/>
        </w:rPr>
      </w:pPr>
      <w:r>
        <w:rPr>
          <w:szCs w:val="22"/>
        </w:rPr>
        <w:t>V</w:t>
      </w:r>
      <w:r>
        <w:rPr>
          <w:szCs w:val="22"/>
          <w:vertAlign w:val="subscript"/>
        </w:rPr>
        <w:t>RR,</w:t>
      </w:r>
      <w:r w:rsidR="00EE30E1">
        <w:rPr>
          <w:szCs w:val="22"/>
          <w:vertAlign w:val="subscript"/>
        </w:rPr>
        <w:t>j</w:t>
      </w:r>
      <w:r>
        <w:rPr>
          <w:szCs w:val="22"/>
          <w:vertAlign w:val="subscript"/>
        </w:rPr>
        <w:t xml:space="preserve"> </w:t>
      </w:r>
      <w:r w:rsidRPr="002912CD">
        <w:rPr>
          <w:szCs w:val="22"/>
        </w:rPr>
        <w:t xml:space="preserve">représente le nombre de MW retenus pour l’offre de type </w:t>
      </w:r>
      <w:r>
        <w:rPr>
          <w:szCs w:val="22"/>
        </w:rPr>
        <w:t>(RR,120)</w:t>
      </w:r>
      <w:r w:rsidRPr="002912CD">
        <w:rPr>
          <w:szCs w:val="22"/>
        </w:rPr>
        <w:t xml:space="preserve"> sur l</w:t>
      </w:r>
      <w:r>
        <w:rPr>
          <w:szCs w:val="22"/>
        </w:rPr>
        <w:t>a journée</w:t>
      </w:r>
      <w:r w:rsidRPr="002912CD">
        <w:rPr>
          <w:szCs w:val="22"/>
        </w:rPr>
        <w:t xml:space="preserve"> d’interclassement</w:t>
      </w:r>
      <w:r w:rsidR="002A7BB5">
        <w:rPr>
          <w:szCs w:val="22"/>
        </w:rPr>
        <w:t> ;</w:t>
      </w:r>
    </w:p>
    <w:p w14:paraId="70771FFB" w14:textId="01C5CAD9" w:rsidR="00916FFA" w:rsidRPr="004F5745" w:rsidRDefault="00916FFA" w:rsidP="00E071B7">
      <w:pPr>
        <w:pStyle w:val="Paragraphe"/>
        <w:numPr>
          <w:ilvl w:val="1"/>
          <w:numId w:val="56"/>
        </w:numPr>
        <w:rPr>
          <w:szCs w:val="22"/>
        </w:rPr>
      </w:pPr>
      <w:r>
        <w:rPr>
          <w:szCs w:val="22"/>
        </w:rPr>
        <w:t>V</w:t>
      </w:r>
      <w:r w:rsidRPr="009E0D95">
        <w:rPr>
          <w:szCs w:val="22"/>
          <w:vertAlign w:val="subscript"/>
        </w:rPr>
        <w:t>RC</w:t>
      </w:r>
      <w:r w:rsidR="00EE30E1">
        <w:rPr>
          <w:szCs w:val="22"/>
          <w:vertAlign w:val="subscript"/>
        </w:rPr>
        <w:t>,j</w:t>
      </w:r>
      <w:r>
        <w:rPr>
          <w:szCs w:val="22"/>
          <w:vertAlign w:val="subscript"/>
        </w:rPr>
        <w:t xml:space="preserve"> </w:t>
      </w:r>
      <w:r w:rsidRPr="002912CD">
        <w:rPr>
          <w:szCs w:val="22"/>
        </w:rPr>
        <w:t xml:space="preserve">représente le nombre de MW retenus pour l’offre de type </w:t>
      </w:r>
      <w:r>
        <w:rPr>
          <w:szCs w:val="22"/>
        </w:rPr>
        <w:t>(RC,90)</w:t>
      </w:r>
      <w:r w:rsidRPr="002912CD">
        <w:rPr>
          <w:szCs w:val="22"/>
        </w:rPr>
        <w:t xml:space="preserve"> su</w:t>
      </w:r>
      <w:r>
        <w:rPr>
          <w:szCs w:val="22"/>
        </w:rPr>
        <w:t>r la journée</w:t>
      </w:r>
      <w:r w:rsidR="002A7BB5">
        <w:rPr>
          <w:szCs w:val="22"/>
        </w:rPr>
        <w:t xml:space="preserve"> d’interclassement ;</w:t>
      </w:r>
    </w:p>
    <w:p w14:paraId="2B3004AC" w14:textId="125AA928" w:rsidR="00851EB4" w:rsidRPr="004F5745" w:rsidRDefault="00851EB4" w:rsidP="00E071B7">
      <w:pPr>
        <w:pStyle w:val="Paragraphe"/>
        <w:numPr>
          <w:ilvl w:val="0"/>
          <w:numId w:val="55"/>
        </w:numPr>
        <w:rPr>
          <w:szCs w:val="22"/>
        </w:rPr>
      </w:pPr>
      <w:r w:rsidRPr="002912CD">
        <w:t xml:space="preserve">permettent de couvrir le besoin en </w:t>
      </w:r>
      <w:r w:rsidR="007B70E6">
        <w:t>R</w:t>
      </w:r>
      <w:r w:rsidRPr="002912CD">
        <w:t xml:space="preserve">éserves </w:t>
      </w:r>
      <w:r w:rsidR="007B70E6">
        <w:t>R</w:t>
      </w:r>
      <w:r w:rsidR="007B70E6" w:rsidRPr="002912CD">
        <w:t xml:space="preserve">apide </w:t>
      </w:r>
      <w:r w:rsidRPr="002912CD">
        <w:t xml:space="preserve">et </w:t>
      </w:r>
      <w:r w:rsidR="007B70E6">
        <w:t>C</w:t>
      </w:r>
      <w:r w:rsidR="007B70E6" w:rsidRPr="002912CD">
        <w:t xml:space="preserve">omplémentaire </w:t>
      </w:r>
      <w:r>
        <w:t>de la journée</w:t>
      </w:r>
      <w:r w:rsidRPr="002912CD">
        <w:t xml:space="preserve"> tel que précisé à l’article </w:t>
      </w:r>
      <w:r w:rsidR="003A0ED6">
        <w:fldChar w:fldCharType="begin"/>
      </w:r>
      <w:r w:rsidR="003A0ED6">
        <w:instrText xml:space="preserve"> REF _Ref36069402 \r \h </w:instrText>
      </w:r>
      <w:r w:rsidR="003A0ED6">
        <w:fldChar w:fldCharType="separate"/>
      </w:r>
      <w:r w:rsidR="00307331">
        <w:t>3.5.3</w:t>
      </w:r>
      <w:r w:rsidR="003A0ED6">
        <w:fldChar w:fldCharType="end"/>
      </w:r>
      <w:r w:rsidR="002A7BB5">
        <w:t>.</w:t>
      </w:r>
    </w:p>
    <w:p w14:paraId="6EE4A7AB" w14:textId="3E695C01" w:rsidR="0080500C" w:rsidRDefault="0080500C" w:rsidP="00851EB4">
      <w:pPr>
        <w:pStyle w:val="Paragraphe"/>
      </w:pPr>
      <w:r>
        <w:t xml:space="preserve">Comme précisé au </w:t>
      </w:r>
      <w:r>
        <w:fldChar w:fldCharType="begin"/>
      </w:r>
      <w:r>
        <w:instrText xml:space="preserve"> REF _Ref35534737 \r \h </w:instrText>
      </w:r>
      <w:r>
        <w:fldChar w:fldCharType="separate"/>
      </w:r>
      <w:r w:rsidR="00307331">
        <w:t>3.5.7.1</w:t>
      </w:r>
      <w:r>
        <w:fldChar w:fldCharType="end"/>
      </w:r>
      <w:r>
        <w:t xml:space="preserve">, il est possible de retenir davantage d’offres </w:t>
      </w:r>
      <w:r w:rsidRPr="002912CD">
        <w:t>RR</w:t>
      </w:r>
      <w:r>
        <w:t xml:space="preserve"> que le besoin de R</w:t>
      </w:r>
      <w:r w:rsidR="00014466">
        <w:t xml:space="preserve">éserve </w:t>
      </w:r>
      <w:r>
        <w:t>R</w:t>
      </w:r>
      <w:r w:rsidR="00014466">
        <w:t>apide</w:t>
      </w:r>
      <w:r>
        <w:t xml:space="preserve"> recherché et en substitution de tout ou partie du besoin de R</w:t>
      </w:r>
      <w:r w:rsidR="00014466">
        <w:t xml:space="preserve">éserve </w:t>
      </w:r>
      <w:r>
        <w:t>C</w:t>
      </w:r>
      <w:r w:rsidR="00014466">
        <w:t>omplémentaire</w:t>
      </w:r>
      <w:r w:rsidRPr="002912CD">
        <w:t xml:space="preserve"> </w:t>
      </w:r>
      <w:r>
        <w:t>si cela minimise le coût de contractualisation.</w:t>
      </w:r>
    </w:p>
    <w:p w14:paraId="0BE481B0" w14:textId="724304A3" w:rsidR="00851EB4" w:rsidRPr="004F5745" w:rsidRDefault="00851EB4" w:rsidP="00851EB4">
      <w:pPr>
        <w:pStyle w:val="Paragraphe"/>
      </w:pPr>
      <w:r w:rsidRPr="00511B18">
        <w:t>L’offre</w:t>
      </w:r>
      <w:r w:rsidRPr="002912CD">
        <w:t xml:space="preserve"> marginale (offre la plus chère retenue) peut être retenue sur une puissance intermédiaire (au MW près) et en respectant le seuil de puissance précisé par le </w:t>
      </w:r>
      <w:r w:rsidR="003E1CE9">
        <w:t>C</w:t>
      </w:r>
      <w:r w:rsidRPr="002912CD">
        <w:t>andidat.</w:t>
      </w:r>
    </w:p>
    <w:p w14:paraId="585005B1" w14:textId="24BBF2EF" w:rsidR="00851EB4" w:rsidRPr="004F5745" w:rsidRDefault="00851EB4" w:rsidP="00851EB4">
      <w:pPr>
        <w:pStyle w:val="Paragraphe"/>
        <w:tabs>
          <w:tab w:val="left" w:pos="6435"/>
        </w:tabs>
        <w:rPr>
          <w:rFonts w:ascii="Times New Roman" w:hAnsi="Times New Roman" w:cs="Times New Roman"/>
        </w:rPr>
      </w:pPr>
      <w:r w:rsidRPr="004F5745">
        <w:rPr>
          <w:rFonts w:ascii="Times New Roman" w:hAnsi="Times New Roman" w:cs="Times New Roman"/>
        </w:rPr>
        <w:t xml:space="preserve">Plusieurs entreprises pourront être retenues </w:t>
      </w:r>
      <w:r w:rsidR="005025CA">
        <w:rPr>
          <w:rFonts w:ascii="Times New Roman" w:hAnsi="Times New Roman" w:cs="Times New Roman"/>
        </w:rPr>
        <w:t>pour une journée donnée.</w:t>
      </w:r>
    </w:p>
    <w:p w14:paraId="10F73F74" w14:textId="7FE00F8B" w:rsidR="00851EB4" w:rsidRPr="004F5745" w:rsidRDefault="00851EB4" w:rsidP="00851EB4">
      <w:pPr>
        <w:pStyle w:val="Paragraphe"/>
        <w:rPr>
          <w:color w:val="000000"/>
        </w:rPr>
      </w:pPr>
      <w:r>
        <w:t xml:space="preserve">Sur une </w:t>
      </w:r>
      <w:r w:rsidR="004D0F4A">
        <w:t>journée donnée</w:t>
      </w:r>
      <w:r>
        <w:t xml:space="preserve">, </w:t>
      </w:r>
      <w:r w:rsidRPr="002912CD">
        <w:t>si l’offre la plus chère retenue est retenue à P</w:t>
      </w:r>
      <w:r w:rsidRPr="002912CD">
        <w:rPr>
          <w:vertAlign w:val="subscript"/>
        </w:rPr>
        <w:t xml:space="preserve">seuil </w:t>
      </w:r>
      <w:r w:rsidRPr="002912CD">
        <w:t>et que le besoin en contractualisation est plus que couvert, il est analysé le retrait de l’offre. La solution retenue est celle qui minimise</w:t>
      </w:r>
      <w:r w:rsidR="00792DD4">
        <w:t xml:space="preserve"> Prix(RR,120)*V</w:t>
      </w:r>
      <w:r w:rsidR="00792DD4" w:rsidRPr="00916FFA">
        <w:rPr>
          <w:vertAlign w:val="subscript"/>
        </w:rPr>
        <w:t>RR,</w:t>
      </w:r>
      <w:r w:rsidR="00792DD4">
        <w:rPr>
          <w:vertAlign w:val="subscript"/>
        </w:rPr>
        <w:t>j</w:t>
      </w:r>
      <w:r w:rsidR="00792DD4" w:rsidRPr="00916FFA">
        <w:rPr>
          <w:vertAlign w:val="subscript"/>
        </w:rPr>
        <w:t xml:space="preserve"> </w:t>
      </w:r>
      <w:r w:rsidR="00792DD4" w:rsidRPr="009E71BC">
        <w:t xml:space="preserve">+ </w:t>
      </w:r>
      <w:r w:rsidR="00792DD4">
        <w:t>Prix(RC,90)*V</w:t>
      </w:r>
      <w:r w:rsidR="00792DD4" w:rsidRPr="00916FFA">
        <w:rPr>
          <w:vertAlign w:val="subscript"/>
        </w:rPr>
        <w:t>RC,</w:t>
      </w:r>
      <w:r w:rsidR="00792DD4">
        <w:rPr>
          <w:vertAlign w:val="subscript"/>
        </w:rPr>
        <w:t>j</w:t>
      </w:r>
      <w:r w:rsidR="00792DD4">
        <w:t xml:space="preserve">, </w:t>
      </w:r>
      <w:r w:rsidRPr="002912CD">
        <w:t xml:space="preserve">c'est-à-dire que </w:t>
      </w:r>
      <w:r w:rsidRPr="002912CD">
        <w:rPr>
          <w:color w:val="000000"/>
        </w:rPr>
        <w:t>l’offre pourra néanmoins être maintenue et une attribution</w:t>
      </w:r>
      <w:r>
        <w:rPr>
          <w:color w:val="000000"/>
        </w:rPr>
        <w:t xml:space="preserve"> </w:t>
      </w:r>
      <w:r w:rsidRPr="002912CD">
        <w:rPr>
          <w:color w:val="000000"/>
        </w:rPr>
        <w:t>réalisée au seuil de puissance, s’il s’avère plus économique de contractualiser davantage de puissance avec en conséquence un prix marginal plus faible.</w:t>
      </w:r>
    </w:p>
    <w:p w14:paraId="784A0B0C" w14:textId="57AB506C" w:rsidR="00851EB4" w:rsidRPr="008148E7" w:rsidDel="00FD24B2" w:rsidRDefault="00851EB4" w:rsidP="00851EB4">
      <w:pPr>
        <w:pStyle w:val="Paragraphe"/>
      </w:pPr>
      <w:r w:rsidRPr="002912CD">
        <w:t>Lorsque, sur un pas temporel d’interclassement, une ou plusieurs offres sont concernées par cette contrainte (le retrait de la première offre conduit à une situation similaire avec une autre offre)</w:t>
      </w:r>
      <w:r>
        <w:t>, l</w:t>
      </w:r>
      <w:r w:rsidRPr="002912CD">
        <w:t>’offre retirée prioritairement est l’offre pour laquelle la puissance se</w:t>
      </w:r>
      <w:r>
        <w:t>uil proposée est la plus élevée.</w:t>
      </w:r>
    </w:p>
    <w:p w14:paraId="4B96B741" w14:textId="5BE6D44C" w:rsidR="00851EB4" w:rsidRPr="004F5745" w:rsidRDefault="00851EB4" w:rsidP="005025CA">
      <w:pPr>
        <w:pStyle w:val="Titre40"/>
      </w:pPr>
      <w:bookmarkStart w:id="742" w:name="_Toc439779511"/>
      <w:bookmarkStart w:id="743" w:name="_Toc439783831"/>
      <w:bookmarkStart w:id="744" w:name="_Toc439784910"/>
      <w:bookmarkStart w:id="745" w:name="_Toc439785012"/>
      <w:bookmarkStart w:id="746" w:name="_Toc439785275"/>
      <w:bookmarkStart w:id="747" w:name="_Toc439785324"/>
      <w:bookmarkStart w:id="748" w:name="_Toc439866502"/>
      <w:bookmarkStart w:id="749" w:name="_Toc439866569"/>
      <w:bookmarkStart w:id="750" w:name="_Toc439866727"/>
      <w:bookmarkStart w:id="751" w:name="_Toc439867899"/>
      <w:bookmarkStart w:id="752" w:name="_Toc439779512"/>
      <w:bookmarkStart w:id="753" w:name="_Toc439783832"/>
      <w:bookmarkStart w:id="754" w:name="_Toc439784911"/>
      <w:bookmarkStart w:id="755" w:name="_Toc439785013"/>
      <w:bookmarkStart w:id="756" w:name="_Toc439785276"/>
      <w:bookmarkStart w:id="757" w:name="_Toc439785325"/>
      <w:bookmarkStart w:id="758" w:name="_Toc439866503"/>
      <w:bookmarkStart w:id="759" w:name="_Toc439866570"/>
      <w:bookmarkStart w:id="760" w:name="_Toc439866728"/>
      <w:bookmarkStart w:id="761" w:name="_Toc439867900"/>
      <w:bookmarkStart w:id="762" w:name="_Toc439779513"/>
      <w:bookmarkStart w:id="763" w:name="_Toc439783833"/>
      <w:bookmarkStart w:id="764" w:name="_Toc439784912"/>
      <w:bookmarkStart w:id="765" w:name="_Toc439785014"/>
      <w:bookmarkStart w:id="766" w:name="_Toc439785277"/>
      <w:bookmarkStart w:id="767" w:name="_Toc439785326"/>
      <w:bookmarkStart w:id="768" w:name="_Toc439866504"/>
      <w:bookmarkStart w:id="769" w:name="_Toc439866571"/>
      <w:bookmarkStart w:id="770" w:name="_Toc439866729"/>
      <w:bookmarkStart w:id="771" w:name="_Toc439867901"/>
      <w:bookmarkStart w:id="772" w:name="_Toc439779514"/>
      <w:bookmarkStart w:id="773" w:name="_Toc439783834"/>
      <w:bookmarkStart w:id="774" w:name="_Toc439784913"/>
      <w:bookmarkStart w:id="775" w:name="_Toc439785015"/>
      <w:bookmarkStart w:id="776" w:name="_Toc439785278"/>
      <w:bookmarkStart w:id="777" w:name="_Toc439785327"/>
      <w:bookmarkStart w:id="778" w:name="_Toc439866505"/>
      <w:bookmarkStart w:id="779" w:name="_Toc439866572"/>
      <w:bookmarkStart w:id="780" w:name="_Toc439866730"/>
      <w:bookmarkStart w:id="781" w:name="_Toc439867902"/>
      <w:bookmarkStart w:id="782" w:name="_Toc439779515"/>
      <w:bookmarkStart w:id="783" w:name="_Toc439783835"/>
      <w:bookmarkStart w:id="784" w:name="_Toc439784914"/>
      <w:bookmarkStart w:id="785" w:name="_Toc439785016"/>
      <w:bookmarkStart w:id="786" w:name="_Toc439785279"/>
      <w:bookmarkStart w:id="787" w:name="_Toc439785328"/>
      <w:bookmarkStart w:id="788" w:name="_Toc439866506"/>
      <w:bookmarkStart w:id="789" w:name="_Toc439866573"/>
      <w:bookmarkStart w:id="790" w:name="_Toc439866731"/>
      <w:bookmarkStart w:id="791" w:name="_Toc439867903"/>
      <w:bookmarkStart w:id="792" w:name="_Toc439779517"/>
      <w:bookmarkStart w:id="793" w:name="_Toc439783837"/>
      <w:bookmarkStart w:id="794" w:name="_Toc439784916"/>
      <w:bookmarkStart w:id="795" w:name="_Toc439785018"/>
      <w:bookmarkStart w:id="796" w:name="_Toc439785281"/>
      <w:bookmarkStart w:id="797" w:name="_Toc439785330"/>
      <w:bookmarkStart w:id="798" w:name="_Toc439866508"/>
      <w:bookmarkStart w:id="799" w:name="_Toc439866575"/>
      <w:bookmarkStart w:id="800" w:name="_Toc439866733"/>
      <w:bookmarkStart w:id="801" w:name="_Toc439867905"/>
      <w:bookmarkStart w:id="802" w:name="_Toc408388822"/>
      <w:bookmarkStart w:id="803" w:name="_Toc408406037"/>
      <w:bookmarkStart w:id="804" w:name="_Toc23935544"/>
      <w:bookmarkStart w:id="805" w:name="_Ref3467512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sidRPr="004F5745">
        <w:t xml:space="preserve">Notification de l’attribution </w:t>
      </w:r>
      <w:r>
        <w:t>d</w:t>
      </w:r>
      <w:r w:rsidR="002C6891">
        <w:t>u guichet</w:t>
      </w:r>
      <w:bookmarkEnd w:id="804"/>
      <w:bookmarkEnd w:id="805"/>
    </w:p>
    <w:p w14:paraId="70012807" w14:textId="7AC28CE1" w:rsidR="00851EB4" w:rsidRDefault="00851EB4" w:rsidP="00851EB4">
      <w:pPr>
        <w:pStyle w:val="Paragraphe"/>
      </w:pPr>
      <w:r>
        <w:t xml:space="preserve">L’interclassement des offres a lieu après la clôture de chaque </w:t>
      </w:r>
      <w:r w:rsidR="002C6891">
        <w:t>guichet journalier</w:t>
      </w:r>
      <w:r>
        <w:t xml:space="preserve">. </w:t>
      </w:r>
      <w:r w:rsidRPr="005D355D">
        <w:rPr>
          <w:b/>
        </w:rPr>
        <w:t xml:space="preserve">Les résultats sont communiqués entre 10h et 10h30 et sont mis à disposition sur la plateforme </w:t>
      </w:r>
      <w:r w:rsidR="003B3AAD">
        <w:rPr>
          <w:rFonts w:ascii="Times New Roman" w:hAnsi="Times New Roman" w:cs="Times New Roman"/>
          <w:b/>
        </w:rPr>
        <w:t>RACOON</w:t>
      </w:r>
      <w:r>
        <w:t xml:space="preserve">.  </w:t>
      </w:r>
    </w:p>
    <w:p w14:paraId="290ECE9D" w14:textId="62391999" w:rsidR="00851EB4" w:rsidRPr="004F5745" w:rsidRDefault="00851EB4" w:rsidP="00851EB4">
      <w:pPr>
        <w:pStyle w:val="Paragraphe"/>
      </w:pPr>
      <w:r w:rsidRPr="002912CD">
        <w:t xml:space="preserve">L’engagement de disponibilité </w:t>
      </w:r>
      <w:r w:rsidR="007B70E6">
        <w:t>de</w:t>
      </w:r>
      <w:r w:rsidRPr="002912CD">
        <w:t xml:space="preserve"> chaque </w:t>
      </w:r>
      <w:r w:rsidR="005025CA">
        <w:rPr>
          <w:rFonts w:asciiTheme="majorHAnsi" w:hAnsiTheme="majorHAnsi" w:cstheme="majorHAnsi"/>
        </w:rPr>
        <w:t>Participant</w:t>
      </w:r>
      <w:r w:rsidR="005025CA" w:rsidRPr="002912CD" w:rsidDel="005025CA">
        <w:t xml:space="preserve"> </w:t>
      </w:r>
      <w:r w:rsidRPr="002912CD">
        <w:t>à l’issue de l’appel d’offres</w:t>
      </w:r>
      <w:r>
        <w:t xml:space="preserve"> journalier</w:t>
      </w:r>
      <w:r w:rsidRPr="002912CD">
        <w:t xml:space="preserve"> donnera lieu au paiement d’une </w:t>
      </w:r>
      <w:r w:rsidR="00BA2F59">
        <w:t>P</w:t>
      </w:r>
      <w:r w:rsidRPr="002912CD">
        <w:t xml:space="preserve">rime </w:t>
      </w:r>
      <w:r w:rsidR="00BA2F59">
        <w:t>F</w:t>
      </w:r>
      <w:r w:rsidRPr="002912CD">
        <w:t>ixe dont le montant est la puissance contractualisé</w:t>
      </w:r>
      <w:r>
        <w:t>e</w:t>
      </w:r>
      <w:r w:rsidRPr="002912CD">
        <w:t xml:space="preserve"> </w:t>
      </w:r>
      <w:r>
        <w:t xml:space="preserve">lors de l’appel d’offres journalier </w:t>
      </w:r>
      <w:r w:rsidRPr="002912CD">
        <w:t>multiplié</w:t>
      </w:r>
      <w:r>
        <w:t>e</w:t>
      </w:r>
      <w:r w:rsidRPr="002912CD">
        <w:t xml:space="preserve"> par le prix marginal de chaque Type d’Engagement</w:t>
      </w:r>
      <w:r w:rsidR="007B70E6">
        <w:t xml:space="preserve"> i</w:t>
      </w:r>
      <w:r w:rsidRPr="002912CD">
        <w:t>.</w:t>
      </w:r>
    </w:p>
    <w:p w14:paraId="38193214" w14:textId="22EBAD18" w:rsidR="00851EB4" w:rsidRPr="004F5745" w:rsidRDefault="00851EB4" w:rsidP="00851EB4">
      <w:pPr>
        <w:pStyle w:val="Paragraphe"/>
      </w:pPr>
      <w:r w:rsidRPr="002912CD">
        <w:t xml:space="preserve">Les </w:t>
      </w:r>
      <w:r w:rsidR="007B70E6">
        <w:t>P</w:t>
      </w:r>
      <w:r w:rsidRPr="002912CD">
        <w:t xml:space="preserve">rimes </w:t>
      </w:r>
      <w:r w:rsidR="007B70E6">
        <w:t>F</w:t>
      </w:r>
      <w:r w:rsidR="007B70E6" w:rsidRPr="002912CD">
        <w:t xml:space="preserve">ixes </w:t>
      </w:r>
      <w:r w:rsidRPr="002912CD">
        <w:t xml:space="preserve">attribuées aux </w:t>
      </w:r>
      <w:r w:rsidR="005025CA">
        <w:rPr>
          <w:rFonts w:asciiTheme="majorHAnsi" w:hAnsiTheme="majorHAnsi" w:cstheme="majorHAnsi"/>
        </w:rPr>
        <w:t>Participants</w:t>
      </w:r>
      <w:r w:rsidR="005025CA" w:rsidDel="005025CA">
        <w:t xml:space="preserve"> </w:t>
      </w:r>
      <w:r w:rsidRPr="002912CD">
        <w:t>sont déterminées à partir des volumes d’offres retenus par type et au</w:t>
      </w:r>
      <w:r>
        <w:t>x</w:t>
      </w:r>
      <w:r w:rsidRPr="002912CD">
        <w:t xml:space="preserve"> prix marginaux {RR</w:t>
      </w:r>
      <w:r w:rsidR="00ED1C7B">
        <w:t>;</w:t>
      </w:r>
      <w:r w:rsidRPr="002912CD">
        <w:t>120}</w:t>
      </w:r>
      <w:r>
        <w:t xml:space="preserve"> </w:t>
      </w:r>
      <w:r w:rsidRPr="002912CD">
        <w:t xml:space="preserve">et </w:t>
      </w:r>
      <w:r>
        <w:t>{RC</w:t>
      </w:r>
      <w:r w:rsidR="00ED1C7B">
        <w:t>;</w:t>
      </w:r>
      <w:r>
        <w:t xml:space="preserve">90} </w:t>
      </w:r>
      <w:r w:rsidRPr="002912CD">
        <w:t>déterminé</w:t>
      </w:r>
      <w:r>
        <w:t>s</w:t>
      </w:r>
      <w:r w:rsidRPr="002912CD">
        <w:t xml:space="preserve"> pour </w:t>
      </w:r>
      <w:r w:rsidR="001D4148">
        <w:t>la journée considérée.</w:t>
      </w:r>
      <w:r w:rsidRPr="002912CD">
        <w:t xml:space="preserve"> </w:t>
      </w:r>
    </w:p>
    <w:p w14:paraId="39A30953" w14:textId="7C120D8E" w:rsidR="00851EB4" w:rsidRPr="00B45933" w:rsidRDefault="00851EB4" w:rsidP="00851EB4">
      <w:pPr>
        <w:pStyle w:val="Paragraphe"/>
        <w:rPr>
          <w:rFonts w:ascii="Times New Roman" w:hAnsi="Times New Roman" w:cs="Times New Roman"/>
        </w:rPr>
      </w:pPr>
      <w:r>
        <w:t xml:space="preserve">Toute offre retenue dans le cadre de l’appel d’offres journalier engage le </w:t>
      </w:r>
      <w:r w:rsidR="005025CA">
        <w:rPr>
          <w:rFonts w:asciiTheme="majorHAnsi" w:hAnsiTheme="majorHAnsi" w:cstheme="majorHAnsi"/>
        </w:rPr>
        <w:t>Participant</w:t>
      </w:r>
      <w:r w:rsidR="005025CA" w:rsidDel="005025CA">
        <w:t xml:space="preserve"> </w:t>
      </w:r>
      <w:r>
        <w:t xml:space="preserve">dans sa réalisation, </w:t>
      </w:r>
      <w:r>
        <w:rPr>
          <w:rFonts w:ascii="Times New Roman" w:hAnsi="Times New Roman" w:cs="Times New Roman"/>
        </w:rPr>
        <w:t>selon les conditions et modalités prévues dans le</w:t>
      </w:r>
      <w:r w:rsidR="005C37E2">
        <w:rPr>
          <w:rFonts w:ascii="Times New Roman" w:hAnsi="Times New Roman" w:cs="Times New Roman"/>
        </w:rPr>
        <w:t>s Règles</w:t>
      </w:r>
      <w:r>
        <w:rPr>
          <w:rFonts w:ascii="Times New Roman" w:hAnsi="Times New Roman" w:cs="Times New Roman"/>
        </w:rPr>
        <w:t xml:space="preserve"> </w:t>
      </w:r>
      <w:r w:rsidR="00DE7244">
        <w:rPr>
          <w:rFonts w:ascii="Times New Roman" w:hAnsi="Times New Roman" w:cs="Times New Roman"/>
        </w:rPr>
        <w:t>RR-RC</w:t>
      </w:r>
      <w:r>
        <w:rPr>
          <w:rFonts w:ascii="Times New Roman" w:hAnsi="Times New Roman" w:cs="Times New Roman"/>
        </w:rPr>
        <w:t xml:space="preserve">.  </w:t>
      </w:r>
    </w:p>
    <w:p w14:paraId="2172BF5A" w14:textId="6F230FD1" w:rsidR="00851EB4" w:rsidRDefault="00851EB4" w:rsidP="00A51F6E">
      <w:pPr>
        <w:pStyle w:val="Paragraphe"/>
      </w:pPr>
      <w:r w:rsidRPr="0025007F">
        <w:lastRenderedPageBreak/>
        <w:t>Lorsque le prix d</w:t>
      </w:r>
      <w:r>
        <w:t xml:space="preserve">’une offre de type {RC;90} ou {RR;120} pour laquelle le </w:t>
      </w:r>
      <w:r w:rsidR="005025CA">
        <w:rPr>
          <w:rFonts w:asciiTheme="majorHAnsi" w:hAnsiTheme="majorHAnsi" w:cstheme="majorHAnsi"/>
        </w:rPr>
        <w:t>Participant</w:t>
      </w:r>
      <w:r w:rsidR="005025CA" w:rsidDel="005025CA">
        <w:t xml:space="preserve"> </w:t>
      </w:r>
      <w:r>
        <w:t>s’est engagée sur une DO</w:t>
      </w:r>
      <w:r w:rsidRPr="00224787">
        <w:rPr>
          <w:vertAlign w:val="subscript"/>
        </w:rPr>
        <w:t xml:space="preserve">min </w:t>
      </w:r>
      <w:r>
        <w:t xml:space="preserve">inférieure ou égale à </w:t>
      </w:r>
      <w:r w:rsidR="003F4D27">
        <w:t>quinze (</w:t>
      </w:r>
      <w:r>
        <w:t>15</w:t>
      </w:r>
      <w:r w:rsidR="003F4D27">
        <w:t>)</w:t>
      </w:r>
      <w:r>
        <w:t xml:space="preserve"> minutes et ayant bénéficié de la pondération à l’interclassement </w:t>
      </w:r>
      <w:r w:rsidRPr="0025007F">
        <w:t xml:space="preserve">est </w:t>
      </w:r>
      <w:r>
        <w:t>supérieur</w:t>
      </w:r>
      <w:r w:rsidRPr="0025007F">
        <w:t xml:space="preserve"> au prix de rémunération déterminé ci-dessus, </w:t>
      </w:r>
      <w:r>
        <w:t xml:space="preserve">le </w:t>
      </w:r>
      <w:r w:rsidR="005025CA">
        <w:rPr>
          <w:rFonts w:asciiTheme="majorHAnsi" w:hAnsiTheme="majorHAnsi" w:cstheme="majorHAnsi"/>
        </w:rPr>
        <w:t>Participant</w:t>
      </w:r>
      <w:r w:rsidR="005025CA" w:rsidDel="005025CA">
        <w:t xml:space="preserve"> </w:t>
      </w:r>
      <w:r w:rsidRPr="0025007F">
        <w:t xml:space="preserve">bénéficie d’une rémunération complémentaire pour l’engagement sur la </w:t>
      </w:r>
      <w:r w:rsidR="001D4148">
        <w:t>journée considérée</w:t>
      </w:r>
      <w:r w:rsidRPr="0025007F">
        <w:t xml:space="preserve">. Cette rémunération </w:t>
      </w:r>
      <w:r w:rsidR="007B70E6">
        <w:t>com</w:t>
      </w:r>
      <w:r w:rsidR="007B70E6" w:rsidRPr="0025007F">
        <w:t xml:space="preserve">plémentaire </w:t>
      </w:r>
      <w:r w:rsidRPr="0025007F">
        <w:t xml:space="preserve">correspond à la différence entre le prix de son offre retenue et le prix déterminé ci-dessus pour l’offre </w:t>
      </w:r>
      <w:r>
        <w:t>correspondante de type {RR</w:t>
      </w:r>
      <w:r w:rsidR="00ED1C7B">
        <w:t>;</w:t>
      </w:r>
      <w:r>
        <w:t>120} ou {RC;90}</w:t>
      </w:r>
      <w:r w:rsidRPr="0025007F">
        <w:t>. Autrement dit, lorsque la pondération appliquée aux offres</w:t>
      </w:r>
      <w:r w:rsidR="007B70E6">
        <w:t xml:space="preserve"> intégrant une</w:t>
      </w:r>
      <w:r w:rsidRPr="0025007F">
        <w:t xml:space="preserve"> </w:t>
      </w:r>
      <w:r>
        <w:t>DO</w:t>
      </w:r>
      <w:r w:rsidRPr="00836A88">
        <w:rPr>
          <w:vertAlign w:val="subscript"/>
        </w:rPr>
        <w:t>min</w:t>
      </w:r>
      <w:r>
        <w:t xml:space="preserve"> </w:t>
      </w:r>
      <w:r w:rsidR="007B70E6">
        <w:t>inférieure ou égale à</w:t>
      </w:r>
      <w:r w:rsidR="00E03ECA">
        <w:t xml:space="preserve"> quinze</w:t>
      </w:r>
      <w:r w:rsidR="007B70E6">
        <w:t xml:space="preserve"> </w:t>
      </w:r>
      <w:r w:rsidR="00E03ECA">
        <w:t>(</w:t>
      </w:r>
      <w:r>
        <w:t>15</w:t>
      </w:r>
      <w:r w:rsidR="00E03ECA">
        <w:t>)</w:t>
      </w:r>
      <w:r w:rsidRPr="0025007F">
        <w:t xml:space="preserve"> minutes </w:t>
      </w:r>
      <w:r w:rsidR="00E03ECA">
        <w:t xml:space="preserve"> </w:t>
      </w:r>
      <w:r w:rsidRPr="0025007F">
        <w:t xml:space="preserve">permet à une offre d’être retenue alors que le prix proposé est supérieur au prix marginal, alors </w:t>
      </w:r>
      <w:r>
        <w:t xml:space="preserve">le </w:t>
      </w:r>
      <w:r w:rsidR="005025CA">
        <w:rPr>
          <w:rFonts w:asciiTheme="majorHAnsi" w:hAnsiTheme="majorHAnsi" w:cstheme="majorHAnsi"/>
        </w:rPr>
        <w:t>Participant</w:t>
      </w:r>
      <w:r w:rsidR="005025CA" w:rsidDel="005025CA">
        <w:t xml:space="preserve"> </w:t>
      </w:r>
      <w:r w:rsidRPr="0025007F">
        <w:t>est rémunéré au prix de son offre (dans ce cas supérieur au prix marginal)</w:t>
      </w:r>
      <w:bookmarkStart w:id="806" w:name="_Toc170288683"/>
      <w:bookmarkStart w:id="807" w:name="_Toc170288748"/>
      <w:bookmarkStart w:id="808" w:name="_Toc170290024"/>
      <w:bookmarkStart w:id="809" w:name="_Toc187207066"/>
      <w:bookmarkStart w:id="810" w:name="_Toc187207205"/>
      <w:bookmarkStart w:id="811" w:name="_Toc187210411"/>
      <w:bookmarkStart w:id="812" w:name="_Toc188693188"/>
      <w:bookmarkStart w:id="813" w:name="_Toc170288684"/>
      <w:bookmarkStart w:id="814" w:name="_Toc170288749"/>
      <w:bookmarkStart w:id="815" w:name="_Toc170290025"/>
      <w:bookmarkStart w:id="816" w:name="_Toc187207067"/>
      <w:bookmarkStart w:id="817" w:name="_Toc187207206"/>
      <w:bookmarkStart w:id="818" w:name="_Toc187210412"/>
      <w:bookmarkStart w:id="819" w:name="_Toc188693189"/>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009B2E74">
        <w:t xml:space="preserve">. </w:t>
      </w:r>
    </w:p>
    <w:p w14:paraId="3308BEAF" w14:textId="77777777" w:rsidR="00CB6E11" w:rsidRDefault="00CB6E11" w:rsidP="00CB6E11">
      <w:pPr>
        <w:pStyle w:val="Titre30"/>
      </w:pPr>
      <w:bookmarkStart w:id="820" w:name="_Ref451793686"/>
      <w:r>
        <w:t>Situations de repli</w:t>
      </w:r>
      <w:bookmarkEnd w:id="820"/>
    </w:p>
    <w:p w14:paraId="74BF6956" w14:textId="31878C90" w:rsidR="00F3302F" w:rsidRDefault="00F3302F" w:rsidP="00F3302F">
      <w:pPr>
        <w:pStyle w:val="Paragraphe"/>
      </w:pPr>
      <w:r>
        <w:t>Les situations de repli peuvent notamment être dues à un problème informatique. Chaque situation de repli fait l’objet d’une analyse de RTE transmise aux Participants.</w:t>
      </w:r>
    </w:p>
    <w:p w14:paraId="68017AA7" w14:textId="6CB6F66F" w:rsidR="00F3302F" w:rsidRDefault="00CB6E11" w:rsidP="00CB6E11">
      <w:pPr>
        <w:pStyle w:val="Paragraphe"/>
      </w:pPr>
      <w:r>
        <w:t xml:space="preserve">Dans les cas </w:t>
      </w:r>
      <w:r w:rsidR="00F3302F">
        <w:t>de repli</w:t>
      </w:r>
      <w:r w:rsidR="009B2E74">
        <w:t>,</w:t>
      </w:r>
      <w:r>
        <w:t xml:space="preserve"> RTE Notifie les Participants au plus tard </w:t>
      </w:r>
      <w:r w:rsidR="00F3302F">
        <w:t>trente</w:t>
      </w:r>
      <w:r w:rsidR="009B2E74">
        <w:t xml:space="preserve"> (30)</w:t>
      </w:r>
      <w:r w:rsidR="00F3302F">
        <w:t xml:space="preserve"> minutes</w:t>
      </w:r>
      <w:r>
        <w:t xml:space="preserve"> après la fin de la limite de dépôt d’offres</w:t>
      </w:r>
      <w:r w:rsidR="00D852C0">
        <w:t xml:space="preserve"> du passage en mode de repli</w:t>
      </w:r>
      <w:r>
        <w:t xml:space="preserve">. </w:t>
      </w:r>
    </w:p>
    <w:p w14:paraId="2B461D92" w14:textId="6B801B6F" w:rsidR="009B2E74" w:rsidRDefault="00F3302F" w:rsidP="00CB6E11">
      <w:pPr>
        <w:pStyle w:val="Paragraphe"/>
      </w:pPr>
      <w:r>
        <w:t xml:space="preserve">Dans ce cas, </w:t>
      </w:r>
      <w:r w:rsidR="00D852C0">
        <w:t>les</w:t>
      </w:r>
      <w:r w:rsidR="00D852C0" w:rsidRPr="00D852C0">
        <w:t xml:space="preserve"> résultats</w:t>
      </w:r>
      <w:r w:rsidR="00693D5A">
        <w:t xml:space="preserve"> </w:t>
      </w:r>
      <w:r w:rsidR="0047469E">
        <w:t>du guichet</w:t>
      </w:r>
      <w:r w:rsidR="00D852C0" w:rsidRPr="00D852C0">
        <w:t xml:space="preserve"> </w:t>
      </w:r>
      <w:r w:rsidR="0047469E">
        <w:t>d’</w:t>
      </w:r>
      <w:r w:rsidR="00693D5A">
        <w:t xml:space="preserve">une journée J </w:t>
      </w:r>
      <w:r w:rsidR="00F218A5">
        <w:t xml:space="preserve">pour livraison en J+1 </w:t>
      </w:r>
      <w:r w:rsidR="00D852C0">
        <w:t>pourront être</w:t>
      </w:r>
      <w:r w:rsidR="00D852C0" w:rsidRPr="00D852C0">
        <w:t xml:space="preserve"> communiqués </w:t>
      </w:r>
      <w:r w:rsidR="00D852C0">
        <w:t>jusqu’à 1</w:t>
      </w:r>
      <w:r w:rsidR="000020A1">
        <w:t>1</w:t>
      </w:r>
      <w:r w:rsidR="00D852C0">
        <w:t xml:space="preserve">h30 </w:t>
      </w:r>
      <w:r w:rsidR="00693D5A">
        <w:t>cette même journ</w:t>
      </w:r>
      <w:r w:rsidR="00D83FDA">
        <w:t>é</w:t>
      </w:r>
      <w:r w:rsidR="00693D5A">
        <w:t xml:space="preserve">e J </w:t>
      </w:r>
      <w:r w:rsidR="00D852C0">
        <w:t>via une mise</w:t>
      </w:r>
      <w:r w:rsidR="00D852C0" w:rsidRPr="00D852C0">
        <w:t xml:space="preserve"> à disposition sur la plateforme </w:t>
      </w:r>
      <w:r w:rsidR="003B3AAD">
        <w:t>RACOON</w:t>
      </w:r>
      <w:r w:rsidR="00D852C0">
        <w:t>.</w:t>
      </w:r>
      <w:r w:rsidR="00693D5A">
        <w:t xml:space="preserve"> </w:t>
      </w:r>
    </w:p>
    <w:p w14:paraId="05D5DB89" w14:textId="4EB1D664" w:rsidR="000020A1" w:rsidRDefault="00693D5A" w:rsidP="00CB6E11">
      <w:pPr>
        <w:pStyle w:val="Paragraphe"/>
      </w:pPr>
      <w:r>
        <w:t>Si aucun résultat n</w:t>
      </w:r>
      <w:r w:rsidR="00FA05F1">
        <w:t>e peut être communiqué avant 1</w:t>
      </w:r>
      <w:r w:rsidR="000020A1">
        <w:t>1</w:t>
      </w:r>
      <w:r w:rsidR="00FA05F1">
        <w:t xml:space="preserve">h30 pour la journée J, RTE </w:t>
      </w:r>
      <w:r w:rsidR="000020A1">
        <w:t xml:space="preserve">organisera un nouveau guichet de dépôt des offres entre 12h45 et </w:t>
      </w:r>
      <w:r w:rsidR="00541494">
        <w:t>15h30</w:t>
      </w:r>
      <w:r w:rsidR="00D269A0">
        <w:t xml:space="preserve"> en journée J</w:t>
      </w:r>
      <w:r w:rsidR="000020A1">
        <w:t>, après Notification aux Participants au plus tard à 11h30 de la nouvelle heure limite de dépôt des offres qui s’applique. Dans ce cas</w:t>
      </w:r>
      <w:r w:rsidR="009B2E74">
        <w:t>,</w:t>
      </w:r>
      <w:r w:rsidR="000020A1">
        <w:t xml:space="preserve"> les </w:t>
      </w:r>
      <w:r w:rsidR="00ED1C7B">
        <w:t>résultats</w:t>
      </w:r>
      <w:r w:rsidR="000020A1">
        <w:t xml:space="preserve"> </w:t>
      </w:r>
      <w:r w:rsidR="00FB1062">
        <w:t>de ce guichet</w:t>
      </w:r>
      <w:r w:rsidR="000020A1">
        <w:t xml:space="preserve"> </w:t>
      </w:r>
      <w:r w:rsidR="00BE1BD5">
        <w:t xml:space="preserve">seront </w:t>
      </w:r>
      <w:r w:rsidR="00E03ECA">
        <w:t>N</w:t>
      </w:r>
      <w:r w:rsidR="00BE1BD5">
        <w:t>otifiés au</w:t>
      </w:r>
      <w:r w:rsidR="00D62B88">
        <w:t>x Participants</w:t>
      </w:r>
      <w:r w:rsidR="0018039A">
        <w:t xml:space="preserve"> </w:t>
      </w:r>
      <w:r w:rsidR="00BE1BD5">
        <w:t xml:space="preserve">au plus tard trente </w:t>
      </w:r>
      <w:r w:rsidR="00E03ECA">
        <w:t xml:space="preserve">(30) </w:t>
      </w:r>
      <w:r w:rsidR="00BE1BD5">
        <w:t>minutes après la nouvelle heure limite de dépôt des offres</w:t>
      </w:r>
      <w:r w:rsidR="000020A1">
        <w:t>.</w:t>
      </w:r>
    </w:p>
    <w:p w14:paraId="69093883" w14:textId="1BBF5676" w:rsidR="00441AC7" w:rsidRDefault="00BE1BD5" w:rsidP="00CB6E11">
      <w:pPr>
        <w:pStyle w:val="Paragraphe"/>
      </w:pPr>
      <w:r>
        <w:t xml:space="preserve">Si aucun résultat n’est disponible </w:t>
      </w:r>
      <w:r w:rsidR="00BA0C3C">
        <w:t xml:space="preserve">trente minutes après la nouvelle heure limite de dépôt des offres, </w:t>
      </w:r>
      <w:r>
        <w:t>RTE</w:t>
      </w:r>
      <w:r w:rsidR="00FA05F1">
        <w:t xml:space="preserve"> se réserve le droit d’annuler </w:t>
      </w:r>
      <w:r w:rsidR="00E03ECA">
        <w:t>le guichet</w:t>
      </w:r>
      <w:r w:rsidR="00FA05F1">
        <w:t xml:space="preserve"> </w:t>
      </w:r>
      <w:r w:rsidR="001005E1">
        <w:t>de</w:t>
      </w:r>
      <w:r w:rsidR="00FA05F1">
        <w:t xml:space="preserve"> </w:t>
      </w:r>
      <w:r w:rsidR="001005E1">
        <w:t>cette</w:t>
      </w:r>
      <w:r w:rsidR="00FA05F1">
        <w:t xml:space="preserve"> journée J.</w:t>
      </w:r>
      <w:r w:rsidR="008F567D">
        <w:t xml:space="preserve"> RTE Notifie l’annulation </w:t>
      </w:r>
      <w:r w:rsidR="00E03ECA">
        <w:t>du guichet</w:t>
      </w:r>
      <w:r w:rsidR="008F567D">
        <w:t xml:space="preserve"> via la plateforme </w:t>
      </w:r>
      <w:r w:rsidR="003B3AAD">
        <w:t>RACOON</w:t>
      </w:r>
      <w:r w:rsidR="008F567D">
        <w:t xml:space="preserve"> ou par email avec accusé de réception au plus tard </w:t>
      </w:r>
      <w:r w:rsidR="00BA0C3C">
        <w:t>trente</w:t>
      </w:r>
      <w:r w:rsidR="00E03ECA">
        <w:t xml:space="preserve"> (30)</w:t>
      </w:r>
      <w:r w:rsidR="00BA0C3C">
        <w:t xml:space="preserve"> minutes après la nouvelle heure limite de dépôt des offres</w:t>
      </w:r>
      <w:r w:rsidR="008F567D">
        <w:t>.</w:t>
      </w:r>
    </w:p>
    <w:p w14:paraId="1067031D" w14:textId="3354BDF9" w:rsidR="00441AC7" w:rsidRDefault="00441AC7" w:rsidP="00441AC7">
      <w:pPr>
        <w:pStyle w:val="Titre30"/>
      </w:pPr>
      <w:r>
        <w:t>Insuffisance d’offres</w:t>
      </w:r>
    </w:p>
    <w:p w14:paraId="4FA7395D" w14:textId="20F0CDB9" w:rsidR="00F31E1C" w:rsidRDefault="00441AC7" w:rsidP="00441AC7">
      <w:pPr>
        <w:pStyle w:val="Paragraphe"/>
      </w:pPr>
      <w:r>
        <w:t>En cas d’insuffisance d’offres à l’appel d’offres journalier sur l’un ou l’autre des produits, RTE retiendra l’ensemble du volume offert</w:t>
      </w:r>
      <w:r w:rsidR="00C45982">
        <w:t xml:space="preserve"> pour le(s) produit(s) concerné(s) par l’insuffisance d’offres</w:t>
      </w:r>
      <w:r>
        <w:t>.</w:t>
      </w:r>
      <w:r w:rsidR="00DF18EF">
        <w:t xml:space="preserve"> Dans ce cas, le prix marginal sera déterminé à partir du critère d’interclassement de l’offre la plus chère retenue.   </w:t>
      </w:r>
      <w:r>
        <w:t xml:space="preserve"> </w:t>
      </w:r>
    </w:p>
    <w:p w14:paraId="096BE5FB" w14:textId="4C66DD6E" w:rsidR="00C45982" w:rsidRPr="00441AC7" w:rsidRDefault="00C45982" w:rsidP="00441AC7">
      <w:pPr>
        <w:pStyle w:val="Paragraphe"/>
      </w:pPr>
    </w:p>
    <w:p w14:paraId="70ACFA7F" w14:textId="7C5D0554" w:rsidR="00FE717F" w:rsidRPr="00AF5128" w:rsidRDefault="00FE717F" w:rsidP="00FE717F">
      <w:pPr>
        <w:pStyle w:val="Titre10"/>
      </w:pPr>
      <w:bookmarkStart w:id="821" w:name="_Toc35424409"/>
      <w:bookmarkStart w:id="822" w:name="_Toc36055809"/>
      <w:bookmarkStart w:id="823" w:name="_Toc36057353"/>
      <w:bookmarkStart w:id="824" w:name="_Toc43734391"/>
      <w:bookmarkStart w:id="825" w:name="_Ref31729875"/>
      <w:bookmarkStart w:id="826" w:name="_Ref31732538"/>
      <w:bookmarkEnd w:id="821"/>
      <w:r w:rsidRPr="00AF5128">
        <w:lastRenderedPageBreak/>
        <w:t>Modalites de mise à disposition des capacités en réserves rapide et complémentaire</w:t>
      </w:r>
      <w:bookmarkEnd w:id="822"/>
      <w:bookmarkEnd w:id="823"/>
      <w:bookmarkEnd w:id="824"/>
      <w:r w:rsidRPr="00AF5128">
        <w:t xml:space="preserve"> </w:t>
      </w:r>
      <w:bookmarkEnd w:id="825"/>
      <w:bookmarkEnd w:id="826"/>
    </w:p>
    <w:p w14:paraId="3712D1A6" w14:textId="7D85DA2D" w:rsidR="00FE717F" w:rsidRDefault="00FE717F" w:rsidP="00FE717F">
      <w:pPr>
        <w:pStyle w:val="Paragraphe"/>
      </w:pPr>
      <w:r>
        <w:t xml:space="preserve">Cet </w:t>
      </w:r>
      <w:r w:rsidR="00C57725">
        <w:t xml:space="preserve"> article vise</w:t>
      </w:r>
      <w:r>
        <w:t xml:space="preserve"> à décrire les modalités techniques devant être respectées par le </w:t>
      </w:r>
      <w:r w:rsidR="00E00C67">
        <w:t xml:space="preserve">Participant </w:t>
      </w:r>
      <w:r>
        <w:t>pour l</w:t>
      </w:r>
      <w:r w:rsidRPr="00BD0E31">
        <w:t xml:space="preserve">a </w:t>
      </w:r>
      <w:r w:rsidR="00E00C67">
        <w:t>m</w:t>
      </w:r>
      <w:r w:rsidRPr="00BD0E31">
        <w:t xml:space="preserve">ise à disposition des capacités réservées </w:t>
      </w:r>
      <w:r>
        <w:t xml:space="preserve">sur le Mécanisme d’Ajustement. Si ces modalités techniques ne sont pas respectées, alors le </w:t>
      </w:r>
      <w:r w:rsidR="00E00C67">
        <w:t xml:space="preserve">Participant </w:t>
      </w:r>
      <w:r>
        <w:t xml:space="preserve">sera considéré comme Défaillant, et les pénalités prévues à l’article </w:t>
      </w:r>
      <w:r w:rsidR="00C91A72">
        <w:fldChar w:fldCharType="begin"/>
      </w:r>
      <w:r w:rsidR="00C91A72">
        <w:instrText xml:space="preserve"> REF _Ref34744707 \r \h </w:instrText>
      </w:r>
      <w:r w:rsidR="00C91A72">
        <w:fldChar w:fldCharType="separate"/>
      </w:r>
      <w:r w:rsidR="00307331">
        <w:t>8</w:t>
      </w:r>
      <w:r w:rsidR="00C91A72">
        <w:fldChar w:fldCharType="end"/>
      </w:r>
      <w:r>
        <w:t xml:space="preserve"> s’appliqueront, selon le type de Défaillance. </w:t>
      </w:r>
    </w:p>
    <w:p w14:paraId="4E061F53" w14:textId="1F41BC30" w:rsidR="007E5B2D" w:rsidRDefault="007E5B2D" w:rsidP="007E5B2D">
      <w:pPr>
        <w:pStyle w:val="Titre20"/>
      </w:pPr>
      <w:bookmarkStart w:id="827" w:name="_Toc36055810"/>
      <w:bookmarkStart w:id="828" w:name="_Toc36057354"/>
      <w:bookmarkStart w:id="829" w:name="_Toc43734392"/>
      <w:r>
        <w:t>Principe général</w:t>
      </w:r>
      <w:bookmarkEnd w:id="827"/>
      <w:bookmarkEnd w:id="828"/>
      <w:bookmarkEnd w:id="829"/>
    </w:p>
    <w:p w14:paraId="7813C9EA" w14:textId="6428BB5B" w:rsidR="00CD3A68" w:rsidRDefault="00CD3A68" w:rsidP="00CD3A68">
      <w:pPr>
        <w:pStyle w:val="Paragraphe"/>
      </w:pPr>
      <w:r>
        <w:t xml:space="preserve">L’engagement du Candidat consiste, lorsqu’il est retenu dans le cadre de l’appel d’offres annuel et/ou journalier sur un pas temporel donné, à soumettre pour toutes les journées J de ce pas temporel et pour chaque instant de ces journées, un volume garanti contractuellement d’Offres </w:t>
      </w:r>
      <w:r w:rsidR="0014565B">
        <w:t xml:space="preserve">Spécifiques </w:t>
      </w:r>
      <w:r>
        <w:t>à la Hausse sur le Mécanisme d’Ajustement respectant les caractéristiques techniques requises. Ces capacités sont activables à tout moment et, en particulier :</w:t>
      </w:r>
    </w:p>
    <w:p w14:paraId="2A360EB8" w14:textId="77777777" w:rsidR="00CD3A68" w:rsidRDefault="00CD3A68" w:rsidP="00E071B7">
      <w:pPr>
        <w:pStyle w:val="Paragraphe"/>
        <w:numPr>
          <w:ilvl w:val="0"/>
          <w:numId w:val="62"/>
        </w:numPr>
      </w:pPr>
      <w:r>
        <w:t>la puissance garantie devra être techniquement mobilisable en permanence pendant le pas temporel considéré ;</w:t>
      </w:r>
    </w:p>
    <w:p w14:paraId="76DF744B" w14:textId="77777777" w:rsidR="00CD3A68" w:rsidRDefault="00CD3A68" w:rsidP="00E071B7">
      <w:pPr>
        <w:pStyle w:val="Paragraphe"/>
        <w:numPr>
          <w:ilvl w:val="0"/>
          <w:numId w:val="62"/>
        </w:numPr>
      </w:pPr>
      <w:r>
        <w:t>les éventuelles Redéclarations d’Offres ne devront pas entamer l’énergie garantie, ni la possibilité pour RTE de mobiliser la totalité de la puissance contractualisée ;</w:t>
      </w:r>
    </w:p>
    <w:p w14:paraId="757D5E13" w14:textId="77777777" w:rsidR="00CD3A68" w:rsidRDefault="00CD3A68" w:rsidP="00E071B7">
      <w:pPr>
        <w:pStyle w:val="Paragraphe"/>
        <w:numPr>
          <w:ilvl w:val="0"/>
          <w:numId w:val="62"/>
        </w:numPr>
      </w:pPr>
      <w:r>
        <w:t>l’activation des Offres doit pouvoir se faire jusqu’à la dernière minute du pas temporel concerné.</w:t>
      </w:r>
    </w:p>
    <w:p w14:paraId="76509044" w14:textId="2A6951CC" w:rsidR="007E5B2D" w:rsidRDefault="007E5B2D" w:rsidP="007E5B2D">
      <w:pPr>
        <w:pStyle w:val="Paragraphe"/>
      </w:pPr>
      <w:r>
        <w:t xml:space="preserve">Chaque </w:t>
      </w:r>
      <w:r w:rsidR="00C57725">
        <w:t>J</w:t>
      </w:r>
      <w:r>
        <w:t>our pour lesquel</w:t>
      </w:r>
      <w:r w:rsidR="00A7224D">
        <w:t>s</w:t>
      </w:r>
      <w:r>
        <w:t xml:space="preserve"> un Participant a des Engagements, et avant l’Heure Limite d’Accès au Réseau :</w:t>
      </w:r>
    </w:p>
    <w:p w14:paraId="0BBB7838" w14:textId="6C9EA92F" w:rsidR="007E5B2D" w:rsidRPr="004E1ACB" w:rsidRDefault="007E5B2D" w:rsidP="00E071B7">
      <w:pPr>
        <w:pStyle w:val="Paragraphe"/>
        <w:numPr>
          <w:ilvl w:val="0"/>
          <w:numId w:val="61"/>
        </w:numPr>
      </w:pPr>
      <w:r>
        <w:t>le Participant</w:t>
      </w:r>
      <w:r w:rsidDel="007E5B2D">
        <w:t xml:space="preserve"> </w:t>
      </w:r>
      <w:r>
        <w:t>devra faire parvenir à RTE une Liste d’Engagement précisant le volume offert sur chaque EDA au titre de chaque Engagement, demi-heure par demi-heure. Cette liste permet à RTE d’identifier les Offres avec lesquelles le Participant répond à son ou ses Engagements</w:t>
      </w:r>
      <w:r w:rsidRPr="001B3997">
        <w:t>. Les puissances indiquées dans la Liste d’Engagement sont définies au mégawatt près ;</w:t>
      </w:r>
    </w:p>
    <w:p w14:paraId="31FFA508" w14:textId="058F62B1" w:rsidR="007E5B2D" w:rsidRPr="004E1ACB" w:rsidRDefault="007E5B2D" w:rsidP="00E071B7">
      <w:pPr>
        <w:pStyle w:val="Paragraphe"/>
        <w:numPr>
          <w:ilvl w:val="0"/>
          <w:numId w:val="61"/>
        </w:numPr>
      </w:pPr>
      <w:r w:rsidRPr="004E1ACB">
        <w:t xml:space="preserve">le </w:t>
      </w:r>
      <w:r>
        <w:t>Participant</w:t>
      </w:r>
      <w:r w:rsidDel="007E5B2D">
        <w:t xml:space="preserve"> </w:t>
      </w:r>
      <w:r w:rsidRPr="004E1ACB">
        <w:t xml:space="preserve">devra Soumettre via </w:t>
      </w:r>
      <w:r w:rsidR="00264286">
        <w:t xml:space="preserve">l’application </w:t>
      </w:r>
      <w:r w:rsidRPr="004E1ACB">
        <w:t xml:space="preserve">SYGA ses Offres à la Hausse pour toute la journée et sa plage de disponibilité contractuelle (ce qui implique de déposer </w:t>
      </w:r>
      <w:r w:rsidR="00264286">
        <w:t>six (</w:t>
      </w:r>
      <w:r w:rsidRPr="004E1ACB">
        <w:t>6</w:t>
      </w:r>
      <w:r w:rsidR="00264286">
        <w:t>)</w:t>
      </w:r>
      <w:r w:rsidRPr="004E1ACB">
        <w:t xml:space="preserve"> Offres par EDA lorsqu’une EDA est engagée sur toute une journée</w:t>
      </w:r>
      <w:r w:rsidR="00264286">
        <w:t xml:space="preserve"> correspondant à</w:t>
      </w:r>
      <w:r w:rsidRPr="004E1ACB">
        <w:t xml:space="preserve"> une</w:t>
      </w:r>
      <w:r w:rsidR="00264286">
        <w:t xml:space="preserve"> Offre</w:t>
      </w:r>
      <w:r w:rsidRPr="004E1ACB">
        <w:t xml:space="preserve"> pour chaque Plage de Prix).</w:t>
      </w:r>
    </w:p>
    <w:p w14:paraId="2781F89C" w14:textId="78B1978A" w:rsidR="007E5B2D" w:rsidRDefault="007E5B2D" w:rsidP="00FE717F">
      <w:pPr>
        <w:pStyle w:val="Paragraphe"/>
      </w:pPr>
      <w:r w:rsidRPr="004E1ACB">
        <w:t xml:space="preserve">Le </w:t>
      </w:r>
      <w:r>
        <w:t>Participant</w:t>
      </w:r>
      <w:r w:rsidRPr="004E1ACB">
        <w:t xml:space="preserve"> s’engage à informer RTE dans les meilleurs délais d’une indisponibilité ou défaillance de la capacité </w:t>
      </w:r>
      <w:r>
        <w:t xml:space="preserve">mise </w:t>
      </w:r>
      <w:r w:rsidRPr="004E1ACB">
        <w:t>à disposition de RTE. Cette information est réalisée selon les modalités</w:t>
      </w:r>
      <w:r>
        <w:t xml:space="preserve"> précisées </w:t>
      </w:r>
      <w:r w:rsidR="00D645C6">
        <w:t xml:space="preserve">à l’article </w:t>
      </w:r>
      <w:r w:rsidR="00D645C6">
        <w:fldChar w:fldCharType="begin"/>
      </w:r>
      <w:r w:rsidR="00D645C6">
        <w:instrText xml:space="preserve"> REF _Ref34468924 \r \h </w:instrText>
      </w:r>
      <w:r w:rsidR="00D645C6">
        <w:fldChar w:fldCharType="separate"/>
      </w:r>
      <w:r w:rsidR="00307331">
        <w:t>1.11</w:t>
      </w:r>
      <w:r w:rsidR="00D645C6">
        <w:fldChar w:fldCharType="end"/>
      </w:r>
      <w:r>
        <w:t>.</w:t>
      </w:r>
    </w:p>
    <w:p w14:paraId="68019C5A" w14:textId="77777777" w:rsidR="00FE717F" w:rsidRDefault="00FE717F" w:rsidP="00FE717F">
      <w:pPr>
        <w:pStyle w:val="Titre20"/>
      </w:pPr>
      <w:bookmarkStart w:id="830" w:name="_Toc36055811"/>
      <w:bookmarkStart w:id="831" w:name="_Toc36057355"/>
      <w:bookmarkStart w:id="832" w:name="_Toc43734393"/>
      <w:r w:rsidRPr="00391B04">
        <w:t xml:space="preserve">Déclaration et redéclaration </w:t>
      </w:r>
      <w:r w:rsidRPr="00E24C7E">
        <w:t>de la Liste d’Engagement</w:t>
      </w:r>
      <w:bookmarkEnd w:id="830"/>
      <w:bookmarkEnd w:id="831"/>
      <w:bookmarkEnd w:id="832"/>
    </w:p>
    <w:p w14:paraId="20D81ABD" w14:textId="77777777" w:rsidR="00FE717F" w:rsidRDefault="00FE717F" w:rsidP="00FE717F">
      <w:pPr>
        <w:pStyle w:val="Titre30"/>
      </w:pPr>
      <w:r w:rsidRPr="00E24C7E">
        <w:t>Définition de la Liste d’Engagement</w:t>
      </w:r>
    </w:p>
    <w:p w14:paraId="1D8689AC" w14:textId="19F14EA4" w:rsidR="00FE717F" w:rsidRPr="00AA3DAE" w:rsidRDefault="00FE717F" w:rsidP="00FE717F">
      <w:pPr>
        <w:pStyle w:val="Paragraphe"/>
        <w:rPr>
          <w:rFonts w:asciiTheme="majorHAnsi" w:hAnsiTheme="majorHAnsi" w:cstheme="majorHAnsi"/>
        </w:rPr>
      </w:pPr>
      <w:r w:rsidRPr="00E24C7E">
        <w:rPr>
          <w:rFonts w:asciiTheme="majorHAnsi" w:hAnsiTheme="majorHAnsi" w:cstheme="majorHAnsi"/>
        </w:rPr>
        <w:t xml:space="preserve">La Liste d’Engagement formalise pour une Journée J les EDA que le </w:t>
      </w:r>
      <w:r w:rsidR="00E00C67">
        <w:rPr>
          <w:rFonts w:asciiTheme="majorHAnsi" w:hAnsiTheme="majorHAnsi" w:cstheme="majorHAnsi"/>
        </w:rPr>
        <w:t>Participant</w:t>
      </w:r>
      <w:r w:rsidR="00E00C67" w:rsidRPr="00E24C7E">
        <w:rPr>
          <w:rFonts w:asciiTheme="majorHAnsi" w:hAnsiTheme="majorHAnsi" w:cstheme="majorHAnsi"/>
        </w:rPr>
        <w:t xml:space="preserve"> </w:t>
      </w:r>
      <w:r>
        <w:rPr>
          <w:rFonts w:asciiTheme="majorHAnsi" w:hAnsiTheme="majorHAnsi" w:cstheme="majorHAnsi"/>
        </w:rPr>
        <w:t>met à disposition au titre de ses E</w:t>
      </w:r>
      <w:r w:rsidRPr="00E24C7E">
        <w:rPr>
          <w:rFonts w:asciiTheme="majorHAnsi" w:hAnsiTheme="majorHAnsi" w:cstheme="majorHAnsi"/>
        </w:rPr>
        <w:t xml:space="preserve">ngagements. </w:t>
      </w:r>
    </w:p>
    <w:p w14:paraId="4D5C4A20" w14:textId="3954FB0F" w:rsidR="00FE717F" w:rsidRPr="00AA3DAE" w:rsidRDefault="00FE717F" w:rsidP="00FE717F">
      <w:pPr>
        <w:pStyle w:val="Paragraphe"/>
        <w:rPr>
          <w:rFonts w:asciiTheme="majorHAnsi" w:hAnsiTheme="majorHAnsi" w:cstheme="majorHAnsi"/>
        </w:rPr>
      </w:pPr>
      <w:r w:rsidRPr="00E24C7E">
        <w:rPr>
          <w:rFonts w:asciiTheme="majorHAnsi" w:hAnsiTheme="majorHAnsi" w:cstheme="majorHAnsi"/>
        </w:rPr>
        <w:t>La Liste d’Engagement définit</w:t>
      </w:r>
      <w:r>
        <w:rPr>
          <w:rFonts w:asciiTheme="majorHAnsi" w:hAnsiTheme="majorHAnsi" w:cstheme="majorHAnsi"/>
        </w:rPr>
        <w:t>,</w:t>
      </w:r>
      <w:r w:rsidRPr="00E24C7E">
        <w:rPr>
          <w:rFonts w:asciiTheme="majorHAnsi" w:hAnsiTheme="majorHAnsi" w:cstheme="majorHAnsi"/>
        </w:rPr>
        <w:t xml:space="preserve"> pour chaque journée J</w:t>
      </w:r>
      <w:r>
        <w:rPr>
          <w:rFonts w:asciiTheme="majorHAnsi" w:hAnsiTheme="majorHAnsi" w:cstheme="majorHAnsi"/>
        </w:rPr>
        <w:t>,</w:t>
      </w:r>
      <w:r w:rsidRPr="00E24C7E">
        <w:rPr>
          <w:rFonts w:asciiTheme="majorHAnsi" w:hAnsiTheme="majorHAnsi" w:cstheme="majorHAnsi"/>
        </w:rPr>
        <w:t xml:space="preserve"> les EDA Agréées sur lesquelles porte l’Engagement </w:t>
      </w:r>
      <w:r w:rsidR="00C5790F">
        <w:rPr>
          <w:rFonts w:asciiTheme="majorHAnsi" w:hAnsiTheme="majorHAnsi" w:cstheme="majorHAnsi"/>
        </w:rPr>
        <w:t>du Participant</w:t>
      </w:r>
      <w:r w:rsidRPr="00E24C7E">
        <w:rPr>
          <w:rFonts w:asciiTheme="majorHAnsi" w:hAnsiTheme="majorHAnsi" w:cstheme="majorHAnsi"/>
        </w:rPr>
        <w:t>, ainsi que le niveau d’engagement technique de chaque EDA</w:t>
      </w:r>
      <w:r>
        <w:rPr>
          <w:rFonts w:asciiTheme="majorHAnsi" w:hAnsiTheme="majorHAnsi" w:cstheme="majorHAnsi"/>
        </w:rPr>
        <w:t xml:space="preserve"> Agréée</w:t>
      </w:r>
      <w:r>
        <w:t> </w:t>
      </w:r>
      <w:r w:rsidRPr="00E24C7E">
        <w:rPr>
          <w:rFonts w:asciiTheme="majorHAnsi" w:hAnsiTheme="majorHAnsi" w:cstheme="majorHAnsi"/>
        </w:rPr>
        <w:t>:</w:t>
      </w:r>
    </w:p>
    <w:p w14:paraId="689481C4" w14:textId="1DC3240A" w:rsidR="00FE717F" w:rsidRPr="00AA3DAE" w:rsidRDefault="00FE717F" w:rsidP="00E071B7">
      <w:pPr>
        <w:pStyle w:val="Paragraphe"/>
        <w:numPr>
          <w:ilvl w:val="0"/>
          <w:numId w:val="8"/>
        </w:numPr>
        <w:rPr>
          <w:rFonts w:asciiTheme="majorHAnsi" w:hAnsiTheme="majorHAnsi" w:cstheme="majorHAnsi"/>
        </w:rPr>
      </w:pPr>
      <w:r w:rsidRPr="00E24C7E">
        <w:rPr>
          <w:rFonts w:asciiTheme="majorHAnsi" w:hAnsiTheme="majorHAnsi" w:cstheme="majorHAnsi"/>
        </w:rPr>
        <w:t xml:space="preserve">la puissance engagée pour chaque </w:t>
      </w:r>
      <w:r>
        <w:rPr>
          <w:rFonts w:asciiTheme="majorHAnsi" w:hAnsiTheme="majorHAnsi" w:cstheme="majorHAnsi"/>
        </w:rPr>
        <w:t>Pas Demi-Horaire</w:t>
      </w:r>
      <w:r w:rsidRPr="00E24C7E">
        <w:rPr>
          <w:rFonts w:asciiTheme="majorHAnsi" w:hAnsiTheme="majorHAnsi" w:cstheme="majorHAnsi"/>
        </w:rPr>
        <w:t xml:space="preserve"> et pour chaque EDA </w:t>
      </w:r>
      <w:r w:rsidR="00264286">
        <w:rPr>
          <w:rFonts w:asciiTheme="majorHAnsi" w:hAnsiTheme="majorHAnsi" w:cstheme="majorHAnsi"/>
        </w:rPr>
        <w:t>Agréée</w:t>
      </w:r>
      <w:r w:rsidR="00264286">
        <w:t> </w:t>
      </w:r>
      <w:r w:rsidRPr="00E24C7E">
        <w:rPr>
          <w:rFonts w:asciiTheme="majorHAnsi" w:hAnsiTheme="majorHAnsi" w:cstheme="majorHAnsi"/>
        </w:rPr>
        <w:t>;</w:t>
      </w:r>
    </w:p>
    <w:p w14:paraId="24433BBC" w14:textId="1786C6D3" w:rsidR="00FE717F" w:rsidRPr="00AA3DAE" w:rsidRDefault="00FE717F" w:rsidP="00E071B7">
      <w:pPr>
        <w:pStyle w:val="Paragraphe"/>
        <w:numPr>
          <w:ilvl w:val="0"/>
          <w:numId w:val="8"/>
        </w:numPr>
        <w:rPr>
          <w:rFonts w:asciiTheme="majorHAnsi" w:hAnsiTheme="majorHAnsi" w:cstheme="majorHAnsi"/>
        </w:rPr>
      </w:pPr>
      <w:r w:rsidRPr="00E24C7E">
        <w:rPr>
          <w:rFonts w:asciiTheme="majorHAnsi" w:hAnsiTheme="majorHAnsi" w:cstheme="majorHAnsi"/>
        </w:rPr>
        <w:t>le DMO relatif à l’</w:t>
      </w:r>
      <w:r>
        <w:rPr>
          <w:rFonts w:asciiTheme="majorHAnsi" w:hAnsiTheme="majorHAnsi" w:cstheme="majorHAnsi"/>
        </w:rPr>
        <w:t>E</w:t>
      </w:r>
      <w:r w:rsidRPr="00E24C7E">
        <w:rPr>
          <w:rFonts w:asciiTheme="majorHAnsi" w:hAnsiTheme="majorHAnsi" w:cstheme="majorHAnsi"/>
        </w:rPr>
        <w:t>ngagement de l’EDA </w:t>
      </w:r>
      <w:r w:rsidR="00264286">
        <w:rPr>
          <w:rFonts w:asciiTheme="majorHAnsi" w:hAnsiTheme="majorHAnsi" w:cstheme="majorHAnsi"/>
        </w:rPr>
        <w:t>Agréée</w:t>
      </w:r>
      <w:r w:rsidR="00264286">
        <w:t> </w:t>
      </w:r>
      <w:r w:rsidRPr="00E24C7E">
        <w:rPr>
          <w:rFonts w:asciiTheme="majorHAnsi" w:hAnsiTheme="majorHAnsi" w:cstheme="majorHAnsi"/>
        </w:rPr>
        <w:t>;</w:t>
      </w:r>
    </w:p>
    <w:p w14:paraId="4257549E" w14:textId="53883EB0" w:rsidR="00FE717F" w:rsidRPr="00AA3DAE" w:rsidRDefault="00FE717F" w:rsidP="00E071B7">
      <w:pPr>
        <w:pStyle w:val="Paragraphe"/>
        <w:numPr>
          <w:ilvl w:val="0"/>
          <w:numId w:val="8"/>
        </w:numPr>
        <w:rPr>
          <w:rFonts w:asciiTheme="majorHAnsi" w:hAnsiTheme="majorHAnsi" w:cstheme="majorHAnsi"/>
        </w:rPr>
      </w:pPr>
      <w:r w:rsidRPr="00E24C7E">
        <w:rPr>
          <w:rFonts w:asciiTheme="majorHAnsi" w:hAnsiTheme="majorHAnsi" w:cstheme="majorHAnsi"/>
        </w:rPr>
        <w:lastRenderedPageBreak/>
        <w:t xml:space="preserve">le </w:t>
      </w:r>
      <w:r>
        <w:rPr>
          <w:rFonts w:asciiTheme="majorHAnsi" w:hAnsiTheme="majorHAnsi" w:cstheme="majorHAnsi"/>
        </w:rPr>
        <w:t>N</w:t>
      </w:r>
      <w:r w:rsidRPr="00E24C7E">
        <w:rPr>
          <w:rFonts w:asciiTheme="majorHAnsi" w:hAnsiTheme="majorHAnsi" w:cstheme="majorHAnsi"/>
        </w:rPr>
        <w:t>ombre d’</w:t>
      </w:r>
      <w:r>
        <w:rPr>
          <w:rFonts w:asciiTheme="majorHAnsi" w:hAnsiTheme="majorHAnsi" w:cstheme="majorHAnsi"/>
        </w:rPr>
        <w:t>A</w:t>
      </w:r>
      <w:r w:rsidRPr="00E24C7E">
        <w:rPr>
          <w:rFonts w:asciiTheme="majorHAnsi" w:hAnsiTheme="majorHAnsi" w:cstheme="majorHAnsi"/>
        </w:rPr>
        <w:t xml:space="preserve">léas sur lequel chaque EDA </w:t>
      </w:r>
      <w:r w:rsidR="00264286">
        <w:rPr>
          <w:rFonts w:asciiTheme="majorHAnsi" w:hAnsiTheme="majorHAnsi" w:cstheme="majorHAnsi"/>
        </w:rPr>
        <w:t>Agréée</w:t>
      </w:r>
      <w:r w:rsidR="00264286" w:rsidRPr="00E24C7E">
        <w:rPr>
          <w:rFonts w:asciiTheme="majorHAnsi" w:hAnsiTheme="majorHAnsi" w:cstheme="majorHAnsi"/>
        </w:rPr>
        <w:t xml:space="preserve"> </w:t>
      </w:r>
      <w:r w:rsidRPr="00E24C7E">
        <w:rPr>
          <w:rFonts w:asciiTheme="majorHAnsi" w:hAnsiTheme="majorHAnsi" w:cstheme="majorHAnsi"/>
        </w:rPr>
        <w:t>est engagée ;</w:t>
      </w:r>
    </w:p>
    <w:p w14:paraId="2B560984" w14:textId="1705C5F6" w:rsidR="00FE717F" w:rsidRDefault="00FE717F" w:rsidP="00E071B7">
      <w:pPr>
        <w:pStyle w:val="Paragraphe"/>
        <w:numPr>
          <w:ilvl w:val="0"/>
          <w:numId w:val="8"/>
        </w:numPr>
        <w:rPr>
          <w:rFonts w:asciiTheme="majorHAnsi" w:hAnsiTheme="majorHAnsi" w:cstheme="majorHAnsi"/>
        </w:rPr>
      </w:pPr>
      <w:r>
        <w:rPr>
          <w:rFonts w:asciiTheme="majorHAnsi" w:hAnsiTheme="majorHAnsi" w:cstheme="majorHAnsi"/>
        </w:rPr>
        <w:t>la</w:t>
      </w:r>
      <w:r w:rsidRPr="00E24C7E">
        <w:rPr>
          <w:rFonts w:asciiTheme="majorHAnsi" w:hAnsiTheme="majorHAnsi" w:cstheme="majorHAnsi"/>
        </w:rPr>
        <w:t xml:space="preserve"> DO</w:t>
      </w:r>
      <w:r w:rsidRPr="007F24A1">
        <w:rPr>
          <w:rFonts w:asciiTheme="majorHAnsi" w:hAnsiTheme="majorHAnsi" w:cstheme="majorHAnsi"/>
          <w:vertAlign w:val="subscript"/>
        </w:rPr>
        <w:t>max</w:t>
      </w:r>
      <w:r w:rsidRPr="00E24C7E">
        <w:rPr>
          <w:rFonts w:asciiTheme="majorHAnsi" w:hAnsiTheme="majorHAnsi" w:cstheme="majorHAnsi"/>
        </w:rPr>
        <w:t xml:space="preserve"> pour lequel l’EDA</w:t>
      </w:r>
      <w:r w:rsidR="00264286" w:rsidRPr="00264286">
        <w:rPr>
          <w:rFonts w:asciiTheme="majorHAnsi" w:hAnsiTheme="majorHAnsi" w:cstheme="majorHAnsi"/>
        </w:rPr>
        <w:t xml:space="preserve"> </w:t>
      </w:r>
      <w:r w:rsidR="00264286">
        <w:rPr>
          <w:rFonts w:asciiTheme="majorHAnsi" w:hAnsiTheme="majorHAnsi" w:cstheme="majorHAnsi"/>
        </w:rPr>
        <w:t>Agréée</w:t>
      </w:r>
      <w:r w:rsidRPr="00E24C7E">
        <w:rPr>
          <w:rFonts w:asciiTheme="majorHAnsi" w:hAnsiTheme="majorHAnsi" w:cstheme="majorHAnsi"/>
        </w:rPr>
        <w:t xml:space="preserve"> est engagée</w:t>
      </w:r>
      <w:r>
        <w:rPr>
          <w:rFonts w:asciiTheme="majorHAnsi" w:hAnsiTheme="majorHAnsi" w:cstheme="majorHAnsi"/>
        </w:rPr>
        <w:t>. </w:t>
      </w:r>
    </w:p>
    <w:p w14:paraId="1EB7D7CF" w14:textId="24B0E6C8" w:rsidR="00FE717F" w:rsidRDefault="00FE717F" w:rsidP="00FE717F">
      <w:pPr>
        <w:pStyle w:val="Paragraphe"/>
        <w:rPr>
          <w:rFonts w:asciiTheme="majorHAnsi" w:hAnsiTheme="majorHAnsi" w:cstheme="majorHAnsi"/>
        </w:rPr>
      </w:pPr>
      <w:r w:rsidRPr="00E24C7E">
        <w:rPr>
          <w:rFonts w:asciiTheme="majorHAnsi" w:hAnsiTheme="majorHAnsi" w:cstheme="majorHAnsi"/>
        </w:rPr>
        <w:t>Une seule et unique Liste d’Engagement est transmise à RTE</w:t>
      </w:r>
      <w:r>
        <w:rPr>
          <w:rFonts w:asciiTheme="majorHAnsi" w:hAnsiTheme="majorHAnsi" w:cstheme="majorHAnsi"/>
        </w:rPr>
        <w:t xml:space="preserve"> par </w:t>
      </w:r>
      <w:r w:rsidR="00E00C67">
        <w:rPr>
          <w:rFonts w:asciiTheme="majorHAnsi" w:hAnsiTheme="majorHAnsi" w:cstheme="majorHAnsi"/>
        </w:rPr>
        <w:t>Participant</w:t>
      </w:r>
      <w:r>
        <w:rPr>
          <w:rFonts w:asciiTheme="majorHAnsi" w:hAnsiTheme="majorHAnsi" w:cstheme="majorHAnsi"/>
        </w:rPr>
        <w:t>.</w:t>
      </w:r>
    </w:p>
    <w:p w14:paraId="0DDEE549" w14:textId="22833F4C" w:rsidR="00FE717F" w:rsidRPr="00AA3DAE" w:rsidRDefault="00FE717F" w:rsidP="00FE717F">
      <w:pPr>
        <w:pStyle w:val="Paragraphe"/>
        <w:rPr>
          <w:rFonts w:asciiTheme="majorHAnsi" w:hAnsiTheme="majorHAnsi" w:cstheme="majorHAnsi"/>
        </w:rPr>
      </w:pPr>
      <w:r w:rsidRPr="00E24C7E">
        <w:rPr>
          <w:rFonts w:asciiTheme="majorHAnsi" w:hAnsiTheme="majorHAnsi" w:cstheme="majorHAnsi"/>
        </w:rPr>
        <w:t>La Liste d’Engagement est transmise selon les modalités décrites à l’</w:t>
      </w:r>
      <w:r>
        <w:fldChar w:fldCharType="begin"/>
      </w:r>
      <w:r>
        <w:rPr>
          <w:rFonts w:asciiTheme="majorHAnsi" w:hAnsiTheme="majorHAnsi" w:cstheme="majorHAnsi"/>
        </w:rPr>
        <w:instrText xml:space="preserve"> REF _Ref489894051 \r \h </w:instrText>
      </w:r>
      <w:r>
        <w:fldChar w:fldCharType="separate"/>
      </w:r>
      <w:r w:rsidR="00307331">
        <w:rPr>
          <w:rFonts w:asciiTheme="majorHAnsi" w:hAnsiTheme="majorHAnsi" w:cstheme="majorHAnsi"/>
        </w:rPr>
        <w:t>Annexe 7</w:t>
      </w:r>
      <w:r>
        <w:fldChar w:fldCharType="end"/>
      </w:r>
      <w:r w:rsidRPr="00E24C7E">
        <w:rPr>
          <w:rFonts w:asciiTheme="majorHAnsi" w:hAnsiTheme="majorHAnsi" w:cstheme="majorHAnsi"/>
        </w:rPr>
        <w:t>.</w:t>
      </w:r>
    </w:p>
    <w:p w14:paraId="3B0EE721" w14:textId="77777777" w:rsidR="00FE717F" w:rsidRDefault="00FE717F" w:rsidP="00FE717F">
      <w:pPr>
        <w:pStyle w:val="Titre30"/>
      </w:pPr>
      <w:bookmarkStart w:id="833" w:name="_Ref31732638"/>
      <w:r w:rsidRPr="00E24C7E">
        <w:t>Déclaration initiale en J-1 avant l’Heure Limite d’Accès au Réseau</w:t>
      </w:r>
      <w:bookmarkEnd w:id="833"/>
    </w:p>
    <w:p w14:paraId="45C5AD03" w14:textId="2F042DBD" w:rsidR="00FE717F" w:rsidRPr="00AA3DAE" w:rsidRDefault="00FE717F" w:rsidP="00FE717F">
      <w:pPr>
        <w:pStyle w:val="Paragraphe"/>
        <w:rPr>
          <w:rFonts w:asciiTheme="majorHAnsi" w:hAnsiTheme="majorHAnsi" w:cstheme="majorHAnsi"/>
        </w:rPr>
      </w:pPr>
      <w:r w:rsidRPr="00E24C7E">
        <w:rPr>
          <w:rFonts w:asciiTheme="majorHAnsi" w:hAnsiTheme="majorHAnsi" w:cstheme="majorHAnsi"/>
        </w:rPr>
        <w:t xml:space="preserve">En J-1, entre 00h00 et l’Heure Limite d’Accès au Réseau, le </w:t>
      </w:r>
      <w:r w:rsidR="00E00C67">
        <w:rPr>
          <w:rFonts w:asciiTheme="majorHAnsi" w:hAnsiTheme="majorHAnsi" w:cstheme="majorHAnsi"/>
        </w:rPr>
        <w:t>Participant</w:t>
      </w:r>
      <w:r w:rsidR="00E00C67" w:rsidDel="00E00C67">
        <w:rPr>
          <w:rFonts w:asciiTheme="majorHAnsi" w:hAnsiTheme="majorHAnsi" w:cstheme="majorHAnsi"/>
        </w:rPr>
        <w:t xml:space="preserve"> </w:t>
      </w:r>
      <w:r w:rsidRPr="00E24C7E">
        <w:rPr>
          <w:rFonts w:asciiTheme="majorHAnsi" w:hAnsiTheme="majorHAnsi" w:cstheme="majorHAnsi"/>
        </w:rPr>
        <w:t xml:space="preserve">transmet une Liste d’Engagement initiale correspondant à sa Capacité Réservée pour la </w:t>
      </w:r>
      <w:r w:rsidRPr="007F24A1">
        <w:rPr>
          <w:rFonts w:asciiTheme="majorHAnsi" w:hAnsiTheme="majorHAnsi" w:cstheme="majorHAnsi"/>
        </w:rPr>
        <w:t>Journée</w:t>
      </w:r>
      <w:r w:rsidRPr="00E24C7E">
        <w:rPr>
          <w:rFonts w:asciiTheme="majorHAnsi" w:hAnsiTheme="majorHAnsi" w:cstheme="majorHAnsi"/>
        </w:rPr>
        <w:t xml:space="preserve"> J au titre </w:t>
      </w:r>
      <w:r>
        <w:rPr>
          <w:rFonts w:asciiTheme="majorHAnsi" w:hAnsiTheme="majorHAnsi" w:cstheme="majorHAnsi"/>
        </w:rPr>
        <w:t>de ses Engagements</w:t>
      </w:r>
      <w:r w:rsidRPr="00E24C7E">
        <w:rPr>
          <w:rFonts w:asciiTheme="majorHAnsi" w:hAnsiTheme="majorHAnsi" w:cstheme="majorHAnsi"/>
        </w:rPr>
        <w:t>.</w:t>
      </w:r>
    </w:p>
    <w:p w14:paraId="4B8B25A1" w14:textId="77777777" w:rsidR="00FE717F" w:rsidRDefault="00FE717F" w:rsidP="00FE717F">
      <w:pPr>
        <w:pStyle w:val="Titre30"/>
      </w:pPr>
      <w:r w:rsidRPr="00E24C7E">
        <w:t>Redéclaration de la Liste d’Engagement après l’Heure Limite d’Accès au Réseau</w:t>
      </w:r>
    </w:p>
    <w:p w14:paraId="342F6DA7" w14:textId="00D4B140" w:rsidR="00FE717F" w:rsidRPr="00691BAF" w:rsidRDefault="00FE717F" w:rsidP="00FE717F">
      <w:pPr>
        <w:pStyle w:val="Paragraphe"/>
        <w:rPr>
          <w:rFonts w:asciiTheme="majorHAnsi" w:hAnsiTheme="majorHAnsi" w:cstheme="majorHAnsi"/>
        </w:rPr>
      </w:pPr>
      <w:r w:rsidRPr="00E24C7E">
        <w:rPr>
          <w:rFonts w:asciiTheme="majorHAnsi" w:hAnsiTheme="majorHAnsi" w:cstheme="majorHAnsi"/>
        </w:rPr>
        <w:t xml:space="preserve">Au-delà de l’Heure Limite d’Accès au Réseau en J-1, la Liste d’Engagement est </w:t>
      </w:r>
      <w:r>
        <w:rPr>
          <w:rFonts w:asciiTheme="majorHAnsi" w:hAnsiTheme="majorHAnsi" w:cstheme="majorHAnsi"/>
        </w:rPr>
        <w:t>redéclarable</w:t>
      </w:r>
      <w:r w:rsidRPr="00E24C7E">
        <w:rPr>
          <w:rFonts w:asciiTheme="majorHAnsi" w:hAnsiTheme="majorHAnsi" w:cstheme="majorHAnsi"/>
        </w:rPr>
        <w:t xml:space="preserve"> pour la journée J</w:t>
      </w:r>
      <w:r w:rsidR="00E3031F">
        <w:rPr>
          <w:rFonts w:asciiTheme="majorHAnsi" w:hAnsiTheme="majorHAnsi" w:cstheme="majorHAnsi"/>
        </w:rPr>
        <w:t xml:space="preserve">. </w:t>
      </w:r>
    </w:p>
    <w:p w14:paraId="5931B7AD" w14:textId="2DBD3234" w:rsidR="00D45DC8" w:rsidRPr="00D45DC8" w:rsidRDefault="00D45DC8" w:rsidP="00FE717F">
      <w:pPr>
        <w:pStyle w:val="Paragraphe"/>
      </w:pPr>
      <w:r w:rsidRPr="00D45DC8">
        <w:t xml:space="preserve">Lorsque la Liste d’Engagement est redéclarée lors d’un Pas Demi-Horaire p, seules les valeurs déclarées par le Participant sur les Pas Demi-Horaires à partir de p+2 sont prises en compte. </w:t>
      </w:r>
    </w:p>
    <w:p w14:paraId="1A8E632E" w14:textId="55141B9D" w:rsidR="00FE717F" w:rsidRPr="00AA3DAE" w:rsidRDefault="00FE717F" w:rsidP="00FE717F">
      <w:pPr>
        <w:pStyle w:val="Paragraphe"/>
        <w:rPr>
          <w:rFonts w:asciiTheme="majorHAnsi" w:hAnsiTheme="majorHAnsi" w:cstheme="majorHAnsi"/>
        </w:rPr>
      </w:pPr>
      <w:r>
        <w:rPr>
          <w:rFonts w:asciiTheme="majorHAnsi" w:hAnsiTheme="majorHAnsi" w:cstheme="majorHAnsi"/>
        </w:rPr>
        <w:t xml:space="preserve">La Liste d’Engagement est redéclarée </w:t>
      </w:r>
      <w:r w:rsidRPr="00E24C7E">
        <w:rPr>
          <w:rFonts w:asciiTheme="majorHAnsi" w:hAnsiTheme="majorHAnsi" w:cstheme="majorHAnsi"/>
        </w:rPr>
        <w:t>selon les modalités décrites à l’</w:t>
      </w:r>
      <w:r>
        <w:rPr>
          <w:rFonts w:asciiTheme="majorHAnsi" w:hAnsiTheme="majorHAnsi" w:cstheme="majorHAnsi"/>
        </w:rPr>
        <w:fldChar w:fldCharType="begin"/>
      </w:r>
      <w:r>
        <w:rPr>
          <w:rFonts w:asciiTheme="majorHAnsi" w:hAnsiTheme="majorHAnsi" w:cstheme="majorHAnsi"/>
        </w:rPr>
        <w:instrText xml:space="preserve"> REF _Ref489894741 \n \h </w:instrText>
      </w:r>
      <w:r>
        <w:rPr>
          <w:rFonts w:asciiTheme="majorHAnsi" w:hAnsiTheme="majorHAnsi" w:cstheme="majorHAnsi"/>
        </w:rPr>
      </w:r>
      <w:r>
        <w:rPr>
          <w:rFonts w:asciiTheme="majorHAnsi" w:hAnsiTheme="majorHAnsi" w:cstheme="majorHAnsi"/>
        </w:rPr>
        <w:fldChar w:fldCharType="separate"/>
      </w:r>
      <w:r w:rsidR="00307331">
        <w:rPr>
          <w:rFonts w:asciiTheme="majorHAnsi" w:hAnsiTheme="majorHAnsi" w:cstheme="majorHAnsi"/>
        </w:rPr>
        <w:t>Annexe 7</w:t>
      </w:r>
      <w:r>
        <w:rPr>
          <w:rFonts w:asciiTheme="majorHAnsi" w:hAnsiTheme="majorHAnsi" w:cstheme="majorHAnsi"/>
        </w:rPr>
        <w:fldChar w:fldCharType="end"/>
      </w:r>
      <w:r>
        <w:rPr>
          <w:rFonts w:asciiTheme="majorHAnsi" w:hAnsiTheme="majorHAnsi" w:cstheme="majorHAnsi"/>
        </w:rPr>
        <w:t xml:space="preserve">. Le </w:t>
      </w:r>
      <w:r w:rsidR="00E00C67">
        <w:rPr>
          <w:rFonts w:asciiTheme="majorHAnsi" w:hAnsiTheme="majorHAnsi" w:cstheme="majorHAnsi"/>
        </w:rPr>
        <w:t>Participant</w:t>
      </w:r>
      <w:r w:rsidR="00E00C67" w:rsidDel="00E00C67">
        <w:rPr>
          <w:rFonts w:asciiTheme="majorHAnsi" w:hAnsiTheme="majorHAnsi" w:cstheme="majorHAnsi"/>
        </w:rPr>
        <w:t xml:space="preserve"> </w:t>
      </w:r>
      <w:r>
        <w:rPr>
          <w:rFonts w:asciiTheme="majorHAnsi" w:hAnsiTheme="majorHAnsi" w:cstheme="majorHAnsi"/>
        </w:rPr>
        <w:t>informe de cette redéclaration, par téléphone, les interlocuteurs opérationnels temps réel RTE désignés à l’</w:t>
      </w:r>
      <w:r w:rsidR="00D74CDC">
        <w:rPr>
          <w:rFonts w:asciiTheme="majorHAnsi" w:hAnsiTheme="majorHAnsi" w:cstheme="majorHAnsi"/>
        </w:rPr>
        <w:fldChar w:fldCharType="begin"/>
      </w:r>
      <w:r w:rsidR="00D74CDC">
        <w:rPr>
          <w:rFonts w:asciiTheme="majorHAnsi" w:hAnsiTheme="majorHAnsi" w:cstheme="majorHAnsi"/>
        </w:rPr>
        <w:instrText xml:space="preserve"> REF _Ref31729279 \r \h </w:instrText>
      </w:r>
      <w:r w:rsidR="00D74CDC">
        <w:rPr>
          <w:rFonts w:asciiTheme="majorHAnsi" w:hAnsiTheme="majorHAnsi" w:cstheme="majorHAnsi"/>
        </w:rPr>
      </w:r>
      <w:r w:rsidR="00D74CDC">
        <w:rPr>
          <w:rFonts w:asciiTheme="majorHAnsi" w:hAnsiTheme="majorHAnsi" w:cstheme="majorHAnsi"/>
        </w:rPr>
        <w:fldChar w:fldCharType="separate"/>
      </w:r>
      <w:r w:rsidR="00307331">
        <w:rPr>
          <w:rFonts w:asciiTheme="majorHAnsi" w:hAnsiTheme="majorHAnsi" w:cstheme="majorHAnsi"/>
        </w:rPr>
        <w:t>Annexe 2</w:t>
      </w:r>
      <w:r w:rsidR="00D74CDC">
        <w:rPr>
          <w:rFonts w:asciiTheme="majorHAnsi" w:hAnsiTheme="majorHAnsi" w:cstheme="majorHAnsi"/>
        </w:rPr>
        <w:fldChar w:fldCharType="end"/>
      </w:r>
      <w:r w:rsidRPr="00E24C7E">
        <w:rPr>
          <w:rFonts w:asciiTheme="majorHAnsi" w:hAnsiTheme="majorHAnsi" w:cstheme="majorHAnsi"/>
        </w:rPr>
        <w:t>. La Liste d’Engagement faisant foi est la dernière Liste d’Engagement</w:t>
      </w:r>
      <w:r>
        <w:rPr>
          <w:rFonts w:asciiTheme="majorHAnsi" w:hAnsiTheme="majorHAnsi" w:cstheme="majorHAnsi"/>
        </w:rPr>
        <w:t xml:space="preserve"> </w:t>
      </w:r>
      <w:r w:rsidRPr="00E24C7E">
        <w:rPr>
          <w:rFonts w:asciiTheme="majorHAnsi" w:hAnsiTheme="majorHAnsi" w:cstheme="majorHAnsi"/>
        </w:rPr>
        <w:t>reçue par RTE</w:t>
      </w:r>
      <w:r>
        <w:rPr>
          <w:rFonts w:asciiTheme="majorHAnsi" w:hAnsiTheme="majorHAnsi" w:cstheme="majorHAnsi"/>
        </w:rPr>
        <w:t xml:space="preserve"> et</w:t>
      </w:r>
      <w:r w:rsidRPr="00E24C7E">
        <w:rPr>
          <w:rFonts w:asciiTheme="majorHAnsi" w:hAnsiTheme="majorHAnsi" w:cstheme="majorHAnsi"/>
        </w:rPr>
        <w:t xml:space="preserve"> conforme</w:t>
      </w:r>
      <w:r>
        <w:rPr>
          <w:rFonts w:asciiTheme="majorHAnsi" w:hAnsiTheme="majorHAnsi" w:cstheme="majorHAnsi"/>
        </w:rPr>
        <w:t xml:space="preserve"> aux modalités de l’</w:t>
      </w:r>
      <w:r>
        <w:rPr>
          <w:rFonts w:asciiTheme="majorHAnsi" w:hAnsiTheme="majorHAnsi" w:cstheme="majorHAnsi"/>
        </w:rPr>
        <w:fldChar w:fldCharType="begin"/>
      </w:r>
      <w:r>
        <w:rPr>
          <w:rFonts w:asciiTheme="majorHAnsi" w:hAnsiTheme="majorHAnsi" w:cstheme="majorHAnsi"/>
        </w:rPr>
        <w:instrText xml:space="preserve"> REF _Ref489893976 \r \h </w:instrText>
      </w:r>
      <w:r>
        <w:rPr>
          <w:rFonts w:asciiTheme="majorHAnsi" w:hAnsiTheme="majorHAnsi" w:cstheme="majorHAnsi"/>
        </w:rPr>
      </w:r>
      <w:r>
        <w:rPr>
          <w:rFonts w:asciiTheme="majorHAnsi" w:hAnsiTheme="majorHAnsi" w:cstheme="majorHAnsi"/>
        </w:rPr>
        <w:fldChar w:fldCharType="separate"/>
      </w:r>
      <w:r w:rsidR="00307331">
        <w:rPr>
          <w:rFonts w:asciiTheme="majorHAnsi" w:hAnsiTheme="majorHAnsi" w:cstheme="majorHAnsi"/>
        </w:rPr>
        <w:t>Annexe 7</w:t>
      </w:r>
      <w:r>
        <w:rPr>
          <w:rFonts w:asciiTheme="majorHAnsi" w:hAnsiTheme="majorHAnsi" w:cstheme="majorHAnsi"/>
        </w:rPr>
        <w:fldChar w:fldCharType="end"/>
      </w:r>
      <w:r w:rsidRPr="00E24C7E">
        <w:rPr>
          <w:rFonts w:asciiTheme="majorHAnsi" w:hAnsiTheme="majorHAnsi" w:cstheme="majorHAnsi"/>
        </w:rPr>
        <w:t>.</w:t>
      </w:r>
    </w:p>
    <w:p w14:paraId="637FA870" w14:textId="3F0AD1E1" w:rsidR="00FE717F" w:rsidRDefault="00FE717F" w:rsidP="00FE717F">
      <w:pPr>
        <w:pStyle w:val="Paragraphe"/>
        <w:rPr>
          <w:rFonts w:asciiTheme="majorHAnsi" w:hAnsiTheme="majorHAnsi" w:cstheme="majorHAnsi"/>
        </w:rPr>
      </w:pPr>
      <w:r w:rsidRPr="00E24C7E">
        <w:rPr>
          <w:rFonts w:asciiTheme="majorHAnsi" w:hAnsiTheme="majorHAnsi" w:cstheme="majorHAnsi"/>
        </w:rPr>
        <w:t>La Liste d’Engagement redéclarée est effective immédiatement après la fin d’exécution des Or</w:t>
      </w:r>
      <w:r>
        <w:rPr>
          <w:rFonts w:asciiTheme="majorHAnsi" w:hAnsiTheme="majorHAnsi" w:cstheme="majorHAnsi"/>
        </w:rPr>
        <w:t>dres d’Ajustement en cours sur l</w:t>
      </w:r>
      <w:r w:rsidRPr="00E24C7E">
        <w:rPr>
          <w:rFonts w:asciiTheme="majorHAnsi" w:hAnsiTheme="majorHAnsi" w:cstheme="majorHAnsi"/>
        </w:rPr>
        <w:t>es EDA</w:t>
      </w:r>
      <w:r w:rsidR="00264286" w:rsidRPr="00264286">
        <w:rPr>
          <w:rFonts w:asciiTheme="majorHAnsi" w:hAnsiTheme="majorHAnsi" w:cstheme="majorHAnsi"/>
        </w:rPr>
        <w:t xml:space="preserve"> </w:t>
      </w:r>
      <w:r w:rsidR="00264286">
        <w:rPr>
          <w:rFonts w:asciiTheme="majorHAnsi" w:hAnsiTheme="majorHAnsi" w:cstheme="majorHAnsi"/>
        </w:rPr>
        <w:t>Agréées</w:t>
      </w:r>
      <w:r w:rsidRPr="00E24C7E">
        <w:rPr>
          <w:rFonts w:asciiTheme="majorHAnsi" w:hAnsiTheme="majorHAnsi" w:cstheme="majorHAnsi"/>
        </w:rPr>
        <w:t xml:space="preserve"> de la </w:t>
      </w:r>
      <w:r>
        <w:rPr>
          <w:rFonts w:asciiTheme="majorHAnsi" w:hAnsiTheme="majorHAnsi" w:cstheme="majorHAnsi"/>
        </w:rPr>
        <w:t>Liste d’Engagement</w:t>
      </w:r>
      <w:r w:rsidRPr="00E24C7E">
        <w:rPr>
          <w:rFonts w:asciiTheme="majorHAnsi" w:hAnsiTheme="majorHAnsi" w:cstheme="majorHAnsi"/>
        </w:rPr>
        <w:t xml:space="preserve"> déclarée précédemment.</w:t>
      </w:r>
    </w:p>
    <w:p w14:paraId="336DAA87" w14:textId="24268506" w:rsidR="00FE717F" w:rsidRDefault="00FE717F" w:rsidP="00FE717F">
      <w:pPr>
        <w:pStyle w:val="Titre20"/>
      </w:pPr>
      <w:bookmarkStart w:id="834" w:name="_Ref33563527"/>
      <w:bookmarkStart w:id="835" w:name="_Toc36055812"/>
      <w:bookmarkStart w:id="836" w:name="_Toc36057356"/>
      <w:bookmarkStart w:id="837" w:name="_Toc43734394"/>
      <w:r w:rsidRPr="00E24C7E">
        <w:t>Soumission d’Offres sur le Mécanisme d’Ajustement</w:t>
      </w:r>
      <w:r>
        <w:t xml:space="preserve"> relatives aux EDA </w:t>
      </w:r>
      <w:r w:rsidR="00264286">
        <w:rPr>
          <w:rFonts w:cstheme="majorHAnsi"/>
        </w:rPr>
        <w:t>Agréées</w:t>
      </w:r>
      <w:r w:rsidR="00264286">
        <w:t> </w:t>
      </w:r>
      <w:r>
        <w:t>proposées dans la Liste d’Engagement</w:t>
      </w:r>
      <w:bookmarkEnd w:id="834"/>
      <w:bookmarkEnd w:id="835"/>
      <w:bookmarkEnd w:id="836"/>
      <w:bookmarkEnd w:id="837"/>
    </w:p>
    <w:p w14:paraId="1133CEB8" w14:textId="77777777" w:rsidR="00FE717F" w:rsidRDefault="00FE717F" w:rsidP="00FE717F">
      <w:pPr>
        <w:pStyle w:val="Titre30"/>
      </w:pPr>
      <w:bookmarkStart w:id="838" w:name="_Ref31732724"/>
      <w:r w:rsidRPr="00E24C7E">
        <w:t>En J-1 avant l’Heure Limite d’Accès au Réseau</w:t>
      </w:r>
      <w:bookmarkEnd w:id="838"/>
    </w:p>
    <w:p w14:paraId="0B8E1BE0" w14:textId="44A2CF8D" w:rsidR="00FE717F" w:rsidRPr="00AA3DAE" w:rsidRDefault="00FE717F" w:rsidP="00FE717F">
      <w:pPr>
        <w:pStyle w:val="Paragraphe"/>
        <w:rPr>
          <w:rFonts w:asciiTheme="majorHAnsi" w:hAnsiTheme="majorHAnsi" w:cstheme="majorHAnsi"/>
        </w:rPr>
      </w:pPr>
      <w:r w:rsidRPr="00E24C7E">
        <w:rPr>
          <w:rFonts w:asciiTheme="majorHAnsi" w:hAnsiTheme="majorHAnsi" w:cstheme="majorHAnsi"/>
        </w:rPr>
        <w:t xml:space="preserve">Pour une journée J de la </w:t>
      </w:r>
      <w:r>
        <w:rPr>
          <w:rFonts w:asciiTheme="majorHAnsi" w:hAnsiTheme="majorHAnsi" w:cstheme="majorHAnsi"/>
        </w:rPr>
        <w:t>P</w:t>
      </w:r>
      <w:r w:rsidRPr="00E24C7E">
        <w:rPr>
          <w:rFonts w:asciiTheme="majorHAnsi" w:hAnsiTheme="majorHAnsi" w:cstheme="majorHAnsi"/>
        </w:rPr>
        <w:t xml:space="preserve">ériode de </w:t>
      </w:r>
      <w:r>
        <w:rPr>
          <w:rFonts w:asciiTheme="majorHAnsi" w:hAnsiTheme="majorHAnsi" w:cstheme="majorHAnsi"/>
        </w:rPr>
        <w:t>D</w:t>
      </w:r>
      <w:r w:rsidRPr="00E24C7E">
        <w:rPr>
          <w:rFonts w:asciiTheme="majorHAnsi" w:hAnsiTheme="majorHAnsi" w:cstheme="majorHAnsi"/>
        </w:rPr>
        <w:t xml:space="preserve">isponibilité, le </w:t>
      </w:r>
      <w:r w:rsidR="00E00C67">
        <w:rPr>
          <w:rFonts w:asciiTheme="majorHAnsi" w:hAnsiTheme="majorHAnsi" w:cstheme="majorHAnsi"/>
        </w:rPr>
        <w:t>Participant</w:t>
      </w:r>
      <w:r w:rsidR="00E00C67" w:rsidDel="00E00C67">
        <w:rPr>
          <w:rFonts w:asciiTheme="majorHAnsi" w:hAnsiTheme="majorHAnsi" w:cstheme="majorHAnsi"/>
        </w:rPr>
        <w:t xml:space="preserve"> </w:t>
      </w:r>
      <w:r w:rsidRPr="00E24C7E">
        <w:rPr>
          <w:rFonts w:asciiTheme="majorHAnsi" w:hAnsiTheme="majorHAnsi" w:cstheme="majorHAnsi"/>
        </w:rPr>
        <w:t xml:space="preserve">doit Soumettre des Offres </w:t>
      </w:r>
      <w:r>
        <w:rPr>
          <w:rFonts w:asciiTheme="majorHAnsi" w:hAnsiTheme="majorHAnsi" w:cstheme="majorHAnsi"/>
        </w:rPr>
        <w:t>à la Hausse, Acceptées</w:t>
      </w:r>
      <w:r w:rsidR="00264286">
        <w:rPr>
          <w:rFonts w:asciiTheme="majorHAnsi" w:hAnsiTheme="majorHAnsi" w:cstheme="majorHAnsi"/>
        </w:rPr>
        <w:t xml:space="preserve"> et</w:t>
      </w:r>
      <w:r>
        <w:rPr>
          <w:rFonts w:asciiTheme="majorHAnsi" w:hAnsiTheme="majorHAnsi" w:cstheme="majorHAnsi"/>
        </w:rPr>
        <w:t xml:space="preserve"> conformes à son E</w:t>
      </w:r>
      <w:r w:rsidRPr="00E24C7E">
        <w:rPr>
          <w:rFonts w:asciiTheme="majorHAnsi" w:hAnsiTheme="majorHAnsi" w:cstheme="majorHAnsi"/>
        </w:rPr>
        <w:t>ngagement sur la Capacité Réservée</w:t>
      </w:r>
      <w:r>
        <w:rPr>
          <w:rFonts w:asciiTheme="majorHAnsi" w:hAnsiTheme="majorHAnsi" w:cstheme="majorHAnsi"/>
        </w:rPr>
        <w:t xml:space="preserve"> </w:t>
      </w:r>
      <w:r w:rsidRPr="00E24C7E">
        <w:rPr>
          <w:rFonts w:asciiTheme="majorHAnsi" w:hAnsiTheme="majorHAnsi" w:cstheme="majorHAnsi"/>
        </w:rPr>
        <w:t xml:space="preserve">pour le guichet de </w:t>
      </w:r>
      <w:r w:rsidR="00FB2073">
        <w:rPr>
          <w:rFonts w:asciiTheme="majorHAnsi" w:hAnsiTheme="majorHAnsi" w:cstheme="majorHAnsi"/>
        </w:rPr>
        <w:t>HLAR</w:t>
      </w:r>
      <w:r w:rsidR="00FB2073" w:rsidRPr="00E24C7E">
        <w:rPr>
          <w:rFonts w:asciiTheme="majorHAnsi" w:hAnsiTheme="majorHAnsi" w:cstheme="majorHAnsi"/>
        </w:rPr>
        <w:t xml:space="preserve"> </w:t>
      </w:r>
      <w:r w:rsidRPr="00E24C7E">
        <w:rPr>
          <w:rFonts w:asciiTheme="majorHAnsi" w:hAnsiTheme="majorHAnsi" w:cstheme="majorHAnsi"/>
        </w:rPr>
        <w:t>en J-1</w:t>
      </w:r>
      <w:r>
        <w:rPr>
          <w:rFonts w:asciiTheme="majorHAnsi" w:hAnsiTheme="majorHAnsi" w:cstheme="majorHAnsi"/>
        </w:rPr>
        <w:t>, et sur l’ensemble des EDA</w:t>
      </w:r>
      <w:r w:rsidR="00264286">
        <w:rPr>
          <w:rFonts w:asciiTheme="majorHAnsi" w:hAnsiTheme="majorHAnsi" w:cstheme="majorHAnsi"/>
        </w:rPr>
        <w:t xml:space="preserve"> Agréées</w:t>
      </w:r>
      <w:r>
        <w:rPr>
          <w:rFonts w:asciiTheme="majorHAnsi" w:hAnsiTheme="majorHAnsi" w:cstheme="majorHAnsi"/>
        </w:rPr>
        <w:t xml:space="preserve"> de l</w:t>
      </w:r>
      <w:r w:rsidRPr="00E24C7E">
        <w:rPr>
          <w:rFonts w:asciiTheme="majorHAnsi" w:hAnsiTheme="majorHAnsi" w:cstheme="majorHAnsi"/>
        </w:rPr>
        <w:t>a Liste d’Engagement.</w:t>
      </w:r>
    </w:p>
    <w:p w14:paraId="65D0083C" w14:textId="77777777" w:rsidR="00FE717F" w:rsidRDefault="00FE717F" w:rsidP="00FE717F">
      <w:pPr>
        <w:pStyle w:val="Titre30"/>
      </w:pPr>
      <w:r w:rsidRPr="00E24C7E">
        <w:t>Redéclaration des Offres</w:t>
      </w:r>
    </w:p>
    <w:p w14:paraId="78D8D7E9" w14:textId="6ACA57E0" w:rsidR="00FE717F" w:rsidRPr="00AA3DAE" w:rsidRDefault="00FE717F" w:rsidP="00FE717F">
      <w:pPr>
        <w:pStyle w:val="Paragraphe"/>
        <w:rPr>
          <w:rFonts w:asciiTheme="majorHAnsi" w:hAnsiTheme="majorHAnsi" w:cstheme="majorHAnsi"/>
        </w:rPr>
      </w:pPr>
      <w:r w:rsidRPr="00E24C7E">
        <w:rPr>
          <w:rFonts w:asciiTheme="majorHAnsi" w:hAnsiTheme="majorHAnsi" w:cstheme="majorHAnsi"/>
        </w:rPr>
        <w:t xml:space="preserve">Le </w:t>
      </w:r>
      <w:r w:rsidR="00E00C67">
        <w:rPr>
          <w:rFonts w:asciiTheme="majorHAnsi" w:hAnsiTheme="majorHAnsi" w:cstheme="majorHAnsi"/>
        </w:rPr>
        <w:t>Participant</w:t>
      </w:r>
      <w:r w:rsidR="00E00C67" w:rsidDel="00E00C67">
        <w:rPr>
          <w:rFonts w:asciiTheme="majorHAnsi" w:hAnsiTheme="majorHAnsi" w:cstheme="majorHAnsi"/>
        </w:rPr>
        <w:t xml:space="preserve"> </w:t>
      </w:r>
      <w:r w:rsidRPr="00E24C7E">
        <w:rPr>
          <w:rFonts w:asciiTheme="majorHAnsi" w:hAnsiTheme="majorHAnsi" w:cstheme="majorHAnsi"/>
        </w:rPr>
        <w:t>peut redéclar</w:t>
      </w:r>
      <w:r>
        <w:rPr>
          <w:rFonts w:asciiTheme="majorHAnsi" w:hAnsiTheme="majorHAnsi" w:cstheme="majorHAnsi"/>
        </w:rPr>
        <w:t>er</w:t>
      </w:r>
      <w:r w:rsidRPr="00E24C7E">
        <w:rPr>
          <w:rFonts w:asciiTheme="majorHAnsi" w:hAnsiTheme="majorHAnsi" w:cstheme="majorHAnsi"/>
        </w:rPr>
        <w:t xml:space="preserve"> une ou plusieurs Offres concernant les EDA</w:t>
      </w:r>
      <w:r w:rsidR="00264286">
        <w:rPr>
          <w:rFonts w:asciiTheme="majorHAnsi" w:hAnsiTheme="majorHAnsi" w:cstheme="majorHAnsi"/>
        </w:rPr>
        <w:t xml:space="preserve"> Agréées</w:t>
      </w:r>
      <w:r w:rsidRPr="00E24C7E">
        <w:rPr>
          <w:rFonts w:asciiTheme="majorHAnsi" w:hAnsiTheme="majorHAnsi" w:cstheme="majorHAnsi"/>
        </w:rPr>
        <w:t xml:space="preserve"> de la Liste d’Engagement.</w:t>
      </w:r>
    </w:p>
    <w:p w14:paraId="31DFF7FC" w14:textId="21E549EF" w:rsidR="00FE717F" w:rsidRPr="00AA3DAE" w:rsidRDefault="00FE717F" w:rsidP="00FE717F">
      <w:pPr>
        <w:pStyle w:val="Paragraphe"/>
        <w:rPr>
          <w:rFonts w:asciiTheme="majorHAnsi" w:hAnsiTheme="majorHAnsi" w:cstheme="majorHAnsi"/>
        </w:rPr>
      </w:pPr>
      <w:r w:rsidRPr="00E24C7E">
        <w:rPr>
          <w:rFonts w:asciiTheme="majorHAnsi" w:hAnsiTheme="majorHAnsi" w:cstheme="majorHAnsi"/>
        </w:rPr>
        <w:t xml:space="preserve">Les </w:t>
      </w:r>
      <w:r w:rsidR="00264286">
        <w:rPr>
          <w:rFonts w:asciiTheme="majorHAnsi" w:hAnsiTheme="majorHAnsi" w:cstheme="majorHAnsi"/>
        </w:rPr>
        <w:t>R</w:t>
      </w:r>
      <w:r w:rsidRPr="00E24C7E">
        <w:rPr>
          <w:rFonts w:asciiTheme="majorHAnsi" w:hAnsiTheme="majorHAnsi" w:cstheme="majorHAnsi"/>
        </w:rPr>
        <w:t xml:space="preserve">edéclarations effectuées par le </w:t>
      </w:r>
      <w:r w:rsidR="00E00C67">
        <w:rPr>
          <w:rFonts w:asciiTheme="majorHAnsi" w:hAnsiTheme="majorHAnsi" w:cstheme="majorHAnsi"/>
        </w:rPr>
        <w:t>Participant</w:t>
      </w:r>
      <w:r w:rsidR="00E00C67" w:rsidDel="00E00C67">
        <w:rPr>
          <w:rFonts w:asciiTheme="majorHAnsi" w:hAnsiTheme="majorHAnsi" w:cstheme="majorHAnsi"/>
        </w:rPr>
        <w:t xml:space="preserve"> </w:t>
      </w:r>
      <w:r w:rsidRPr="00E24C7E">
        <w:rPr>
          <w:rFonts w:asciiTheme="majorHAnsi" w:hAnsiTheme="majorHAnsi" w:cstheme="majorHAnsi"/>
        </w:rPr>
        <w:t>doivent permettre de maint</w:t>
      </w:r>
      <w:r>
        <w:rPr>
          <w:rFonts w:asciiTheme="majorHAnsi" w:hAnsiTheme="majorHAnsi" w:cstheme="majorHAnsi"/>
        </w:rPr>
        <w:t>enir ses Engagements</w:t>
      </w:r>
      <w:r w:rsidR="00264286">
        <w:rPr>
          <w:rFonts w:asciiTheme="majorHAnsi" w:hAnsiTheme="majorHAnsi" w:cstheme="majorHAnsi"/>
        </w:rPr>
        <w:t>,</w:t>
      </w:r>
      <w:r>
        <w:rPr>
          <w:rFonts w:asciiTheme="majorHAnsi" w:hAnsiTheme="majorHAnsi" w:cstheme="majorHAnsi"/>
        </w:rPr>
        <w:t>  en particulier, la capacité doit être disponible et activable à tout moment.</w:t>
      </w:r>
    </w:p>
    <w:p w14:paraId="78395F93" w14:textId="23D659E8" w:rsidR="00FE717F" w:rsidRDefault="00FE717F" w:rsidP="00FE717F">
      <w:pPr>
        <w:pStyle w:val="Titre20"/>
      </w:pPr>
      <w:bookmarkStart w:id="839" w:name="_Toc36055813"/>
      <w:bookmarkStart w:id="840" w:name="_Toc36057357"/>
      <w:bookmarkStart w:id="841" w:name="_Toc43734395"/>
      <w:r w:rsidRPr="001F6118">
        <w:t xml:space="preserve">Conformité de l’Engagement </w:t>
      </w:r>
      <w:r w:rsidR="00C5790F">
        <w:t>du Participant</w:t>
      </w:r>
      <w:r w:rsidRPr="001F6118">
        <w:t xml:space="preserve"> avec la Liste d’Engagement et les</w:t>
      </w:r>
      <w:r w:rsidRPr="00E24C7E">
        <w:t xml:space="preserve"> Offres déposées sur le MA</w:t>
      </w:r>
      <w:bookmarkEnd w:id="839"/>
      <w:bookmarkEnd w:id="840"/>
      <w:bookmarkEnd w:id="841"/>
    </w:p>
    <w:p w14:paraId="4C149339" w14:textId="36394AEF" w:rsidR="00FE717F" w:rsidRPr="00AA3DAE" w:rsidRDefault="00FE717F" w:rsidP="00FE717F">
      <w:pPr>
        <w:pStyle w:val="Paragraphe"/>
        <w:rPr>
          <w:rFonts w:asciiTheme="majorHAnsi" w:hAnsiTheme="majorHAnsi" w:cstheme="majorHAnsi"/>
        </w:rPr>
      </w:pPr>
      <w:r>
        <w:rPr>
          <w:rFonts w:asciiTheme="majorHAnsi" w:hAnsiTheme="majorHAnsi" w:cstheme="majorHAnsi"/>
        </w:rPr>
        <w:t>L’E</w:t>
      </w:r>
      <w:r w:rsidRPr="00E24C7E">
        <w:rPr>
          <w:rFonts w:asciiTheme="majorHAnsi" w:hAnsiTheme="majorHAnsi" w:cstheme="majorHAnsi"/>
        </w:rPr>
        <w:t xml:space="preserve">ngagement contractuel du </w:t>
      </w:r>
      <w:r w:rsidR="00E00C67">
        <w:rPr>
          <w:rFonts w:asciiTheme="majorHAnsi" w:hAnsiTheme="majorHAnsi" w:cstheme="majorHAnsi"/>
        </w:rPr>
        <w:t>Participant</w:t>
      </w:r>
      <w:r w:rsidR="00E00C67" w:rsidDel="00E00C67">
        <w:rPr>
          <w:rFonts w:asciiTheme="majorHAnsi" w:hAnsiTheme="majorHAnsi" w:cstheme="majorHAnsi"/>
        </w:rPr>
        <w:t xml:space="preserve"> </w:t>
      </w:r>
      <w:r w:rsidRPr="00E24C7E">
        <w:rPr>
          <w:rFonts w:asciiTheme="majorHAnsi" w:hAnsiTheme="majorHAnsi" w:cstheme="majorHAnsi"/>
        </w:rPr>
        <w:t xml:space="preserve">est respecté lorsque toutes les conditions énoncées au présent article sont </w:t>
      </w:r>
      <w:r>
        <w:rPr>
          <w:rFonts w:asciiTheme="majorHAnsi" w:hAnsiTheme="majorHAnsi" w:cstheme="majorHAnsi"/>
        </w:rPr>
        <w:t>remplies</w:t>
      </w:r>
      <w:r w:rsidRPr="00E24C7E">
        <w:rPr>
          <w:rFonts w:asciiTheme="majorHAnsi" w:hAnsiTheme="majorHAnsi" w:cstheme="majorHAnsi"/>
        </w:rPr>
        <w:t>.</w:t>
      </w:r>
    </w:p>
    <w:p w14:paraId="4C60BF42" w14:textId="77777777" w:rsidR="00FE717F" w:rsidRPr="00AA3DAE" w:rsidRDefault="00FE717F" w:rsidP="00FE717F">
      <w:pPr>
        <w:pStyle w:val="Titre30"/>
      </w:pPr>
      <w:bookmarkStart w:id="842" w:name="_Ref31732766"/>
      <w:r w:rsidRPr="00E24C7E">
        <w:lastRenderedPageBreak/>
        <w:t>Liste d’Engagement</w:t>
      </w:r>
      <w:bookmarkEnd w:id="842"/>
      <w:r w:rsidRPr="00E24C7E">
        <w:t xml:space="preserve"> </w:t>
      </w:r>
    </w:p>
    <w:p w14:paraId="369620BE" w14:textId="77777777" w:rsidR="00FE717F" w:rsidRDefault="00FE717F" w:rsidP="00FE717F">
      <w:pPr>
        <w:pStyle w:val="Titre40"/>
      </w:pPr>
      <w:r>
        <w:t>Déclaration</w:t>
      </w:r>
      <w:r w:rsidRPr="00E24C7E">
        <w:t xml:space="preserve"> en lien avec l’Agrément de l’EDA</w:t>
      </w:r>
    </w:p>
    <w:p w14:paraId="3872E3BA" w14:textId="55D65D1D" w:rsidR="00FE717F" w:rsidRPr="00470493" w:rsidRDefault="00FE717F" w:rsidP="00FE717F">
      <w:pPr>
        <w:pStyle w:val="Paragraphe"/>
      </w:pPr>
      <w:r w:rsidRPr="00470493">
        <w:t xml:space="preserve">Les EDA </w:t>
      </w:r>
      <w:r>
        <w:t>déclar</w:t>
      </w:r>
      <w:r w:rsidRPr="00470493">
        <w:t xml:space="preserve">ées dans la Liste d’Engagement </w:t>
      </w:r>
      <w:r w:rsidR="00493DC7">
        <w:t>doivent être</w:t>
      </w:r>
      <w:r w:rsidR="00493DC7" w:rsidRPr="00470493">
        <w:t xml:space="preserve"> </w:t>
      </w:r>
      <w:r w:rsidR="00493DC7">
        <w:t>a</w:t>
      </w:r>
      <w:r w:rsidRPr="00470493">
        <w:t xml:space="preserve">gréées </w:t>
      </w:r>
      <w:r w:rsidR="00886712">
        <w:t xml:space="preserve">et </w:t>
      </w:r>
      <w:r w:rsidR="00493DC7">
        <w:t xml:space="preserve">doivent satisfaire </w:t>
      </w:r>
      <w:r w:rsidR="00886712">
        <w:t xml:space="preserve">aux conditions </w:t>
      </w:r>
      <w:r w:rsidRPr="00470493">
        <w:t>mentionnées à l’article</w:t>
      </w:r>
      <w:r>
        <w:t xml:space="preserve"> </w:t>
      </w:r>
      <w:r w:rsidR="00886712">
        <w:fldChar w:fldCharType="begin"/>
      </w:r>
      <w:r w:rsidR="00886712">
        <w:instrText xml:space="preserve"> REF _Ref31734862 \r \h </w:instrText>
      </w:r>
      <w:r w:rsidR="00886712">
        <w:fldChar w:fldCharType="separate"/>
      </w:r>
      <w:r w:rsidR="00307331">
        <w:t>6</w:t>
      </w:r>
      <w:r w:rsidR="00886712">
        <w:fldChar w:fldCharType="end"/>
      </w:r>
      <w:r w:rsidRPr="00470493">
        <w:t xml:space="preserve">. Les EDA n’entrant pas dans ce cadre ne sont pas prises en compte </w:t>
      </w:r>
      <w:r w:rsidR="005F65AB">
        <w:t xml:space="preserve">au titre des </w:t>
      </w:r>
      <w:r w:rsidR="00493DC7">
        <w:t xml:space="preserve">présentes </w:t>
      </w:r>
      <w:r w:rsidR="005F65AB">
        <w:t>Règles</w:t>
      </w:r>
      <w:r w:rsidR="00DE7244">
        <w:t xml:space="preserve"> RR-RC</w:t>
      </w:r>
      <w:r w:rsidRPr="00470493">
        <w:t>.</w:t>
      </w:r>
    </w:p>
    <w:p w14:paraId="2A973415" w14:textId="77777777" w:rsidR="00FE717F" w:rsidRPr="00470493" w:rsidRDefault="00FE717F" w:rsidP="00FE717F">
      <w:pPr>
        <w:pStyle w:val="Paragraphe"/>
      </w:pPr>
      <w:r w:rsidRPr="00470493">
        <w:t>Les conditions suivantes doivent également être respectées pour les EDA Agréées mentionnées dans la Liste d’Engagement, notamment :</w:t>
      </w:r>
    </w:p>
    <w:p w14:paraId="05B5D77C" w14:textId="48637A28" w:rsidR="00FE717F" w:rsidRDefault="00FE717F" w:rsidP="00E071B7">
      <w:pPr>
        <w:pStyle w:val="Paragraphe"/>
        <w:numPr>
          <w:ilvl w:val="0"/>
          <w:numId w:val="16"/>
        </w:numPr>
        <w:rPr>
          <w:rFonts w:asciiTheme="majorHAnsi" w:hAnsiTheme="majorHAnsi" w:cstheme="majorHAnsi"/>
        </w:rPr>
      </w:pPr>
      <w:r w:rsidRPr="00E24C7E">
        <w:rPr>
          <w:rFonts w:asciiTheme="majorHAnsi" w:hAnsiTheme="majorHAnsi" w:cstheme="majorHAnsi"/>
        </w:rPr>
        <w:t xml:space="preserve">sur </w:t>
      </w:r>
      <w:r>
        <w:rPr>
          <w:rFonts w:asciiTheme="majorHAnsi" w:hAnsiTheme="majorHAnsi" w:cstheme="majorHAnsi"/>
        </w:rPr>
        <w:t>chaque</w:t>
      </w:r>
      <w:r w:rsidRPr="00E24C7E">
        <w:rPr>
          <w:rFonts w:asciiTheme="majorHAnsi" w:hAnsiTheme="majorHAnsi" w:cstheme="majorHAnsi"/>
        </w:rPr>
        <w:t xml:space="preserve"> </w:t>
      </w:r>
      <w:r>
        <w:rPr>
          <w:rFonts w:asciiTheme="majorHAnsi" w:hAnsiTheme="majorHAnsi" w:cstheme="majorHAnsi"/>
        </w:rPr>
        <w:t>P</w:t>
      </w:r>
      <w:r w:rsidRPr="00E24C7E">
        <w:rPr>
          <w:rFonts w:asciiTheme="majorHAnsi" w:hAnsiTheme="majorHAnsi" w:cstheme="majorHAnsi"/>
        </w:rPr>
        <w:t xml:space="preserve">as </w:t>
      </w:r>
      <w:r>
        <w:rPr>
          <w:rFonts w:asciiTheme="majorHAnsi" w:hAnsiTheme="majorHAnsi" w:cstheme="majorHAnsi"/>
        </w:rPr>
        <w:t>D</w:t>
      </w:r>
      <w:r w:rsidRPr="00E24C7E">
        <w:rPr>
          <w:rFonts w:asciiTheme="majorHAnsi" w:hAnsiTheme="majorHAnsi" w:cstheme="majorHAnsi"/>
        </w:rPr>
        <w:t xml:space="preserve">emi </w:t>
      </w:r>
      <w:r>
        <w:rPr>
          <w:rFonts w:asciiTheme="majorHAnsi" w:hAnsiTheme="majorHAnsi" w:cstheme="majorHAnsi"/>
        </w:rPr>
        <w:t>H</w:t>
      </w:r>
      <w:r w:rsidRPr="00E24C7E">
        <w:rPr>
          <w:rFonts w:asciiTheme="majorHAnsi" w:hAnsiTheme="majorHAnsi" w:cstheme="majorHAnsi"/>
        </w:rPr>
        <w:t>oraire</w:t>
      </w:r>
      <w:r>
        <w:rPr>
          <w:rFonts w:asciiTheme="majorHAnsi" w:hAnsiTheme="majorHAnsi" w:cstheme="majorHAnsi"/>
        </w:rPr>
        <w:t>,</w:t>
      </w:r>
      <w:r w:rsidRPr="00E24C7E">
        <w:rPr>
          <w:rFonts w:asciiTheme="majorHAnsi" w:hAnsiTheme="majorHAnsi" w:cstheme="majorHAnsi"/>
        </w:rPr>
        <w:t xml:space="preserve"> la somme</w:t>
      </w:r>
      <w:r>
        <w:rPr>
          <w:rFonts w:asciiTheme="majorHAnsi" w:hAnsiTheme="majorHAnsi" w:cstheme="majorHAnsi"/>
        </w:rPr>
        <w:t xml:space="preserve"> </w:t>
      </w:r>
      <w:r w:rsidRPr="00E24C7E">
        <w:rPr>
          <w:rFonts w:asciiTheme="majorHAnsi" w:hAnsiTheme="majorHAnsi" w:cstheme="majorHAnsi"/>
        </w:rPr>
        <w:t xml:space="preserve">des puissances déclarées par </w:t>
      </w:r>
      <w:r w:rsidR="00C5790F">
        <w:rPr>
          <w:rFonts w:asciiTheme="majorHAnsi" w:hAnsiTheme="majorHAnsi" w:cstheme="majorHAnsi"/>
        </w:rPr>
        <w:t>le Participant</w:t>
      </w:r>
      <w:r w:rsidRPr="00E24C7E">
        <w:rPr>
          <w:rFonts w:asciiTheme="majorHAnsi" w:hAnsiTheme="majorHAnsi" w:cstheme="majorHAnsi"/>
        </w:rPr>
        <w:t xml:space="preserve"> pour </w:t>
      </w:r>
      <w:r>
        <w:rPr>
          <w:rFonts w:asciiTheme="majorHAnsi" w:hAnsiTheme="majorHAnsi" w:cstheme="majorHAnsi"/>
        </w:rPr>
        <w:t>chaque</w:t>
      </w:r>
      <w:r w:rsidRPr="00E24C7E">
        <w:rPr>
          <w:rFonts w:asciiTheme="majorHAnsi" w:hAnsiTheme="majorHAnsi" w:cstheme="majorHAnsi"/>
        </w:rPr>
        <w:t xml:space="preserve"> EDA ne dépasse pas la puissance</w:t>
      </w:r>
      <w:r>
        <w:rPr>
          <w:rFonts w:asciiTheme="majorHAnsi" w:hAnsiTheme="majorHAnsi" w:cstheme="majorHAnsi"/>
        </w:rPr>
        <w:t xml:space="preserve"> P</w:t>
      </w:r>
      <w:r w:rsidR="00B10C81" w:rsidRPr="00B10C81">
        <w:rPr>
          <w:rFonts w:asciiTheme="majorHAnsi" w:hAnsiTheme="majorHAnsi" w:cstheme="majorHAnsi"/>
          <w:vertAlign w:val="subscript"/>
        </w:rPr>
        <w:t>agréée</w:t>
      </w:r>
      <w:r>
        <w:rPr>
          <w:rFonts w:asciiTheme="majorHAnsi" w:hAnsiTheme="majorHAnsi" w:cstheme="majorHAnsi"/>
        </w:rPr>
        <w:t xml:space="preserve"> </w:t>
      </w:r>
      <w:r w:rsidRPr="00E24C7E">
        <w:rPr>
          <w:rFonts w:asciiTheme="majorHAnsi" w:hAnsiTheme="majorHAnsi" w:cstheme="majorHAnsi"/>
        </w:rPr>
        <w:t>de l’EDA</w:t>
      </w:r>
      <w:r>
        <w:rPr>
          <w:rFonts w:asciiTheme="majorHAnsi" w:hAnsiTheme="majorHAnsi" w:cstheme="majorHAnsi"/>
        </w:rPr>
        <w:t xml:space="preserve"> considérée telle que définie à l’</w:t>
      </w:r>
      <w:r w:rsidR="005F65AB">
        <w:rPr>
          <w:rFonts w:asciiTheme="majorHAnsi" w:hAnsiTheme="majorHAnsi" w:cstheme="majorHAnsi"/>
        </w:rPr>
        <w:fldChar w:fldCharType="begin"/>
      </w:r>
      <w:r w:rsidR="005F65AB">
        <w:rPr>
          <w:rFonts w:asciiTheme="majorHAnsi" w:hAnsiTheme="majorHAnsi" w:cstheme="majorHAnsi"/>
        </w:rPr>
        <w:instrText xml:space="preserve"> REF _Ref489894789 \r \h </w:instrText>
      </w:r>
      <w:r w:rsidR="005F65AB">
        <w:rPr>
          <w:rFonts w:asciiTheme="majorHAnsi" w:hAnsiTheme="majorHAnsi" w:cstheme="majorHAnsi"/>
        </w:rPr>
      </w:r>
      <w:r w:rsidR="005F65AB">
        <w:rPr>
          <w:rFonts w:asciiTheme="majorHAnsi" w:hAnsiTheme="majorHAnsi" w:cstheme="majorHAnsi"/>
        </w:rPr>
        <w:fldChar w:fldCharType="separate"/>
      </w:r>
      <w:r w:rsidR="00307331">
        <w:rPr>
          <w:rFonts w:asciiTheme="majorHAnsi" w:hAnsiTheme="majorHAnsi" w:cstheme="majorHAnsi"/>
        </w:rPr>
        <w:t>Annexe 3</w:t>
      </w:r>
      <w:r w:rsidR="005F65AB">
        <w:rPr>
          <w:rFonts w:asciiTheme="majorHAnsi" w:hAnsiTheme="majorHAnsi" w:cstheme="majorHAnsi"/>
        </w:rPr>
        <w:fldChar w:fldCharType="end"/>
      </w:r>
      <w:r>
        <w:rPr>
          <w:rFonts w:asciiTheme="majorHAnsi" w:hAnsiTheme="majorHAnsi" w:cstheme="majorHAnsi"/>
        </w:rPr>
        <w:t> </w:t>
      </w:r>
      <w:r w:rsidRPr="00E24C7E">
        <w:rPr>
          <w:rFonts w:asciiTheme="majorHAnsi" w:hAnsiTheme="majorHAnsi" w:cstheme="majorHAnsi"/>
        </w:rPr>
        <w:t>;</w:t>
      </w:r>
    </w:p>
    <w:p w14:paraId="3ED1B0A1" w14:textId="1BBF0AF6" w:rsidR="00FE717F" w:rsidRPr="00E24C7E" w:rsidRDefault="00FE717F" w:rsidP="00E071B7">
      <w:pPr>
        <w:pStyle w:val="Paragraphe"/>
        <w:numPr>
          <w:ilvl w:val="0"/>
          <w:numId w:val="16"/>
        </w:numPr>
        <w:rPr>
          <w:rFonts w:asciiTheme="majorHAnsi" w:hAnsiTheme="majorHAnsi" w:cstheme="majorHAnsi"/>
        </w:rPr>
      </w:pPr>
      <w:r w:rsidRPr="00E24C7E">
        <w:rPr>
          <w:rFonts w:asciiTheme="majorHAnsi" w:hAnsiTheme="majorHAnsi" w:cstheme="majorHAnsi"/>
        </w:rPr>
        <w:t xml:space="preserve">chaque </w:t>
      </w:r>
      <w:r>
        <w:rPr>
          <w:rFonts w:asciiTheme="majorHAnsi" w:hAnsiTheme="majorHAnsi" w:cstheme="majorHAnsi"/>
        </w:rPr>
        <w:t>E</w:t>
      </w:r>
      <w:r w:rsidRPr="00E24C7E">
        <w:rPr>
          <w:rFonts w:asciiTheme="majorHAnsi" w:hAnsiTheme="majorHAnsi" w:cstheme="majorHAnsi"/>
        </w:rPr>
        <w:t>ngagement relatif au paramètre DO</w:t>
      </w:r>
      <w:r w:rsidRPr="006D23AC">
        <w:rPr>
          <w:rFonts w:asciiTheme="majorHAnsi" w:hAnsiTheme="majorHAnsi" w:cstheme="majorHAnsi"/>
          <w:vertAlign w:val="subscript"/>
        </w:rPr>
        <w:t>max</w:t>
      </w:r>
      <w:r w:rsidRPr="00E24C7E">
        <w:rPr>
          <w:rFonts w:asciiTheme="majorHAnsi" w:hAnsiTheme="majorHAnsi" w:cstheme="majorHAnsi"/>
        </w:rPr>
        <w:t xml:space="preserve"> (NB_BLOCS) au titre de l’EDA ne peut dépasser la durée pour laquelle l’EDA est </w:t>
      </w:r>
      <w:r w:rsidR="00493DC7">
        <w:rPr>
          <w:rFonts w:asciiTheme="majorHAnsi" w:hAnsiTheme="majorHAnsi" w:cstheme="majorHAnsi"/>
        </w:rPr>
        <w:t>A</w:t>
      </w:r>
      <w:r w:rsidR="00493DC7" w:rsidRPr="00E24C7E">
        <w:rPr>
          <w:rFonts w:asciiTheme="majorHAnsi" w:hAnsiTheme="majorHAnsi" w:cstheme="majorHAnsi"/>
        </w:rPr>
        <w:t>gréée </w:t>
      </w:r>
      <w:r w:rsidRPr="00E24C7E">
        <w:rPr>
          <w:rFonts w:asciiTheme="majorHAnsi" w:hAnsiTheme="majorHAnsi" w:cstheme="majorHAnsi"/>
        </w:rPr>
        <w:t>;</w:t>
      </w:r>
    </w:p>
    <w:p w14:paraId="63C7A640" w14:textId="77777777" w:rsidR="00FE717F" w:rsidRPr="00E24C7E" w:rsidRDefault="00FE717F" w:rsidP="00E071B7">
      <w:pPr>
        <w:pStyle w:val="Paragraphe"/>
        <w:numPr>
          <w:ilvl w:val="0"/>
          <w:numId w:val="16"/>
        </w:numPr>
        <w:rPr>
          <w:rFonts w:asciiTheme="majorHAnsi" w:hAnsiTheme="majorHAnsi" w:cstheme="majorHAnsi"/>
        </w:rPr>
      </w:pPr>
      <w:r w:rsidRPr="00E24C7E">
        <w:rPr>
          <w:rFonts w:asciiTheme="majorHAnsi" w:hAnsiTheme="majorHAnsi" w:cstheme="majorHAnsi"/>
        </w:rPr>
        <w:t xml:space="preserve">le DMO </w:t>
      </w:r>
      <w:r>
        <w:rPr>
          <w:rFonts w:asciiTheme="majorHAnsi" w:hAnsiTheme="majorHAnsi" w:cstheme="majorHAnsi"/>
        </w:rPr>
        <w:t>déclaré pour l’EDA</w:t>
      </w:r>
      <w:r w:rsidRPr="00E24C7E">
        <w:rPr>
          <w:rFonts w:asciiTheme="majorHAnsi" w:hAnsiTheme="majorHAnsi" w:cstheme="majorHAnsi"/>
        </w:rPr>
        <w:t xml:space="preserve"> doit être </w:t>
      </w:r>
      <w:r>
        <w:rPr>
          <w:rFonts w:asciiTheme="majorHAnsi" w:hAnsiTheme="majorHAnsi" w:cstheme="majorHAnsi"/>
        </w:rPr>
        <w:t>supérieur</w:t>
      </w:r>
      <w:r w:rsidRPr="00E24C7E">
        <w:rPr>
          <w:rFonts w:asciiTheme="majorHAnsi" w:hAnsiTheme="majorHAnsi" w:cstheme="majorHAnsi"/>
        </w:rPr>
        <w:t xml:space="preserve"> ou égal au DMO pour lequel l’EDA est Agréée techniquement.</w:t>
      </w:r>
    </w:p>
    <w:p w14:paraId="7D41CA8D" w14:textId="77777777" w:rsidR="00FE717F" w:rsidRPr="00864DFD" w:rsidRDefault="00FE717F" w:rsidP="00FE717F">
      <w:pPr>
        <w:pStyle w:val="Titre40"/>
      </w:pPr>
      <w:r w:rsidRPr="00864DFD">
        <w:t>Déclaration au titre des Engagements</w:t>
      </w:r>
    </w:p>
    <w:p w14:paraId="6004733D" w14:textId="77777777" w:rsidR="00FE717F" w:rsidRPr="00864DFD" w:rsidRDefault="00FE717F" w:rsidP="00FE717F">
      <w:pPr>
        <w:pStyle w:val="Titre50"/>
      </w:pPr>
      <w:bookmarkStart w:id="843" w:name="_Ref31731428"/>
      <w:r w:rsidRPr="00864DFD">
        <w:t>Cas général</w:t>
      </w:r>
      <w:bookmarkEnd w:id="843"/>
    </w:p>
    <w:p w14:paraId="25C5DA48" w14:textId="77777777" w:rsidR="00FE717F" w:rsidRPr="00E24C7E" w:rsidRDefault="00FE717F" w:rsidP="00FE717F">
      <w:pPr>
        <w:pStyle w:val="Paragraphe"/>
        <w:keepNext/>
        <w:rPr>
          <w:rFonts w:asciiTheme="majorHAnsi" w:hAnsiTheme="majorHAnsi" w:cstheme="majorHAnsi"/>
        </w:rPr>
      </w:pPr>
      <w:r>
        <w:rPr>
          <w:rFonts w:asciiTheme="majorHAnsi" w:hAnsiTheme="majorHAnsi" w:cstheme="majorHAnsi"/>
        </w:rPr>
        <w:t>Pour chaque Type d’E</w:t>
      </w:r>
      <w:r w:rsidRPr="00E24C7E">
        <w:rPr>
          <w:rFonts w:asciiTheme="majorHAnsi" w:hAnsiTheme="majorHAnsi" w:cstheme="majorHAnsi"/>
        </w:rPr>
        <w:t>ngagement i, les EDA proposées dans la Liste d’Engagement doivent satisfaire les conditions suivantes</w:t>
      </w:r>
      <w:r>
        <w:rPr>
          <w:rFonts w:asciiTheme="majorHAnsi" w:hAnsiTheme="majorHAnsi" w:cstheme="majorHAnsi"/>
        </w:rPr>
        <w:t xml:space="preserve"> </w:t>
      </w:r>
      <w:r w:rsidRPr="00E24C7E">
        <w:rPr>
          <w:rFonts w:asciiTheme="majorHAnsi" w:hAnsiTheme="majorHAnsi" w:cstheme="majorHAnsi"/>
        </w:rPr>
        <w:t>:</w:t>
      </w:r>
    </w:p>
    <w:p w14:paraId="3253BDF2" w14:textId="5215919C" w:rsidR="00FE717F" w:rsidRPr="00E24C7E" w:rsidRDefault="00FE717F" w:rsidP="00E071B7">
      <w:pPr>
        <w:pStyle w:val="Paragraphe"/>
        <w:numPr>
          <w:ilvl w:val="0"/>
          <w:numId w:val="17"/>
        </w:numPr>
        <w:rPr>
          <w:rFonts w:asciiTheme="majorHAnsi" w:hAnsiTheme="majorHAnsi" w:cstheme="majorHAnsi"/>
        </w:rPr>
      </w:pPr>
      <w:r w:rsidRPr="00E24C7E">
        <w:rPr>
          <w:rFonts w:asciiTheme="majorHAnsi" w:hAnsiTheme="majorHAnsi" w:cstheme="majorHAnsi"/>
        </w:rPr>
        <w:t xml:space="preserve">sur chaque </w:t>
      </w:r>
      <w:r>
        <w:rPr>
          <w:rFonts w:asciiTheme="majorHAnsi" w:hAnsiTheme="majorHAnsi" w:cstheme="majorHAnsi"/>
        </w:rPr>
        <w:t>Pas Demi-Horaire</w:t>
      </w:r>
      <w:r w:rsidRPr="00E24C7E">
        <w:rPr>
          <w:rFonts w:asciiTheme="majorHAnsi" w:hAnsiTheme="majorHAnsi" w:cstheme="majorHAnsi"/>
        </w:rPr>
        <w:t xml:space="preserve"> p de la journée J, la somme des puissances déclarées </w:t>
      </w:r>
      <w:r>
        <w:rPr>
          <w:rFonts w:asciiTheme="majorHAnsi" w:hAnsiTheme="majorHAnsi" w:cstheme="majorHAnsi"/>
        </w:rPr>
        <w:t>au titre du Type d’Engagement i</w:t>
      </w:r>
      <w:r w:rsidRPr="00E24C7E">
        <w:rPr>
          <w:rFonts w:asciiTheme="majorHAnsi" w:hAnsiTheme="majorHAnsi" w:cstheme="majorHAnsi"/>
        </w:rPr>
        <w:t xml:space="preserve"> dans la Liste d’Engagement est </w:t>
      </w:r>
      <w:r w:rsidR="00321102">
        <w:rPr>
          <w:rFonts w:asciiTheme="majorHAnsi" w:hAnsiTheme="majorHAnsi" w:cstheme="majorHAnsi"/>
        </w:rPr>
        <w:t>supérieure ou</w:t>
      </w:r>
      <w:r w:rsidR="00321102" w:rsidRPr="00E24C7E">
        <w:rPr>
          <w:rFonts w:asciiTheme="majorHAnsi" w:hAnsiTheme="majorHAnsi" w:cstheme="majorHAnsi"/>
        </w:rPr>
        <w:t xml:space="preserve"> </w:t>
      </w:r>
      <w:r w:rsidRPr="00E24C7E">
        <w:rPr>
          <w:rFonts w:asciiTheme="majorHAnsi" w:hAnsiTheme="majorHAnsi" w:cstheme="majorHAnsi"/>
        </w:rPr>
        <w:t>égale à la puissance P</w:t>
      </w:r>
      <w:r>
        <w:rPr>
          <w:rFonts w:asciiTheme="majorHAnsi" w:hAnsiTheme="majorHAnsi" w:cstheme="majorHAnsi"/>
          <w:vertAlign w:val="subscript"/>
        </w:rPr>
        <w:t>E</w:t>
      </w:r>
      <w:r w:rsidRPr="00E24C7E">
        <w:rPr>
          <w:rFonts w:asciiTheme="majorHAnsi" w:hAnsiTheme="majorHAnsi" w:cstheme="majorHAnsi"/>
          <w:vertAlign w:val="subscript"/>
        </w:rPr>
        <w:t>,i</w:t>
      </w:r>
      <w:r>
        <w:t> ;</w:t>
      </w:r>
    </w:p>
    <w:p w14:paraId="51AAB2D2" w14:textId="2776949F" w:rsidR="00FE717F" w:rsidRPr="00E24C7E" w:rsidRDefault="00FE717F" w:rsidP="00E071B7">
      <w:pPr>
        <w:pStyle w:val="Paragraphe"/>
        <w:numPr>
          <w:ilvl w:val="0"/>
          <w:numId w:val="17"/>
        </w:numPr>
        <w:rPr>
          <w:rFonts w:asciiTheme="majorHAnsi" w:hAnsiTheme="majorHAnsi" w:cstheme="majorHAnsi"/>
        </w:rPr>
      </w:pPr>
      <w:r w:rsidRPr="00E24C7E">
        <w:rPr>
          <w:rFonts w:asciiTheme="majorHAnsi" w:hAnsiTheme="majorHAnsi" w:cstheme="majorHAnsi"/>
        </w:rPr>
        <w:t xml:space="preserve">le DMO </w:t>
      </w:r>
      <w:r>
        <w:rPr>
          <w:rFonts w:asciiTheme="majorHAnsi" w:hAnsiTheme="majorHAnsi" w:cstheme="majorHAnsi"/>
        </w:rPr>
        <w:t xml:space="preserve">déclaré pour </w:t>
      </w:r>
      <w:r w:rsidRPr="00E24C7E">
        <w:rPr>
          <w:rFonts w:asciiTheme="majorHAnsi" w:hAnsiTheme="majorHAnsi" w:cstheme="majorHAnsi"/>
        </w:rPr>
        <w:t xml:space="preserve">les EDA </w:t>
      </w:r>
      <w:r>
        <w:rPr>
          <w:rFonts w:asciiTheme="majorHAnsi" w:hAnsiTheme="majorHAnsi" w:cstheme="majorHAnsi"/>
        </w:rPr>
        <w:t>au titre du Type d’Engagement i</w:t>
      </w:r>
      <w:r w:rsidRPr="00E24C7E">
        <w:rPr>
          <w:rFonts w:asciiTheme="majorHAnsi" w:hAnsiTheme="majorHAnsi" w:cstheme="majorHAnsi"/>
        </w:rPr>
        <w:t xml:space="preserve"> dans la Liste d’Engagement </w:t>
      </w:r>
      <w:r w:rsidR="00E76931">
        <w:rPr>
          <w:rFonts w:asciiTheme="majorHAnsi" w:hAnsiTheme="majorHAnsi" w:cstheme="majorHAnsi"/>
        </w:rPr>
        <w:t>est</w:t>
      </w:r>
      <w:r w:rsidR="00E76931" w:rsidRPr="00E24C7E">
        <w:rPr>
          <w:rFonts w:asciiTheme="majorHAnsi" w:hAnsiTheme="majorHAnsi" w:cstheme="majorHAnsi"/>
        </w:rPr>
        <w:t xml:space="preserve"> </w:t>
      </w:r>
      <w:r w:rsidRPr="00E24C7E">
        <w:rPr>
          <w:rFonts w:asciiTheme="majorHAnsi" w:hAnsiTheme="majorHAnsi" w:cstheme="majorHAnsi"/>
        </w:rPr>
        <w:t xml:space="preserve">inférieur ou </w:t>
      </w:r>
      <w:r w:rsidR="00E76931" w:rsidRPr="00E24C7E">
        <w:rPr>
          <w:rFonts w:asciiTheme="majorHAnsi" w:hAnsiTheme="majorHAnsi" w:cstheme="majorHAnsi"/>
        </w:rPr>
        <w:t>éga</w:t>
      </w:r>
      <w:r w:rsidR="00E76931">
        <w:rPr>
          <w:rFonts w:asciiTheme="majorHAnsi" w:hAnsiTheme="majorHAnsi" w:cstheme="majorHAnsi"/>
        </w:rPr>
        <w:t>l</w:t>
      </w:r>
      <w:r w:rsidR="00E76931" w:rsidRPr="00E24C7E">
        <w:rPr>
          <w:rFonts w:asciiTheme="majorHAnsi" w:hAnsiTheme="majorHAnsi" w:cstheme="majorHAnsi"/>
        </w:rPr>
        <w:t xml:space="preserve"> </w:t>
      </w:r>
      <w:r>
        <w:rPr>
          <w:rFonts w:asciiTheme="majorHAnsi" w:hAnsiTheme="majorHAnsi" w:cstheme="majorHAnsi"/>
        </w:rPr>
        <w:t>à</w:t>
      </w:r>
      <w:r w:rsidRPr="00E24C7E">
        <w:rPr>
          <w:rFonts w:asciiTheme="majorHAnsi" w:hAnsiTheme="majorHAnsi" w:cstheme="majorHAnsi"/>
        </w:rPr>
        <w:t xml:space="preserve"> DMO</w:t>
      </w:r>
      <w:r>
        <w:rPr>
          <w:rFonts w:asciiTheme="majorHAnsi" w:hAnsiTheme="majorHAnsi" w:cstheme="majorHAnsi"/>
          <w:vertAlign w:val="subscript"/>
        </w:rPr>
        <w:t>E</w:t>
      </w:r>
      <w:r w:rsidRPr="00A54EF3">
        <w:rPr>
          <w:rFonts w:asciiTheme="majorHAnsi" w:hAnsiTheme="majorHAnsi" w:cstheme="majorHAnsi"/>
          <w:vertAlign w:val="subscript"/>
        </w:rPr>
        <w:t>,i</w:t>
      </w:r>
      <w:r w:rsidRPr="00E24C7E">
        <w:rPr>
          <w:rFonts w:asciiTheme="majorHAnsi" w:hAnsiTheme="majorHAnsi" w:cstheme="majorHAnsi"/>
        </w:rPr>
        <w:t> ;</w:t>
      </w:r>
    </w:p>
    <w:p w14:paraId="1C9B0E30" w14:textId="77777777" w:rsidR="00FE717F" w:rsidRPr="00E24C7E" w:rsidRDefault="00FE717F" w:rsidP="00E071B7">
      <w:pPr>
        <w:pStyle w:val="Paragraphe"/>
        <w:numPr>
          <w:ilvl w:val="0"/>
          <w:numId w:val="17"/>
        </w:numPr>
        <w:rPr>
          <w:rFonts w:asciiTheme="majorHAnsi" w:hAnsiTheme="majorHAnsi" w:cstheme="majorHAnsi"/>
        </w:rPr>
      </w:pPr>
      <w:r w:rsidRPr="00E24C7E">
        <w:rPr>
          <w:rFonts w:asciiTheme="majorHAnsi" w:hAnsiTheme="majorHAnsi" w:cstheme="majorHAnsi"/>
        </w:rPr>
        <w:t xml:space="preserve">les EDA </w:t>
      </w:r>
      <w:r>
        <w:rPr>
          <w:rFonts w:asciiTheme="majorHAnsi" w:hAnsiTheme="majorHAnsi" w:cstheme="majorHAnsi"/>
        </w:rPr>
        <w:t>engagées au titre du Type d’Engagement i</w:t>
      </w:r>
      <w:r w:rsidRPr="00E24C7E">
        <w:rPr>
          <w:rFonts w:asciiTheme="majorHAnsi" w:hAnsiTheme="majorHAnsi" w:cstheme="majorHAnsi"/>
        </w:rPr>
        <w:t xml:space="preserve"> dans la Liste d’Engagement sont </w:t>
      </w:r>
      <w:r>
        <w:rPr>
          <w:rFonts w:asciiTheme="majorHAnsi" w:hAnsiTheme="majorHAnsi" w:cstheme="majorHAnsi"/>
        </w:rPr>
        <w:t>déclarées</w:t>
      </w:r>
      <w:r w:rsidRPr="00E24C7E">
        <w:rPr>
          <w:rFonts w:asciiTheme="majorHAnsi" w:hAnsiTheme="majorHAnsi" w:cstheme="majorHAnsi"/>
        </w:rPr>
        <w:t xml:space="preserve"> sur un nombre de blocs (NB_BLOCS) égal à </w:t>
      </w:r>
      <m:oMath>
        <m:f>
          <m:fPr>
            <m:ctrlPr>
              <w:rPr>
                <w:rFonts w:ascii="Cambria Math" w:hAnsiTheme="majorHAnsi" w:cstheme="majorHAnsi"/>
                <w:i/>
              </w:rPr>
            </m:ctrlPr>
          </m:fPr>
          <m:num>
            <m:r>
              <w:rPr>
                <w:rFonts w:ascii="Cambria Math" w:hAnsi="Cambria Math" w:cstheme="majorHAnsi"/>
              </w:rPr>
              <m:t>D</m:t>
            </m:r>
            <m:sSub>
              <m:sSubPr>
                <m:ctrlPr>
                  <w:rPr>
                    <w:rFonts w:ascii="Cambria Math" w:hAnsiTheme="majorHAnsi" w:cstheme="majorHAnsi"/>
                    <w:i/>
                  </w:rPr>
                </m:ctrlPr>
              </m:sSubPr>
              <m:e>
                <m:r>
                  <w:rPr>
                    <w:rFonts w:ascii="Cambria Math" w:hAnsi="Cambria Math" w:cstheme="majorHAnsi"/>
                  </w:rPr>
                  <m:t>O</m:t>
                </m:r>
              </m:e>
              <m:sub>
                <m:r>
                  <w:rPr>
                    <w:rFonts w:ascii="Cambria Math" w:hAnsi="Cambria Math" w:cstheme="majorHAnsi"/>
                  </w:rPr>
                  <m:t>max</m:t>
                </m:r>
                <m:r>
                  <w:rPr>
                    <w:rFonts w:ascii="Cambria Math" w:hAnsiTheme="majorHAnsi" w:cstheme="majorHAnsi"/>
                  </w:rPr>
                  <m:t>,</m:t>
                </m:r>
                <m:r>
                  <w:rPr>
                    <w:rFonts w:ascii="Cambria Math" w:hAnsi="Cambria Math" w:cstheme="majorHAnsi"/>
                  </w:rPr>
                  <m:t>E</m:t>
                </m:r>
                <m:r>
                  <w:rPr>
                    <w:rFonts w:ascii="Cambria Math" w:hAnsiTheme="majorHAnsi" w:cstheme="majorHAnsi"/>
                  </w:rPr>
                  <m:t>,</m:t>
                </m:r>
                <m:r>
                  <w:rPr>
                    <w:rFonts w:ascii="Cambria Math" w:hAnsi="Cambria Math" w:cstheme="majorHAnsi"/>
                  </w:rPr>
                  <m:t>i</m:t>
                </m:r>
              </m:sub>
            </m:sSub>
          </m:num>
          <m:den>
            <m:r>
              <w:rPr>
                <w:rFonts w:ascii="Cambria Math" w:hAnsiTheme="majorHAnsi" w:cstheme="majorHAnsi"/>
              </w:rPr>
              <m:t>30</m:t>
            </m:r>
          </m:den>
        </m:f>
        <m:r>
          <w:rPr>
            <w:rFonts w:ascii="Cambria Math" w:hAnsiTheme="majorHAnsi" w:cstheme="majorHAnsi" w:hint="eastAsia"/>
          </w:rPr>
          <m:t> </m:t>
        </m:r>
      </m:oMath>
      <w:r w:rsidRPr="00E24C7E">
        <w:rPr>
          <w:rFonts w:asciiTheme="majorHAnsi" w:hAnsiTheme="majorHAnsi" w:cstheme="majorHAnsi"/>
        </w:rPr>
        <w:t>;</w:t>
      </w:r>
    </w:p>
    <w:p w14:paraId="037C107F" w14:textId="4FF488F2" w:rsidR="00FE717F" w:rsidRPr="00E24C7E" w:rsidRDefault="00FE717F" w:rsidP="00E071B7">
      <w:pPr>
        <w:pStyle w:val="Paragraphe"/>
        <w:numPr>
          <w:ilvl w:val="0"/>
          <w:numId w:val="17"/>
        </w:numPr>
        <w:rPr>
          <w:rFonts w:asciiTheme="majorHAnsi" w:hAnsiTheme="majorHAnsi" w:cstheme="majorHAnsi"/>
        </w:rPr>
      </w:pPr>
      <w:r w:rsidRPr="00E24C7E">
        <w:rPr>
          <w:rFonts w:asciiTheme="majorHAnsi" w:hAnsiTheme="majorHAnsi" w:cstheme="majorHAnsi"/>
        </w:rPr>
        <w:t xml:space="preserve">les EDA sont </w:t>
      </w:r>
      <w:r>
        <w:rPr>
          <w:rFonts w:asciiTheme="majorHAnsi" w:hAnsiTheme="majorHAnsi" w:cstheme="majorHAnsi"/>
        </w:rPr>
        <w:t>déclarées</w:t>
      </w:r>
      <w:r w:rsidRPr="00E24C7E">
        <w:rPr>
          <w:rFonts w:asciiTheme="majorHAnsi" w:hAnsiTheme="majorHAnsi" w:cstheme="majorHAnsi"/>
        </w:rPr>
        <w:t xml:space="preserve"> sur un </w:t>
      </w:r>
      <w:r>
        <w:rPr>
          <w:rFonts w:asciiTheme="majorHAnsi" w:hAnsiTheme="majorHAnsi" w:cstheme="majorHAnsi"/>
        </w:rPr>
        <w:t>N</w:t>
      </w:r>
      <w:r w:rsidRPr="00E24C7E">
        <w:rPr>
          <w:rFonts w:asciiTheme="majorHAnsi" w:hAnsiTheme="majorHAnsi" w:cstheme="majorHAnsi"/>
        </w:rPr>
        <w:t xml:space="preserve">ombre d’Aléas (NB_ALEAS) égal à </w:t>
      </w:r>
      <w:r w:rsidR="00F64A7D">
        <w:rPr>
          <w:rFonts w:asciiTheme="majorHAnsi" w:hAnsiTheme="majorHAnsi" w:cstheme="majorHAnsi"/>
        </w:rPr>
        <w:t>deux (</w:t>
      </w:r>
      <w:r w:rsidRPr="00E24C7E">
        <w:rPr>
          <w:rFonts w:asciiTheme="majorHAnsi" w:hAnsiTheme="majorHAnsi" w:cstheme="majorHAnsi"/>
        </w:rPr>
        <w:t>2</w:t>
      </w:r>
      <w:r w:rsidR="00F64A7D">
        <w:rPr>
          <w:rFonts w:asciiTheme="majorHAnsi" w:hAnsiTheme="majorHAnsi" w:cstheme="majorHAnsi"/>
        </w:rPr>
        <w:t>)</w:t>
      </w:r>
      <w:r>
        <w:rPr>
          <w:rFonts w:asciiTheme="majorHAnsi" w:hAnsiTheme="majorHAnsi" w:cstheme="majorHAnsi"/>
        </w:rPr>
        <w:t>.</w:t>
      </w:r>
    </w:p>
    <w:p w14:paraId="49918F6F" w14:textId="77777777" w:rsidR="00FE717F" w:rsidRDefault="00FE717F" w:rsidP="00FE717F">
      <w:pPr>
        <w:pStyle w:val="Titre50"/>
      </w:pPr>
      <w:r w:rsidRPr="00E24C7E">
        <w:t>Cas particuliers</w:t>
      </w:r>
    </w:p>
    <w:p w14:paraId="7038711C" w14:textId="0B30562E" w:rsidR="00FE717F" w:rsidRPr="00864DFD" w:rsidRDefault="00FE717F" w:rsidP="00FE717F">
      <w:pPr>
        <w:pStyle w:val="Titre60"/>
      </w:pPr>
      <w:r w:rsidRPr="00864DFD">
        <w:t xml:space="preserve">Engagement de deux EDA pour un unique </w:t>
      </w:r>
      <w:r w:rsidR="009E76CF">
        <w:t>a</w:t>
      </w:r>
      <w:r w:rsidRPr="00864DFD">
        <w:t>léa chacune</w:t>
      </w:r>
    </w:p>
    <w:p w14:paraId="40582C91" w14:textId="5866E1F3" w:rsidR="00FE717F" w:rsidRPr="00E24C7E" w:rsidRDefault="00FE717F" w:rsidP="00FE717F">
      <w:pPr>
        <w:pStyle w:val="Paragraphe"/>
        <w:rPr>
          <w:rFonts w:asciiTheme="majorHAnsi" w:hAnsiTheme="majorHAnsi" w:cstheme="majorHAnsi"/>
        </w:rPr>
      </w:pPr>
      <w:r w:rsidRPr="00E24C7E">
        <w:rPr>
          <w:rFonts w:asciiTheme="majorHAnsi" w:hAnsiTheme="majorHAnsi" w:cstheme="majorHAnsi"/>
        </w:rPr>
        <w:t>Deux</w:t>
      </w:r>
      <w:r w:rsidR="007A21FC">
        <w:rPr>
          <w:rFonts w:asciiTheme="majorHAnsi" w:hAnsiTheme="majorHAnsi" w:cstheme="majorHAnsi"/>
        </w:rPr>
        <w:t xml:space="preserve"> (2)</w:t>
      </w:r>
      <w:r w:rsidRPr="00E24C7E">
        <w:rPr>
          <w:rFonts w:asciiTheme="majorHAnsi" w:hAnsiTheme="majorHAnsi" w:cstheme="majorHAnsi"/>
        </w:rPr>
        <w:t xml:space="preserve"> EDA peuvent être proposées par le </w:t>
      </w:r>
      <w:r w:rsidR="0099362C">
        <w:rPr>
          <w:rFonts w:asciiTheme="majorHAnsi" w:hAnsiTheme="majorHAnsi" w:cstheme="majorHAnsi"/>
        </w:rPr>
        <w:t>Participant</w:t>
      </w:r>
      <w:r w:rsidR="0099362C" w:rsidDel="0099362C">
        <w:rPr>
          <w:rFonts w:asciiTheme="majorHAnsi" w:hAnsiTheme="majorHAnsi" w:cstheme="majorHAnsi"/>
        </w:rPr>
        <w:t xml:space="preserve"> </w:t>
      </w:r>
      <w:r w:rsidRPr="00E24C7E">
        <w:rPr>
          <w:rFonts w:asciiTheme="majorHAnsi" w:hAnsiTheme="majorHAnsi" w:cstheme="majorHAnsi"/>
        </w:rPr>
        <w:t xml:space="preserve">pour </w:t>
      </w:r>
      <w:r>
        <w:rPr>
          <w:rFonts w:asciiTheme="majorHAnsi" w:hAnsiTheme="majorHAnsi" w:cstheme="majorHAnsi"/>
        </w:rPr>
        <w:t xml:space="preserve">un unique </w:t>
      </w:r>
      <w:r w:rsidR="009E76CF">
        <w:rPr>
          <w:rFonts w:asciiTheme="majorHAnsi" w:hAnsiTheme="majorHAnsi" w:cstheme="majorHAnsi"/>
        </w:rPr>
        <w:t>a</w:t>
      </w:r>
      <w:r>
        <w:rPr>
          <w:rFonts w:asciiTheme="majorHAnsi" w:hAnsiTheme="majorHAnsi" w:cstheme="majorHAnsi"/>
        </w:rPr>
        <w:t xml:space="preserve">léa pour </w:t>
      </w:r>
      <w:r w:rsidRPr="00E24C7E">
        <w:rPr>
          <w:rFonts w:asciiTheme="majorHAnsi" w:hAnsiTheme="majorHAnsi" w:cstheme="majorHAnsi"/>
        </w:rPr>
        <w:t>un</w:t>
      </w:r>
      <w:r>
        <w:rPr>
          <w:rFonts w:asciiTheme="majorHAnsi" w:hAnsiTheme="majorHAnsi" w:cstheme="majorHAnsi"/>
        </w:rPr>
        <w:t xml:space="preserve"> Engagement du même Type d’E</w:t>
      </w:r>
      <w:r w:rsidRPr="00E24C7E">
        <w:rPr>
          <w:rFonts w:asciiTheme="majorHAnsi" w:hAnsiTheme="majorHAnsi" w:cstheme="majorHAnsi"/>
        </w:rPr>
        <w:t>ngagement i, si elles satisfont les conditions suivantes :</w:t>
      </w:r>
    </w:p>
    <w:p w14:paraId="11B29803" w14:textId="3C7C0731" w:rsidR="00FE717F" w:rsidRPr="00E24C7E" w:rsidRDefault="00FE717F" w:rsidP="00FE717F">
      <w:pPr>
        <w:pStyle w:val="ListeNiv1"/>
      </w:pPr>
      <w:r>
        <w:t>s</w:t>
      </w:r>
      <w:r w:rsidRPr="00E24C7E">
        <w:t xml:space="preserve">ur chaque </w:t>
      </w:r>
      <w:r>
        <w:t>Pas Demi-Horaire</w:t>
      </w:r>
      <w:r w:rsidRPr="00E24C7E">
        <w:t xml:space="preserve"> p de la journée J, la puissance déclarée pour les</w:t>
      </w:r>
      <w:r w:rsidR="00B87A0D">
        <w:t xml:space="preserve"> deux</w:t>
      </w:r>
      <w:r w:rsidRPr="00E24C7E">
        <w:t xml:space="preserve"> </w:t>
      </w:r>
      <w:r w:rsidR="00B87A0D">
        <w:t>(</w:t>
      </w:r>
      <w:r w:rsidRPr="00E24C7E">
        <w:t>2</w:t>
      </w:r>
      <w:r w:rsidR="00B87A0D">
        <w:t>)</w:t>
      </w:r>
      <w:r w:rsidRPr="00E24C7E">
        <w:t xml:space="preserve"> EDA est identique (P</w:t>
      </w:r>
      <w:r w:rsidRPr="00E24C7E">
        <w:rPr>
          <w:vertAlign w:val="subscript"/>
        </w:rPr>
        <w:t>EDA1,p</w:t>
      </w:r>
      <w:r w:rsidRPr="00E24C7E">
        <w:t xml:space="preserve"> = P</w:t>
      </w:r>
      <w:r w:rsidRPr="00E24C7E">
        <w:rPr>
          <w:vertAlign w:val="subscript"/>
        </w:rPr>
        <w:t>EDA2,p</w:t>
      </w:r>
      <w:r>
        <w:t>) ;</w:t>
      </w:r>
    </w:p>
    <w:p w14:paraId="0B7E5CB2" w14:textId="7DF70CCD" w:rsidR="00FE717F" w:rsidRDefault="00FE717F" w:rsidP="00FE717F">
      <w:pPr>
        <w:pStyle w:val="ListeNiv1"/>
      </w:pPr>
      <w:r>
        <w:t>seule la puissance déclarée dans la Liste d’Engagement pour l’EDA</w:t>
      </w:r>
      <w:r>
        <w:rPr>
          <w:vertAlign w:val="subscript"/>
        </w:rPr>
        <w:t>1</w:t>
      </w:r>
      <w:r>
        <w:t xml:space="preserve"> est prise en compte pour la vérification de l’Engagement en termes de puissance précisé à l’article </w:t>
      </w:r>
      <w:r w:rsidR="00F4748E">
        <w:fldChar w:fldCharType="begin"/>
      </w:r>
      <w:r w:rsidR="00F4748E">
        <w:instrText xml:space="preserve"> REF _Ref31731428 \r \h </w:instrText>
      </w:r>
      <w:r w:rsidR="00F4748E">
        <w:fldChar w:fldCharType="separate"/>
      </w:r>
      <w:r w:rsidR="00307331">
        <w:t>4.4.1.2.1</w:t>
      </w:r>
      <w:r w:rsidR="00F4748E">
        <w:fldChar w:fldCharType="end"/>
      </w:r>
      <w:r>
        <w:t>.</w:t>
      </w:r>
    </w:p>
    <w:p w14:paraId="09B6D596" w14:textId="77777777" w:rsidR="00FE717F" w:rsidRDefault="00FE717F" w:rsidP="00FE717F">
      <w:pPr>
        <w:pStyle w:val="Titre60"/>
      </w:pPr>
      <w:r w:rsidRPr="00E24C7E">
        <w:t>Plusieurs EDA pour répondre à l’</w:t>
      </w:r>
      <w:r>
        <w:t>e</w:t>
      </w:r>
      <w:r w:rsidRPr="00E24C7E">
        <w:t>ngagement DO</w:t>
      </w:r>
      <w:r w:rsidRPr="009362D3">
        <w:t>max,E,i</w:t>
      </w:r>
    </w:p>
    <w:p w14:paraId="462C8274" w14:textId="41552992" w:rsidR="00FE717F" w:rsidRPr="00E24C7E" w:rsidRDefault="00FE717F" w:rsidP="00FE717F">
      <w:pPr>
        <w:pStyle w:val="Paragraphe"/>
        <w:rPr>
          <w:rFonts w:asciiTheme="majorHAnsi" w:hAnsiTheme="majorHAnsi" w:cstheme="majorHAnsi"/>
        </w:rPr>
      </w:pPr>
      <w:r>
        <w:rPr>
          <w:rFonts w:asciiTheme="majorHAnsi" w:hAnsiTheme="majorHAnsi" w:cstheme="majorHAnsi"/>
        </w:rPr>
        <w:lastRenderedPageBreak/>
        <w:t xml:space="preserve">Pour répondre à ses Engagements d’un Type d’Engagement i et à hauteur d’une puissance P, le </w:t>
      </w:r>
      <w:r w:rsidR="0099362C">
        <w:rPr>
          <w:rFonts w:asciiTheme="majorHAnsi" w:hAnsiTheme="majorHAnsi" w:cstheme="majorHAnsi"/>
        </w:rPr>
        <w:t>Participant</w:t>
      </w:r>
      <w:r w:rsidR="0099362C" w:rsidDel="0099362C">
        <w:rPr>
          <w:rFonts w:asciiTheme="majorHAnsi" w:hAnsiTheme="majorHAnsi" w:cstheme="majorHAnsi"/>
        </w:rPr>
        <w:t xml:space="preserve"> </w:t>
      </w:r>
      <w:r>
        <w:rPr>
          <w:rFonts w:asciiTheme="majorHAnsi" w:hAnsiTheme="majorHAnsi" w:cstheme="majorHAnsi"/>
        </w:rPr>
        <w:t xml:space="preserve">peut proposer </w:t>
      </w:r>
      <w:r w:rsidR="00EB232F">
        <w:rPr>
          <w:rFonts w:asciiTheme="majorHAnsi" w:hAnsiTheme="majorHAnsi" w:cstheme="majorHAnsi"/>
        </w:rPr>
        <w:t>plusieurs</w:t>
      </w:r>
      <w:r w:rsidR="00EB232F" w:rsidRPr="00E24C7E">
        <w:rPr>
          <w:rFonts w:asciiTheme="majorHAnsi" w:hAnsiTheme="majorHAnsi" w:cstheme="majorHAnsi"/>
        </w:rPr>
        <w:t xml:space="preserve"> </w:t>
      </w:r>
      <w:r w:rsidRPr="00E24C7E">
        <w:rPr>
          <w:rFonts w:asciiTheme="majorHAnsi" w:hAnsiTheme="majorHAnsi" w:cstheme="majorHAnsi"/>
        </w:rPr>
        <w:t xml:space="preserve">EDA </w:t>
      </w:r>
      <w:r>
        <w:rPr>
          <w:rFonts w:asciiTheme="majorHAnsi" w:hAnsiTheme="majorHAnsi" w:cstheme="majorHAnsi"/>
        </w:rPr>
        <w:t>Agréées distinctes pour répondre à l’engagement DO</w:t>
      </w:r>
      <w:r w:rsidRPr="00EA4163">
        <w:rPr>
          <w:rFonts w:asciiTheme="majorHAnsi" w:hAnsiTheme="majorHAnsi" w:cstheme="majorHAnsi"/>
          <w:vertAlign w:val="subscript"/>
        </w:rPr>
        <w:t>max,E,i</w:t>
      </w:r>
      <w:r w:rsidRPr="00E24C7E">
        <w:rPr>
          <w:rFonts w:asciiTheme="majorHAnsi" w:hAnsiTheme="majorHAnsi" w:cstheme="majorHAnsi"/>
        </w:rPr>
        <w:t xml:space="preserve">. </w:t>
      </w:r>
      <w:r w:rsidR="00EB232F">
        <w:rPr>
          <w:rFonts w:asciiTheme="majorHAnsi" w:hAnsiTheme="majorHAnsi" w:cstheme="majorHAnsi"/>
        </w:rPr>
        <w:t>Chaque</w:t>
      </w:r>
      <w:r>
        <w:rPr>
          <w:rFonts w:asciiTheme="majorHAnsi" w:hAnsiTheme="majorHAnsi" w:cstheme="majorHAnsi"/>
        </w:rPr>
        <w:t xml:space="preserve"> EDA</w:t>
      </w:r>
      <w:r w:rsidRPr="00E24C7E">
        <w:rPr>
          <w:rFonts w:asciiTheme="majorHAnsi" w:hAnsiTheme="majorHAnsi" w:cstheme="majorHAnsi"/>
        </w:rPr>
        <w:t xml:space="preserve"> </w:t>
      </w:r>
      <w:r w:rsidR="00EB232F">
        <w:rPr>
          <w:rFonts w:asciiTheme="majorHAnsi" w:hAnsiTheme="majorHAnsi" w:cstheme="majorHAnsi"/>
        </w:rPr>
        <w:t>doit</w:t>
      </w:r>
      <w:r w:rsidR="00EB232F" w:rsidRPr="00E24C7E">
        <w:rPr>
          <w:rFonts w:asciiTheme="majorHAnsi" w:hAnsiTheme="majorHAnsi" w:cstheme="majorHAnsi"/>
        </w:rPr>
        <w:t xml:space="preserve"> </w:t>
      </w:r>
      <w:r w:rsidRPr="00E24C7E">
        <w:rPr>
          <w:rFonts w:asciiTheme="majorHAnsi" w:hAnsiTheme="majorHAnsi" w:cstheme="majorHAnsi"/>
        </w:rPr>
        <w:t>alors respecter les conditions suivantes :</w:t>
      </w:r>
    </w:p>
    <w:p w14:paraId="3495875D" w14:textId="453C6FD9" w:rsidR="00FE717F" w:rsidRPr="00AA3DAE" w:rsidRDefault="00FE717F" w:rsidP="00FE717F">
      <w:pPr>
        <w:pStyle w:val="ListeNiv1"/>
      </w:pPr>
      <w:r>
        <w:t>s</w:t>
      </w:r>
      <w:r w:rsidRPr="00E24C7E">
        <w:t xml:space="preserve">ur chaque </w:t>
      </w:r>
      <w:r>
        <w:t>Pas Demi-Horaire</w:t>
      </w:r>
      <w:r w:rsidRPr="00E24C7E">
        <w:t xml:space="preserve"> p de la journée J, la puissance déclarée</w:t>
      </w:r>
      <w:r>
        <w:t xml:space="preserve"> P</w:t>
      </w:r>
      <w:r w:rsidRPr="00E24C7E">
        <w:t xml:space="preserve"> pour les EDA</w:t>
      </w:r>
      <w:r w:rsidR="007A5652">
        <w:t xml:space="preserve"> Agréées</w:t>
      </w:r>
      <w:r w:rsidRPr="00E24C7E">
        <w:t xml:space="preserve"> est identique (</w:t>
      </w:r>
      <w:r>
        <w:t xml:space="preserve">P = </w:t>
      </w:r>
      <w:r w:rsidRPr="00E24C7E">
        <w:t>P</w:t>
      </w:r>
      <w:r w:rsidRPr="00E24C7E">
        <w:rPr>
          <w:vertAlign w:val="subscript"/>
        </w:rPr>
        <w:t>EDAi,p</w:t>
      </w:r>
      <w:r w:rsidRPr="00E24C7E">
        <w:t xml:space="preserve"> = P</w:t>
      </w:r>
      <w:r w:rsidRPr="00E24C7E">
        <w:rPr>
          <w:vertAlign w:val="subscript"/>
        </w:rPr>
        <w:t>EDAj</w:t>
      </w:r>
      <w:r>
        <w:rPr>
          <w:vertAlign w:val="subscript"/>
        </w:rPr>
        <w:t>,p</w:t>
      </w:r>
      <w:r>
        <w:t>) ;</w:t>
      </w:r>
    </w:p>
    <w:p w14:paraId="6776D1DA" w14:textId="5531F2F5" w:rsidR="00FE717F" w:rsidRDefault="00FE717F" w:rsidP="00FE717F">
      <w:pPr>
        <w:pStyle w:val="ListeNiv1"/>
      </w:pPr>
      <w:r>
        <w:t>seule la puissance déclarée dans la Liste d’Engagement pour l’EDA</w:t>
      </w:r>
      <w:r>
        <w:rPr>
          <w:vertAlign w:val="subscript"/>
        </w:rPr>
        <w:t>1</w:t>
      </w:r>
      <w:r>
        <w:t xml:space="preserve"> est prise en compte pour la vérification de l’Engagement en termes de puissance précisé à l’article </w:t>
      </w:r>
      <w:r w:rsidR="00F4748E">
        <w:fldChar w:fldCharType="begin"/>
      </w:r>
      <w:r w:rsidR="00F4748E">
        <w:instrText xml:space="preserve"> REF _Ref31731428 \r \h </w:instrText>
      </w:r>
      <w:r w:rsidR="00F4748E">
        <w:fldChar w:fldCharType="separate"/>
      </w:r>
      <w:r w:rsidR="00307331">
        <w:t>4.4.1.2.1</w:t>
      </w:r>
      <w:r w:rsidR="00F4748E">
        <w:fldChar w:fldCharType="end"/>
      </w:r>
      <w:r>
        <w:t> ;</w:t>
      </w:r>
    </w:p>
    <w:p w14:paraId="545D7495" w14:textId="380AF068" w:rsidR="00FE717F" w:rsidRDefault="00FE717F" w:rsidP="00FE717F">
      <w:pPr>
        <w:pStyle w:val="ListeNiv1"/>
      </w:pPr>
      <w:r>
        <w:t>l</w:t>
      </w:r>
      <w:r w:rsidRPr="00490322">
        <w:t>a somme des NB_BLOCS déclarés pour chacune des EDA est égal</w:t>
      </w:r>
      <w:r w:rsidR="007A5652">
        <w:t>e</w:t>
      </w:r>
      <w:r w:rsidRPr="00490322">
        <w:t xml:space="preserve"> à</w:t>
      </w:r>
      <m:oMath>
        <m:r>
          <w:rPr>
            <w:rFonts w:ascii="Cambria Math" w:hAnsi="Cambria Math"/>
          </w:rPr>
          <m:t xml:space="preserve"> </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O</m:t>
                </m:r>
              </m:e>
              <m:sub>
                <m:r>
                  <w:rPr>
                    <w:rFonts w:ascii="Cambria Math" w:hAnsi="Cambria Math"/>
                  </w:rPr>
                  <m:t>max,E,i</m:t>
                </m:r>
              </m:sub>
            </m:sSub>
          </m:num>
          <m:den>
            <m:r>
              <w:rPr>
                <w:rFonts w:ascii="Cambria Math" w:hAnsi="Cambria Math"/>
              </w:rPr>
              <m:t>30 minutes</m:t>
            </m:r>
          </m:den>
        </m:f>
        <m:r>
          <w:rPr>
            <w:rFonts w:ascii="Cambria Math" w:hAnsi="Cambria Math"/>
          </w:rPr>
          <m:t> </m:t>
        </m:r>
      </m:oMath>
      <w:r>
        <w:t>;</w:t>
      </w:r>
    </w:p>
    <w:p w14:paraId="204E508C" w14:textId="1B205090" w:rsidR="00FE717F" w:rsidRPr="00490322" w:rsidRDefault="00FE717F" w:rsidP="00FE717F">
      <w:pPr>
        <w:pStyle w:val="ListeNiv1"/>
      </w:pPr>
      <w:r>
        <w:t>le DMO déclaré pour l’EDA</w:t>
      </w:r>
      <w:r w:rsidRPr="005C55DF">
        <w:rPr>
          <w:vertAlign w:val="subscript"/>
        </w:rPr>
        <w:t>1</w:t>
      </w:r>
      <w:r>
        <w:t xml:space="preserve"> est</w:t>
      </w:r>
      <w:r w:rsidRPr="005C55DF">
        <w:t xml:space="preserve"> </w:t>
      </w:r>
      <w:r w:rsidRPr="00E24C7E">
        <w:t>éga</w:t>
      </w:r>
      <w:r>
        <w:t xml:space="preserve">l au </w:t>
      </w:r>
      <w:r w:rsidRPr="00E24C7E">
        <w:t>DMO</w:t>
      </w:r>
      <w:r>
        <w:rPr>
          <w:vertAlign w:val="subscript"/>
        </w:rPr>
        <w:t>E</w:t>
      </w:r>
      <w:r w:rsidRPr="00A54EF3">
        <w:rPr>
          <w:vertAlign w:val="subscript"/>
        </w:rPr>
        <w:t>,i</w:t>
      </w:r>
      <w:r>
        <w:t xml:space="preserve"> et le DMO déclaré pour l</w:t>
      </w:r>
      <w:r w:rsidR="00E348EC">
        <w:t xml:space="preserve">es autres </w:t>
      </w:r>
      <w:r>
        <w:t>EDA est égal à 30 minutes.</w:t>
      </w:r>
    </w:p>
    <w:p w14:paraId="7774CB38" w14:textId="77777777" w:rsidR="00FE717F" w:rsidRPr="009362D3" w:rsidRDefault="00FE717F" w:rsidP="00FE717F">
      <w:pPr>
        <w:pStyle w:val="Titre60"/>
      </w:pPr>
      <w:r w:rsidRPr="009362D3">
        <w:t xml:space="preserve">Une seule EDA pour plusieurs Types d’Engagements </w:t>
      </w:r>
    </w:p>
    <w:p w14:paraId="56A524AB" w14:textId="73F93D0C" w:rsidR="00FE717F" w:rsidRDefault="00FE717F" w:rsidP="00FE717F">
      <w:pPr>
        <w:pStyle w:val="Paragraphe"/>
        <w:rPr>
          <w:rFonts w:asciiTheme="majorHAnsi" w:hAnsiTheme="majorHAnsi" w:cstheme="majorHAnsi"/>
        </w:rPr>
      </w:pPr>
      <w:r w:rsidRPr="00E24C7E">
        <w:rPr>
          <w:rFonts w:asciiTheme="majorHAnsi" w:hAnsiTheme="majorHAnsi" w:cstheme="majorHAnsi"/>
        </w:rPr>
        <w:t>Une même EDA</w:t>
      </w:r>
      <w:r w:rsidR="00795D3C">
        <w:rPr>
          <w:rFonts w:asciiTheme="majorHAnsi" w:hAnsiTheme="majorHAnsi" w:cstheme="majorHAnsi"/>
        </w:rPr>
        <w:t xml:space="preserve"> Agréée</w:t>
      </w:r>
      <w:r w:rsidRPr="00E24C7E">
        <w:rPr>
          <w:rFonts w:asciiTheme="majorHAnsi" w:hAnsiTheme="majorHAnsi" w:cstheme="majorHAnsi"/>
        </w:rPr>
        <w:t xml:space="preserve"> peut participer à plusieurs </w:t>
      </w:r>
      <w:r>
        <w:rPr>
          <w:rFonts w:asciiTheme="majorHAnsi" w:hAnsiTheme="majorHAnsi" w:cstheme="majorHAnsi"/>
        </w:rPr>
        <w:t>Types d’E</w:t>
      </w:r>
      <w:r w:rsidRPr="00E24C7E">
        <w:rPr>
          <w:rFonts w:asciiTheme="majorHAnsi" w:hAnsiTheme="majorHAnsi" w:cstheme="majorHAnsi"/>
        </w:rPr>
        <w:t>ngagements</w:t>
      </w:r>
      <w:r w:rsidR="00795D3C">
        <w:rPr>
          <w:rFonts w:asciiTheme="majorHAnsi" w:hAnsiTheme="majorHAnsi" w:cstheme="majorHAnsi"/>
        </w:rPr>
        <w:t xml:space="preserve"> i à condition que</w:t>
      </w:r>
      <w:r w:rsidR="00603397">
        <w:rPr>
          <w:rFonts w:asciiTheme="majorHAnsi" w:hAnsiTheme="majorHAnsi" w:cstheme="majorHAnsi"/>
        </w:rPr>
        <w:t xml:space="preserve"> </w:t>
      </w:r>
      <w:r w:rsidR="00795D3C">
        <w:rPr>
          <w:rFonts w:asciiTheme="majorHAnsi" w:hAnsiTheme="majorHAnsi" w:cstheme="majorHAnsi"/>
        </w:rPr>
        <w:t>l</w:t>
      </w:r>
      <w:r>
        <w:rPr>
          <w:rFonts w:asciiTheme="majorHAnsi" w:hAnsiTheme="majorHAnsi" w:cstheme="majorHAnsi"/>
        </w:rPr>
        <w:t xml:space="preserve">’exclusivité de la Capacité Réservée au titre des Engagements </w:t>
      </w:r>
      <w:r w:rsidR="00920752">
        <w:rPr>
          <w:rFonts w:asciiTheme="majorHAnsi" w:hAnsiTheme="majorHAnsi" w:cstheme="majorHAnsi"/>
        </w:rPr>
        <w:t>soit</w:t>
      </w:r>
      <w:r>
        <w:rPr>
          <w:rFonts w:asciiTheme="majorHAnsi" w:hAnsiTheme="majorHAnsi" w:cstheme="majorHAnsi"/>
        </w:rPr>
        <w:t xml:space="preserve"> respectée.</w:t>
      </w:r>
    </w:p>
    <w:p w14:paraId="187CA1BE" w14:textId="77777777" w:rsidR="00FE717F" w:rsidRPr="00AA3DAE" w:rsidRDefault="00FE717F" w:rsidP="00FE717F">
      <w:pPr>
        <w:pStyle w:val="Titre30"/>
      </w:pPr>
      <w:bookmarkStart w:id="844" w:name="_Ref31731298"/>
      <w:r w:rsidRPr="00E24C7E">
        <w:t>Offres Soumises sur le MA</w:t>
      </w:r>
      <w:bookmarkEnd w:id="844"/>
      <w:r w:rsidRPr="00E24C7E">
        <w:t xml:space="preserve"> </w:t>
      </w:r>
    </w:p>
    <w:p w14:paraId="0055C5E7" w14:textId="13E56CB0" w:rsidR="00FE717F" w:rsidRDefault="00FE717F" w:rsidP="00FE717F">
      <w:pPr>
        <w:pStyle w:val="Paragraphe"/>
        <w:rPr>
          <w:rFonts w:asciiTheme="majorHAnsi" w:hAnsiTheme="majorHAnsi" w:cstheme="majorHAnsi"/>
        </w:rPr>
      </w:pPr>
      <w:r w:rsidRPr="00E24C7E">
        <w:rPr>
          <w:rFonts w:asciiTheme="majorHAnsi" w:hAnsiTheme="majorHAnsi" w:cstheme="majorHAnsi"/>
        </w:rPr>
        <w:t xml:space="preserve">Les </w:t>
      </w:r>
      <w:r w:rsidR="00920752">
        <w:rPr>
          <w:rFonts w:asciiTheme="majorHAnsi" w:hAnsiTheme="majorHAnsi" w:cstheme="majorHAnsi"/>
        </w:rPr>
        <w:t>c</w:t>
      </w:r>
      <w:r w:rsidRPr="00E24C7E">
        <w:rPr>
          <w:rFonts w:asciiTheme="majorHAnsi" w:hAnsiTheme="majorHAnsi" w:cstheme="majorHAnsi"/>
        </w:rPr>
        <w:t xml:space="preserve">onditions suivantes s’appliquent aux </w:t>
      </w:r>
      <w:r>
        <w:rPr>
          <w:rFonts w:asciiTheme="majorHAnsi" w:hAnsiTheme="majorHAnsi" w:cstheme="majorHAnsi"/>
        </w:rPr>
        <w:t xml:space="preserve">Offres relatives aux </w:t>
      </w:r>
      <w:r w:rsidRPr="00E24C7E">
        <w:rPr>
          <w:rFonts w:asciiTheme="majorHAnsi" w:hAnsiTheme="majorHAnsi" w:cstheme="majorHAnsi"/>
        </w:rPr>
        <w:t xml:space="preserve">EDA Agréées Soumises par le </w:t>
      </w:r>
      <w:r w:rsidR="0099362C">
        <w:rPr>
          <w:rFonts w:asciiTheme="majorHAnsi" w:hAnsiTheme="majorHAnsi" w:cstheme="majorHAnsi"/>
        </w:rPr>
        <w:t>Participant</w:t>
      </w:r>
      <w:r w:rsidR="0099362C" w:rsidDel="0099362C">
        <w:rPr>
          <w:rFonts w:asciiTheme="majorHAnsi" w:hAnsiTheme="majorHAnsi" w:cstheme="majorHAnsi"/>
        </w:rPr>
        <w:t xml:space="preserve"> </w:t>
      </w:r>
      <w:r w:rsidRPr="00E24C7E">
        <w:rPr>
          <w:rFonts w:asciiTheme="majorHAnsi" w:hAnsiTheme="majorHAnsi" w:cstheme="majorHAnsi"/>
        </w:rPr>
        <w:t>et déclarées dans la Liste d’Engagement.</w:t>
      </w:r>
    </w:p>
    <w:p w14:paraId="7595D428" w14:textId="51C37448" w:rsidR="00FE717F" w:rsidRDefault="00FE717F" w:rsidP="00FE717F">
      <w:pPr>
        <w:pStyle w:val="Paragraphe"/>
        <w:rPr>
          <w:rFonts w:cstheme="majorHAnsi"/>
        </w:rPr>
      </w:pPr>
      <w:r>
        <w:rPr>
          <w:rFonts w:asciiTheme="majorHAnsi" w:hAnsiTheme="majorHAnsi" w:cstheme="majorHAnsi"/>
        </w:rPr>
        <w:t xml:space="preserve">Pour chaque EDA déclarée dans la Liste d’Engagement, une Offre </w:t>
      </w:r>
      <w:r w:rsidR="0049626A">
        <w:rPr>
          <w:rFonts w:asciiTheme="majorHAnsi" w:hAnsiTheme="majorHAnsi" w:cstheme="majorHAnsi"/>
        </w:rPr>
        <w:t xml:space="preserve">Spécifique </w:t>
      </w:r>
      <w:r>
        <w:rPr>
          <w:rFonts w:asciiTheme="majorHAnsi" w:hAnsiTheme="majorHAnsi" w:cstheme="majorHAnsi"/>
        </w:rPr>
        <w:t>doit être Soumise à la Hausse pour chaque Pas Demi-Horaire p dès lors qu’une puissance supérieure à zéro a été déclarée pour cette EDA dans la Liste d’Engagement.</w:t>
      </w:r>
    </w:p>
    <w:p w14:paraId="0FF8E6F1" w14:textId="77777777" w:rsidR="00FE717F" w:rsidRDefault="00FE717F" w:rsidP="00FE717F">
      <w:pPr>
        <w:pStyle w:val="Paragraphe"/>
        <w:rPr>
          <w:rFonts w:cstheme="majorHAnsi"/>
        </w:rPr>
      </w:pPr>
      <w:r w:rsidRPr="003C644B">
        <w:rPr>
          <w:rFonts w:asciiTheme="majorHAnsi" w:hAnsiTheme="majorHAnsi" w:cstheme="majorHAnsi"/>
        </w:rPr>
        <w:t xml:space="preserve">Pour chaque EDA déclarée dans la Liste d’Engagement, les Conditions d’Utilisation des Offres </w:t>
      </w:r>
      <w:r>
        <w:rPr>
          <w:rFonts w:asciiTheme="majorHAnsi" w:hAnsiTheme="majorHAnsi" w:cstheme="majorHAnsi"/>
        </w:rPr>
        <w:t xml:space="preserve">doivent respecter les conditions suivantes, en prenant en compte les </w:t>
      </w:r>
      <w:r w:rsidRPr="00391B04">
        <w:t xml:space="preserve">dernières Offres </w:t>
      </w:r>
      <w:r>
        <w:t>A</w:t>
      </w:r>
      <w:r w:rsidRPr="00391B04">
        <w:t>cceptées (y compris les redéclarations)</w:t>
      </w:r>
      <w:r>
        <w:rPr>
          <w:rFonts w:asciiTheme="majorHAnsi" w:hAnsiTheme="majorHAnsi" w:cstheme="majorHAnsi"/>
        </w:rPr>
        <w:t> </w:t>
      </w:r>
      <w:r w:rsidRPr="00E24C7E">
        <w:rPr>
          <w:rFonts w:asciiTheme="majorHAnsi" w:hAnsiTheme="majorHAnsi" w:cstheme="majorHAnsi"/>
        </w:rPr>
        <w:t>:</w:t>
      </w:r>
    </w:p>
    <w:p w14:paraId="314B4E56" w14:textId="4D2D249B" w:rsidR="00256BB7" w:rsidRDefault="00256BB7" w:rsidP="00E071B7">
      <w:pPr>
        <w:pStyle w:val="Paragraphe"/>
        <w:numPr>
          <w:ilvl w:val="0"/>
          <w:numId w:val="23"/>
        </w:numPr>
        <w:rPr>
          <w:rFonts w:asciiTheme="majorHAnsi" w:hAnsiTheme="majorHAnsi" w:cstheme="majorHAnsi"/>
        </w:rPr>
      </w:pPr>
      <m:oMath>
        <m:r>
          <w:rPr>
            <w:rFonts w:ascii="Cambria Math" w:hAnsi="Cambria Math" w:cstheme="majorHAnsi"/>
          </w:rPr>
          <m:t>D</m:t>
        </m:r>
        <m:sSub>
          <m:sSubPr>
            <m:ctrlPr>
              <w:rPr>
                <w:rFonts w:ascii="Cambria Math" w:hAnsi="Cambria Math" w:cstheme="majorHAnsi"/>
                <w:i/>
              </w:rPr>
            </m:ctrlPr>
          </m:sSubPr>
          <m:e>
            <m:r>
              <w:rPr>
                <w:rFonts w:ascii="Cambria Math" w:hAnsi="Cambria Math" w:cstheme="majorHAnsi"/>
              </w:rPr>
              <m:t>O</m:t>
            </m:r>
          </m:e>
          <m:sub>
            <m:r>
              <w:rPr>
                <w:rFonts w:ascii="Cambria Math" w:hAnsi="Cambria Math" w:cstheme="majorHAnsi"/>
              </w:rPr>
              <m:t>min</m:t>
            </m:r>
          </m:sub>
        </m:sSub>
        <m:r>
          <w:rPr>
            <w:rFonts w:ascii="Cambria Math" w:hAnsi="Cambria Math" w:cstheme="majorHAnsi"/>
          </w:rPr>
          <m:t xml:space="preserve"> ≤ 60 minutes</m:t>
        </m:r>
      </m:oMath>
      <w:r>
        <w:rPr>
          <w:rFonts w:asciiTheme="majorHAnsi" w:hAnsiTheme="majorHAnsi" w:cstheme="majorHAnsi"/>
        </w:rPr>
        <w:t>,</w:t>
      </w:r>
    </w:p>
    <w:p w14:paraId="49EF6EB4" w14:textId="3955F3AC" w:rsidR="00256BB7" w:rsidRDefault="00256BB7" w:rsidP="00E071B7">
      <w:pPr>
        <w:pStyle w:val="Paragraphe"/>
        <w:numPr>
          <w:ilvl w:val="0"/>
          <w:numId w:val="23"/>
        </w:numPr>
        <w:rPr>
          <w:rFonts w:asciiTheme="majorHAnsi" w:hAnsiTheme="majorHAnsi" w:cstheme="majorHAnsi"/>
        </w:rPr>
      </w:pPr>
      <m:oMath>
        <m:r>
          <w:rPr>
            <w:rFonts w:ascii="Cambria Math" w:hAnsi="Cambria Math" w:cstheme="majorHAnsi"/>
          </w:rPr>
          <m:t>D</m:t>
        </m:r>
        <m:sSub>
          <m:sSubPr>
            <m:ctrlPr>
              <w:rPr>
                <w:rFonts w:ascii="Cambria Math" w:hAnsi="Cambria Math" w:cstheme="majorHAnsi"/>
                <w:i/>
              </w:rPr>
            </m:ctrlPr>
          </m:sSubPr>
          <m:e>
            <m:r>
              <w:rPr>
                <w:rFonts w:ascii="Cambria Math" w:hAnsi="Cambria Math" w:cstheme="majorHAnsi"/>
              </w:rPr>
              <m:t>O</m:t>
            </m:r>
          </m:e>
          <m:sub>
            <m:r>
              <w:rPr>
                <w:rFonts w:ascii="Cambria Math" w:hAnsi="Cambria Math" w:cstheme="majorHAnsi"/>
              </w:rPr>
              <m:t>min</m:t>
            </m:r>
          </m:sub>
        </m:sSub>
        <m:r>
          <w:rPr>
            <w:rFonts w:ascii="Cambria Math" w:hAnsi="Cambria Math" w:cstheme="majorHAnsi"/>
          </w:rPr>
          <m:t xml:space="preserve"> ≤ 15 minutes</m:t>
        </m:r>
      </m:oMath>
      <w:r>
        <w:rPr>
          <w:rFonts w:asciiTheme="majorHAnsi" w:hAnsiTheme="majorHAnsi" w:cstheme="majorHAnsi"/>
        </w:rPr>
        <w:t xml:space="preserve"> dans le cas où l’EDA est engagée au titre d’un Engagement imposant une durée minimale d’utilisation inférieure ou égale à </w:t>
      </w:r>
      <w:r w:rsidR="003F4D27">
        <w:t>quinze (</w:t>
      </w:r>
      <w:r>
        <w:rPr>
          <w:rFonts w:asciiTheme="majorHAnsi" w:hAnsiTheme="majorHAnsi" w:cstheme="majorHAnsi"/>
        </w:rPr>
        <w:t>15</w:t>
      </w:r>
      <w:r w:rsidR="003F4D27">
        <w:rPr>
          <w:rFonts w:asciiTheme="majorHAnsi" w:hAnsiTheme="majorHAnsi" w:cstheme="majorHAnsi"/>
        </w:rPr>
        <w:t>)</w:t>
      </w:r>
      <w:r>
        <w:rPr>
          <w:rFonts w:asciiTheme="majorHAnsi" w:hAnsiTheme="majorHAnsi" w:cstheme="majorHAnsi"/>
        </w:rPr>
        <w:t xml:space="preserve"> min</w:t>
      </w:r>
      <w:r w:rsidR="00683BFC">
        <w:rPr>
          <w:rFonts w:asciiTheme="majorHAnsi" w:hAnsiTheme="majorHAnsi" w:cstheme="majorHAnsi"/>
        </w:rPr>
        <w:t xml:space="preserve"> (</w:t>
      </w:r>
      <w:r w:rsidR="00F902FC">
        <w:rPr>
          <w:rFonts w:asciiTheme="majorHAnsi" w:hAnsiTheme="majorHAnsi" w:cstheme="majorHAnsi"/>
        </w:rPr>
        <w:t xml:space="preserve">Engagement de Type </w:t>
      </w:r>
      <w:r w:rsidR="00683BFC">
        <w:rPr>
          <w:rFonts w:asciiTheme="majorHAnsi" w:hAnsiTheme="majorHAnsi" w:cstheme="majorHAnsi"/>
        </w:rPr>
        <w:t>13120C</w:t>
      </w:r>
      <w:r w:rsidR="00F902FC">
        <w:rPr>
          <w:rFonts w:asciiTheme="majorHAnsi" w:hAnsiTheme="majorHAnsi" w:cstheme="majorHAnsi"/>
        </w:rPr>
        <w:t xml:space="preserve"> ou</w:t>
      </w:r>
      <w:r w:rsidR="00683BFC">
        <w:rPr>
          <w:rFonts w:asciiTheme="majorHAnsi" w:hAnsiTheme="majorHAnsi" w:cstheme="majorHAnsi"/>
        </w:rPr>
        <w:t xml:space="preserve"> 13090C)</w:t>
      </w:r>
      <w:r>
        <w:rPr>
          <w:rFonts w:asciiTheme="majorHAnsi" w:hAnsiTheme="majorHAnsi" w:cstheme="majorHAnsi"/>
        </w:rPr>
        <w:t>,</w:t>
      </w:r>
    </w:p>
    <w:p w14:paraId="45525CA0" w14:textId="3715A71A" w:rsidR="00CD6820" w:rsidRPr="00256BB7" w:rsidRDefault="00335E0D" w:rsidP="00E071B7">
      <w:pPr>
        <w:pStyle w:val="Paragraphe"/>
        <w:numPr>
          <w:ilvl w:val="0"/>
          <w:numId w:val="23"/>
        </w:numPr>
        <w:rPr>
          <w:rFonts w:asciiTheme="majorHAnsi" w:hAnsiTheme="majorHAnsi" w:cstheme="majorHAnsi"/>
        </w:rPr>
      </w:pPr>
      <m:oMath>
        <m:sSub>
          <m:sSubPr>
            <m:ctrlPr>
              <w:rPr>
                <w:rFonts w:ascii="Cambria Math" w:hAnsi="Cambria Math" w:cstheme="majorHAnsi"/>
                <w:i/>
              </w:rPr>
            </m:ctrlPr>
          </m:sSubPr>
          <m:e>
            <m:r>
              <w:rPr>
                <w:rFonts w:ascii="Cambria Math" w:hAnsi="Cambria Math" w:cstheme="majorHAnsi"/>
              </w:rPr>
              <m:t>DO</m:t>
            </m:r>
          </m:e>
          <m:sub>
            <m:r>
              <w:rPr>
                <w:rFonts w:ascii="Cambria Math" w:hAnsi="Cambria Math" w:cstheme="majorHAnsi"/>
              </w:rPr>
              <m:t>min</m:t>
            </m:r>
          </m:sub>
        </m:sSub>
        <m:r>
          <w:rPr>
            <w:rFonts w:ascii="Cambria Math" w:hAnsi="Cambria Math" w:cstheme="majorHAnsi"/>
          </w:rPr>
          <m:t>≤</m:t>
        </m:r>
      </m:oMath>
      <w:r w:rsidR="00CD6820">
        <w:rPr>
          <w:rFonts w:asciiTheme="majorHAnsi" w:hAnsiTheme="majorHAnsi" w:cstheme="majorHAnsi"/>
        </w:rPr>
        <w:t xml:space="preserve"> </w:t>
      </w:r>
      <m:oMath>
        <m:sSub>
          <m:sSubPr>
            <m:ctrlPr>
              <w:rPr>
                <w:rFonts w:ascii="Cambria Math" w:hAnsiTheme="majorHAnsi" w:cstheme="majorHAnsi"/>
                <w:i/>
              </w:rPr>
            </m:ctrlPr>
          </m:sSubPr>
          <m:e>
            <m:r>
              <w:rPr>
                <w:rFonts w:ascii="Cambria Math" w:hAnsi="Cambria Math" w:cstheme="majorHAnsi"/>
              </w:rPr>
              <m:t>DO</m:t>
            </m:r>
          </m:e>
          <m:sub>
            <m:r>
              <w:rPr>
                <w:rFonts w:ascii="Cambria Math" w:hAnsi="Cambria Math" w:cstheme="majorHAnsi"/>
              </w:rPr>
              <m:t>max</m:t>
            </m:r>
          </m:sub>
        </m:sSub>
        <m:r>
          <w:rPr>
            <w:rFonts w:ascii="Cambria Math" w:hAnsi="Cambria Math" w:cstheme="majorHAnsi"/>
          </w:rPr>
          <m:t>-5 minutes</m:t>
        </m:r>
      </m:oMath>
    </w:p>
    <w:p w14:paraId="606D52F3" w14:textId="77777777" w:rsidR="00FE717F" w:rsidRPr="00AA3DAE" w:rsidRDefault="00335E0D" w:rsidP="00E071B7">
      <w:pPr>
        <w:pStyle w:val="Paragraphe"/>
        <w:numPr>
          <w:ilvl w:val="0"/>
          <w:numId w:val="21"/>
        </w:numPr>
        <w:rPr>
          <w:rFonts w:asciiTheme="majorHAnsi" w:hAnsiTheme="majorHAnsi" w:cstheme="majorHAnsi"/>
        </w:rPr>
      </w:pPr>
      <m:oMath>
        <m:sSub>
          <m:sSubPr>
            <m:ctrlPr>
              <w:rPr>
                <w:rFonts w:ascii="Cambria Math" w:hAnsiTheme="majorHAnsi" w:cstheme="majorHAnsi"/>
                <w:i/>
              </w:rPr>
            </m:ctrlPr>
          </m:sSubPr>
          <m:e>
            <m:r>
              <w:rPr>
                <w:rFonts w:ascii="Cambria Math" w:hAnsi="Cambria Math" w:cstheme="majorHAnsi"/>
              </w:rPr>
              <m:t>DO</m:t>
            </m:r>
          </m:e>
          <m:sub>
            <m:r>
              <w:rPr>
                <w:rFonts w:ascii="Cambria Math" w:hAnsi="Cambria Math" w:cstheme="majorHAnsi"/>
              </w:rPr>
              <m:t>max</m:t>
            </m:r>
          </m:sub>
        </m:sSub>
        <m:r>
          <w:rPr>
            <w:rFonts w:ascii="Cambria Math" w:hAnsiTheme="majorHAnsi" w:cstheme="majorHAnsi"/>
          </w:rPr>
          <m:t xml:space="preserve"> </m:t>
        </m:r>
        <m:r>
          <w:rPr>
            <w:rFonts w:ascii="Cambria Math" w:hAnsiTheme="majorHAnsi" w:cstheme="majorHAnsi"/>
          </w:rPr>
          <m:t>≥</m:t>
        </m:r>
        <m:d>
          <m:dPr>
            <m:ctrlPr>
              <w:rPr>
                <w:rFonts w:ascii="Cambria Math" w:hAnsiTheme="majorHAnsi" w:cstheme="majorHAnsi"/>
                <w:i/>
              </w:rPr>
            </m:ctrlPr>
          </m:dPr>
          <m:e>
            <m:r>
              <w:rPr>
                <w:rFonts w:ascii="Cambria Math" w:hAnsiTheme="majorHAnsi" w:cstheme="majorHAnsi"/>
              </w:rPr>
              <m:t>30</m:t>
            </m:r>
            <m:r>
              <w:rPr>
                <w:rFonts w:ascii="Cambria Math" w:hAnsiTheme="majorHAnsi" w:cstheme="majorHAnsi" w:hint="eastAsia"/>
              </w:rPr>
              <m:t>×</m:t>
            </m:r>
            <m:sSub>
              <m:sSubPr>
                <m:ctrlPr>
                  <w:rPr>
                    <w:rFonts w:ascii="Cambria Math" w:hAnsiTheme="majorHAnsi" w:cstheme="majorHAnsi"/>
                    <w:i/>
                  </w:rPr>
                </m:ctrlPr>
              </m:sSubPr>
              <m:e>
                <m:func>
                  <m:funcPr>
                    <m:ctrlPr>
                      <w:rPr>
                        <w:rFonts w:ascii="Cambria Math" w:hAnsiTheme="majorHAnsi" w:cstheme="majorHAnsi"/>
                      </w:rPr>
                    </m:ctrlPr>
                  </m:funcPr>
                  <m:fName>
                    <m:r>
                      <m:rPr>
                        <m:sty m:val="p"/>
                      </m:rPr>
                      <w:rPr>
                        <w:rFonts w:ascii="Cambria Math" w:hAnsiTheme="majorHAnsi" w:cstheme="majorHAnsi"/>
                      </w:rPr>
                      <m:t>max</m:t>
                    </m:r>
                  </m:fName>
                  <m:e>
                    <m:d>
                      <m:dPr>
                        <m:begChr m:val="{"/>
                        <m:endChr m:val="}"/>
                        <m:ctrlPr>
                          <w:rPr>
                            <w:rFonts w:ascii="Cambria Math" w:hAnsiTheme="majorHAnsi" w:cstheme="majorHAnsi"/>
                            <w:i/>
                          </w:rPr>
                        </m:ctrlPr>
                      </m:dPr>
                      <m:e>
                        <m:r>
                          <w:rPr>
                            <w:rFonts w:ascii="Cambria Math" w:hAnsi="Cambria Math" w:cstheme="majorHAnsi"/>
                          </w:rPr>
                          <m:t>N</m:t>
                        </m:r>
                        <m:sSub>
                          <m:sSubPr>
                            <m:ctrlPr>
                              <w:rPr>
                                <w:rFonts w:ascii="Cambria Math" w:hAnsiTheme="majorHAnsi" w:cstheme="majorHAnsi"/>
                                <w:i/>
                              </w:rPr>
                            </m:ctrlPr>
                          </m:sSubPr>
                          <m:e>
                            <m:r>
                              <w:rPr>
                                <w:rFonts w:ascii="Cambria Math" w:hAnsi="Cambria Math" w:cstheme="majorHAnsi"/>
                              </w:rPr>
                              <m:t>B</m:t>
                            </m:r>
                          </m:e>
                          <m:sub>
                            <m:r>
                              <w:rPr>
                                <w:rFonts w:ascii="Cambria Math" w:hAnsi="Cambria Math" w:cstheme="majorHAnsi"/>
                              </w:rPr>
                              <m:t>BLOCS</m:t>
                            </m:r>
                          </m:sub>
                        </m:sSub>
                      </m:e>
                    </m:d>
                    <m:ctrlPr>
                      <w:rPr>
                        <w:rFonts w:ascii="Cambria Math" w:hAnsiTheme="majorHAnsi" w:cstheme="majorHAnsi"/>
                        <w:i/>
                      </w:rPr>
                    </m:ctrlPr>
                  </m:e>
                </m:func>
              </m:e>
              <m:sub>
                <m:r>
                  <w:rPr>
                    <w:rFonts w:ascii="Cambria Math" w:hAnsi="Cambria Math" w:cstheme="majorHAnsi"/>
                  </w:rPr>
                  <m:t xml:space="preserve">pour tous les engagements déclarés pour l'EDA </m:t>
                </m:r>
              </m:sub>
            </m:sSub>
          </m:e>
        </m:d>
        <m:r>
          <w:rPr>
            <w:rFonts w:ascii="Cambria Math" w:hAnsiTheme="majorHAnsi" w:cstheme="majorHAnsi"/>
          </w:rPr>
          <m:t xml:space="preserve"> </m:t>
        </m:r>
        <m:r>
          <w:rPr>
            <w:rFonts w:ascii="Cambria Math" w:hAnsi="Cambria Math" w:cstheme="majorHAnsi"/>
          </w:rPr>
          <m:t>minutes</m:t>
        </m:r>
      </m:oMath>
      <w:r w:rsidR="00FE717F" w:rsidRPr="00E24C7E">
        <w:rPr>
          <w:rFonts w:asciiTheme="majorHAnsi" w:hAnsiTheme="majorHAnsi" w:cstheme="majorHAnsi"/>
        </w:rPr>
        <w:t> ;</w:t>
      </w:r>
    </w:p>
    <w:p w14:paraId="5D140D4A" w14:textId="77777777" w:rsidR="00FE717F" w:rsidRDefault="00335E0D" w:rsidP="00E071B7">
      <w:pPr>
        <w:pStyle w:val="Paragraphe"/>
        <w:numPr>
          <w:ilvl w:val="0"/>
          <w:numId w:val="21"/>
        </w:numPr>
        <w:rPr>
          <w:rFonts w:asciiTheme="majorHAnsi" w:hAnsiTheme="majorHAnsi" w:cstheme="majorHAnsi"/>
        </w:rPr>
      </w:pPr>
      <m:oMath>
        <m:sSub>
          <m:sSubPr>
            <m:ctrlPr>
              <w:rPr>
                <w:rFonts w:ascii="Cambria Math" w:hAnsiTheme="majorHAnsi" w:cstheme="majorHAnsi"/>
                <w:i/>
                <w:vertAlign w:val="subscript"/>
              </w:rPr>
            </m:ctrlPr>
          </m:sSubPr>
          <m:e>
            <m:r>
              <w:rPr>
                <w:rFonts w:ascii="Cambria Math" w:hAnsi="Cambria Math" w:cstheme="majorHAnsi"/>
              </w:rPr>
              <m:t>P</m:t>
            </m:r>
            <m:ctrlPr>
              <w:rPr>
                <w:rFonts w:ascii="Cambria Math" w:hAnsiTheme="majorHAnsi" w:cstheme="majorHAnsi"/>
                <w:i/>
              </w:rPr>
            </m:ctrlPr>
          </m:e>
          <m:sub>
            <m:r>
              <w:rPr>
                <w:rFonts w:ascii="Cambria Math" w:hAnsi="Cambria Math" w:cstheme="majorHAnsi"/>
              </w:rPr>
              <m:t>MAX</m:t>
            </m:r>
            <m:ctrlPr>
              <w:rPr>
                <w:rFonts w:ascii="Cambria Math" w:hAnsiTheme="majorHAnsi" w:cstheme="majorHAnsi"/>
                <w:i/>
              </w:rPr>
            </m:ctrlPr>
          </m:sub>
        </m:sSub>
        <m:r>
          <w:rPr>
            <w:rFonts w:ascii="Cambria Math" w:hAnsiTheme="majorHAnsi" w:cstheme="majorHAnsi"/>
          </w:rPr>
          <m:t xml:space="preserve"> </m:t>
        </m:r>
        <m:r>
          <w:rPr>
            <w:rFonts w:ascii="Cambria Math" w:hAnsiTheme="majorHAnsi" w:cstheme="majorHAnsi"/>
          </w:rPr>
          <m:t>≥</m:t>
        </m:r>
        <m:r>
          <w:rPr>
            <w:rFonts w:ascii="Cambria Math" w:hAnsiTheme="majorHAnsi" w:cstheme="majorHAnsi"/>
          </w:rPr>
          <m:t xml:space="preserve"> 10</m:t>
        </m:r>
        <m:r>
          <w:rPr>
            <w:rFonts w:ascii="Cambria Math" w:hAnsiTheme="majorHAnsi" w:cstheme="majorHAnsi" w:hint="eastAsia"/>
          </w:rPr>
          <m:t> </m:t>
        </m:r>
        <m:r>
          <w:rPr>
            <w:rFonts w:ascii="Cambria Math" w:hAnsi="Cambria Math" w:cstheme="majorHAnsi"/>
          </w:rPr>
          <m:t>MW</m:t>
        </m:r>
      </m:oMath>
      <w:r w:rsidR="00FE717F" w:rsidRPr="00E24C7E">
        <w:rPr>
          <w:rFonts w:asciiTheme="majorHAnsi" w:hAnsiTheme="majorHAnsi" w:cstheme="majorHAnsi"/>
        </w:rPr>
        <w:t> ;</w:t>
      </w:r>
    </w:p>
    <w:p w14:paraId="5F399874" w14:textId="5B65ED02" w:rsidR="004B7F8D" w:rsidRPr="00E24C7E" w:rsidRDefault="004B7F8D" w:rsidP="00E071B7">
      <w:pPr>
        <w:pStyle w:val="Paragraphe"/>
        <w:numPr>
          <w:ilvl w:val="0"/>
          <w:numId w:val="21"/>
        </w:numPr>
        <w:rPr>
          <w:rFonts w:asciiTheme="majorHAnsi" w:hAnsiTheme="majorHAnsi" w:cstheme="majorHAnsi"/>
        </w:rPr>
      </w:pPr>
      <m:oMath>
        <m:r>
          <w:rPr>
            <w:rFonts w:ascii="Cambria Math" w:hAnsi="Cambria Math" w:cstheme="majorHAnsi"/>
          </w:rPr>
          <m:t>N</m:t>
        </m:r>
        <m:sSub>
          <m:sSubPr>
            <m:ctrlPr>
              <w:rPr>
                <w:rFonts w:ascii="Cambria Math" w:hAnsiTheme="majorHAnsi" w:cstheme="majorHAnsi"/>
                <w:i/>
              </w:rPr>
            </m:ctrlPr>
          </m:sSubPr>
          <m:e>
            <m:r>
              <w:rPr>
                <w:rFonts w:ascii="Cambria Math" w:hAnsi="Cambria Math" w:cstheme="majorHAnsi"/>
              </w:rPr>
              <m:t>B</m:t>
            </m:r>
          </m:e>
          <m:sub>
            <m:r>
              <w:rPr>
                <w:rFonts w:ascii="Cambria Math" w:hAnsi="Cambria Math" w:cstheme="majorHAnsi"/>
                <w:vertAlign w:val="subscript"/>
              </w:rPr>
              <m:t>activations</m:t>
            </m:r>
            <m:ctrlPr>
              <w:rPr>
                <w:rFonts w:ascii="Cambria Math" w:hAnsiTheme="majorHAnsi" w:cstheme="majorHAnsi"/>
                <w:i/>
                <w:vertAlign w:val="subscript"/>
              </w:rPr>
            </m:ctrlPr>
          </m:sub>
        </m:sSub>
        <m:r>
          <w:rPr>
            <w:rFonts w:ascii="Cambria Math" w:hAnsiTheme="majorHAnsi" w:cstheme="majorHAnsi"/>
          </w:rPr>
          <m:t xml:space="preserve"> </m:t>
        </m:r>
        <m:r>
          <w:rPr>
            <w:rFonts w:ascii="Cambria Math" w:hAnsiTheme="majorHAnsi" w:cstheme="majorHAnsi"/>
          </w:rPr>
          <m:t>≥</m:t>
        </m:r>
        <m:r>
          <w:rPr>
            <w:rFonts w:ascii="Cambria Math" w:hAnsiTheme="majorHAnsi" w:cstheme="majorHAnsi"/>
          </w:rPr>
          <m:t xml:space="preserve"> 2</m:t>
        </m:r>
        <m:r>
          <w:rPr>
            <w:rFonts w:ascii="Cambria Math" w:hAnsiTheme="majorHAnsi" w:cstheme="majorHAnsi"/>
          </w:rPr>
          <m:t>×</m:t>
        </m:r>
        <m:r>
          <w:rPr>
            <w:rFonts w:ascii="Cambria Math" w:hAnsi="Cambria Math" w:cstheme="majorHAnsi"/>
          </w:rPr>
          <m:t>NB</m:t>
        </m:r>
        <m:r>
          <w:rPr>
            <w:rFonts w:ascii="Cambria Math" w:hAnsiTheme="majorHAnsi" w:cstheme="majorHAnsi"/>
          </w:rPr>
          <m:t>_</m:t>
        </m:r>
        <m:r>
          <w:rPr>
            <w:rFonts w:ascii="Cambria Math" w:hAnsi="Cambria Math" w:cstheme="majorHAnsi"/>
          </w:rPr>
          <m:t>ALEAS </m:t>
        </m:r>
      </m:oMath>
      <w:r>
        <w:rPr>
          <w:rFonts w:asciiTheme="majorHAnsi" w:hAnsiTheme="majorHAnsi" w:cstheme="majorHAnsi"/>
        </w:rPr>
        <w:t>;</w:t>
      </w:r>
    </w:p>
    <w:p w14:paraId="48C479DF" w14:textId="69D0B58D" w:rsidR="004B7F8D" w:rsidRPr="004B7F8D" w:rsidRDefault="004B7F8D" w:rsidP="00E071B7">
      <w:pPr>
        <w:pStyle w:val="Paragraphe"/>
        <w:numPr>
          <w:ilvl w:val="0"/>
          <w:numId w:val="21"/>
        </w:numPr>
        <w:rPr>
          <w:rFonts w:asciiTheme="majorHAnsi" w:hAnsiTheme="majorHAnsi" w:cstheme="majorHAnsi"/>
        </w:rPr>
      </w:pPr>
      <m:oMath>
        <m:r>
          <w:rPr>
            <w:rFonts w:ascii="Cambria Math" w:hAnsi="Cambria Math" w:cstheme="majorHAnsi"/>
          </w:rPr>
          <m:t>DNA ≤ 60 minutes</m:t>
        </m:r>
      </m:oMath>
      <w:r w:rsidRPr="00E24C7E">
        <w:rPr>
          <w:rFonts w:asciiTheme="majorHAnsi" w:hAnsiTheme="majorHAnsi" w:cstheme="majorHAnsi"/>
        </w:rPr>
        <w:t> ;</w:t>
      </w:r>
    </w:p>
    <w:p w14:paraId="654EC7FE" w14:textId="77777777" w:rsidR="00FE717F" w:rsidRDefault="00FE717F" w:rsidP="00E071B7">
      <w:pPr>
        <w:pStyle w:val="Paragraphe"/>
        <w:numPr>
          <w:ilvl w:val="0"/>
          <w:numId w:val="21"/>
        </w:numPr>
        <w:rPr>
          <w:rFonts w:asciiTheme="majorHAnsi" w:hAnsiTheme="majorHAnsi" w:cstheme="majorHAnsi"/>
        </w:rPr>
      </w:pPr>
      <w:r>
        <w:rPr>
          <w:rFonts w:asciiTheme="majorHAnsi" w:hAnsiTheme="majorHAnsi" w:cstheme="majorHAnsi"/>
        </w:rPr>
        <w:t>p</w:t>
      </w:r>
      <w:r w:rsidRPr="00E24C7E">
        <w:rPr>
          <w:rFonts w:asciiTheme="majorHAnsi" w:hAnsiTheme="majorHAnsi" w:cstheme="majorHAnsi"/>
        </w:rPr>
        <w:t xml:space="preserve">our chaque </w:t>
      </w:r>
      <w:r>
        <w:rPr>
          <w:rFonts w:asciiTheme="majorHAnsi" w:hAnsiTheme="majorHAnsi" w:cstheme="majorHAnsi"/>
        </w:rPr>
        <w:t>Pas Demi-Horaire</w:t>
      </w:r>
      <w:r w:rsidRPr="00E24C7E">
        <w:rPr>
          <w:rFonts w:asciiTheme="majorHAnsi" w:hAnsiTheme="majorHAnsi" w:cstheme="majorHAnsi"/>
        </w:rPr>
        <w:t xml:space="preserve"> p de la journée,</w:t>
      </w:r>
      <w:r>
        <w:rPr>
          <w:rFonts w:asciiTheme="majorHAnsi" w:hAnsiTheme="majorHAnsi" w:cstheme="majorHAnsi"/>
        </w:rPr>
        <w:t> </w:t>
      </w:r>
      <m:oMath>
        <m:sSub>
          <m:sSubPr>
            <m:ctrlPr>
              <w:rPr>
                <w:rFonts w:ascii="Cambria Math" w:hAnsiTheme="majorHAnsi" w:cstheme="majorHAnsi"/>
                <w:i/>
                <w:vertAlign w:val="subscript"/>
              </w:rPr>
            </m:ctrlPr>
          </m:sSubPr>
          <m:e>
            <m:r>
              <w:rPr>
                <w:rFonts w:ascii="Cambria Math" w:hAnsi="Cambria Math" w:cstheme="majorHAnsi"/>
              </w:rPr>
              <m:t>P</m:t>
            </m:r>
            <m:ctrlPr>
              <w:rPr>
                <w:rFonts w:ascii="Cambria Math" w:hAnsiTheme="majorHAnsi" w:cstheme="majorHAnsi"/>
                <w:i/>
              </w:rPr>
            </m:ctrlPr>
          </m:e>
          <m:sub>
            <m:r>
              <w:rPr>
                <w:rFonts w:ascii="Cambria Math" w:hAnsi="Cambria Math" w:cstheme="majorHAnsi"/>
              </w:rPr>
              <m:t>MAX</m:t>
            </m:r>
            <m:r>
              <w:rPr>
                <w:rFonts w:ascii="Cambria Math" w:hAnsiTheme="majorHAnsi" w:cstheme="majorHAnsi"/>
              </w:rPr>
              <m:t>,</m:t>
            </m:r>
            <m:r>
              <w:rPr>
                <w:rFonts w:ascii="Cambria Math" w:hAnsi="Cambria Math" w:cstheme="majorHAnsi"/>
              </w:rPr>
              <m:t>EDA</m:t>
            </m:r>
            <m:r>
              <w:rPr>
                <w:rFonts w:ascii="Cambria Math" w:hAnsiTheme="majorHAnsi" w:cstheme="majorHAnsi"/>
              </w:rPr>
              <m:t>,</m:t>
            </m:r>
            <m:r>
              <w:rPr>
                <w:rFonts w:ascii="Cambria Math" w:hAnsi="Cambria Math" w:cstheme="majorHAnsi"/>
              </w:rPr>
              <m:t>p</m:t>
            </m:r>
            <m:ctrlPr>
              <w:rPr>
                <w:rFonts w:ascii="Cambria Math" w:hAnsiTheme="majorHAnsi" w:cstheme="majorHAnsi"/>
                <w:i/>
              </w:rPr>
            </m:ctrlPr>
          </m:sub>
        </m:sSub>
        <m:r>
          <w:rPr>
            <w:rFonts w:ascii="Cambria Math" w:hAnsiTheme="majorHAnsi" w:cstheme="majorHAnsi"/>
          </w:rPr>
          <m:t xml:space="preserve"> </m:t>
        </m:r>
        <m:r>
          <w:rPr>
            <w:rFonts w:ascii="Cambria Math" w:hAnsiTheme="majorHAnsi" w:cstheme="majorHAnsi"/>
          </w:rPr>
          <m:t>≥</m:t>
        </m:r>
        <m:r>
          <w:rPr>
            <w:rFonts w:ascii="Cambria Math" w:hAnsiTheme="majorHAnsi" w:cstheme="majorHAnsi"/>
          </w:rPr>
          <m:t xml:space="preserve"> </m:t>
        </m:r>
        <m:nary>
          <m:naryPr>
            <m:chr m:val="∑"/>
            <m:limLoc m:val="undOvr"/>
            <m:supHide m:val="1"/>
            <m:ctrlPr>
              <w:rPr>
                <w:rFonts w:ascii="Cambria Math" w:hAnsiTheme="majorHAnsi" w:cstheme="majorHAnsi"/>
                <w:i/>
              </w:rPr>
            </m:ctrlPr>
          </m:naryPr>
          <m:sub>
            <m:r>
              <w:rPr>
                <w:rFonts w:ascii="Cambria Math" w:hAnsi="Cambria Math" w:cstheme="majorHAnsi"/>
              </w:rPr>
              <m:t>i</m:t>
            </m:r>
          </m:sub>
          <m:sup/>
          <m:e>
            <m:sSub>
              <m:sSubPr>
                <m:ctrlPr>
                  <w:rPr>
                    <w:rFonts w:ascii="Cambria Math" w:hAnsiTheme="majorHAnsi" w:cstheme="majorHAnsi"/>
                    <w:i/>
                  </w:rPr>
                </m:ctrlPr>
              </m:sSubPr>
              <m:e>
                <m:r>
                  <w:rPr>
                    <w:rFonts w:ascii="Cambria Math" w:hAnsi="Cambria Math" w:cstheme="majorHAnsi"/>
                  </w:rPr>
                  <m:t>P</m:t>
                </m:r>
              </m:e>
              <m:sub>
                <m:r>
                  <w:rPr>
                    <w:rFonts w:ascii="Cambria Math" w:hAnsi="Cambria Math" w:cstheme="majorHAnsi"/>
                  </w:rPr>
                  <m:t>LE</m:t>
                </m:r>
                <m:r>
                  <w:rPr>
                    <w:rFonts w:ascii="Cambria Math" w:hAnsiTheme="majorHAnsi" w:cstheme="majorHAnsi"/>
                  </w:rPr>
                  <m:t>,</m:t>
                </m:r>
                <m:r>
                  <w:rPr>
                    <w:rFonts w:ascii="Cambria Math" w:hAnsi="Cambria Math" w:cstheme="majorHAnsi"/>
                  </w:rPr>
                  <m:t>EDA</m:t>
                </m:r>
                <m:r>
                  <w:rPr>
                    <w:rFonts w:ascii="Cambria Math" w:hAnsiTheme="majorHAnsi" w:cstheme="majorHAnsi"/>
                  </w:rPr>
                  <m:t>,</m:t>
                </m:r>
                <m:r>
                  <w:rPr>
                    <w:rFonts w:ascii="Cambria Math" w:hAnsi="Cambria Math" w:cstheme="majorHAnsi"/>
                  </w:rPr>
                  <m:t>p,i</m:t>
                </m:r>
              </m:sub>
            </m:sSub>
          </m:e>
        </m:nary>
      </m:oMath>
      <w:r w:rsidRPr="00E24C7E">
        <w:rPr>
          <w:rFonts w:asciiTheme="majorHAnsi" w:hAnsiTheme="majorHAnsi" w:cstheme="majorHAnsi"/>
        </w:rPr>
        <w:t> </w:t>
      </w:r>
      <w:r>
        <w:rPr>
          <w:rFonts w:asciiTheme="majorHAnsi" w:hAnsiTheme="majorHAnsi" w:cstheme="majorHAnsi"/>
        </w:rPr>
        <w:t>MW</w:t>
      </w:r>
      <w:r>
        <w:t> </w:t>
      </w:r>
      <w:r w:rsidRPr="00E24C7E">
        <w:rPr>
          <w:rFonts w:asciiTheme="majorHAnsi" w:hAnsiTheme="majorHAnsi" w:cstheme="majorHAnsi"/>
        </w:rPr>
        <w:t>;</w:t>
      </w:r>
    </w:p>
    <w:p w14:paraId="1A5B3BA2" w14:textId="3E6FA849" w:rsidR="00FE717F" w:rsidRDefault="00FE717F" w:rsidP="00E071B7">
      <w:pPr>
        <w:pStyle w:val="Paragraphe"/>
        <w:numPr>
          <w:ilvl w:val="0"/>
          <w:numId w:val="21"/>
        </w:numPr>
      </w:pPr>
      <w:r>
        <w:rPr>
          <w:rFonts w:asciiTheme="majorHAnsi" w:hAnsiTheme="majorHAnsi" w:cstheme="majorHAnsi"/>
        </w:rPr>
        <w:t>p</w:t>
      </w:r>
      <w:r w:rsidRPr="00E24C7E">
        <w:rPr>
          <w:rFonts w:asciiTheme="majorHAnsi" w:hAnsiTheme="majorHAnsi" w:cstheme="majorHAnsi"/>
        </w:rPr>
        <w:t xml:space="preserve">our chaque </w:t>
      </w:r>
      <w:r>
        <w:rPr>
          <w:rFonts w:asciiTheme="majorHAnsi" w:hAnsiTheme="majorHAnsi" w:cstheme="majorHAnsi"/>
        </w:rPr>
        <w:t>Pas Demi-Horaire</w:t>
      </w:r>
      <w:r w:rsidRPr="00E24C7E">
        <w:rPr>
          <w:rFonts w:asciiTheme="majorHAnsi" w:hAnsiTheme="majorHAnsi" w:cstheme="majorHAnsi"/>
        </w:rPr>
        <w:t xml:space="preserve"> p de la journée,</w:t>
      </w:r>
      <w:r>
        <w:rPr>
          <w:rFonts w:asciiTheme="majorHAnsi" w:hAnsiTheme="majorHAnsi" w:cstheme="majorHAnsi"/>
        </w:rPr>
        <w:t> </w:t>
      </w:r>
      <m:oMath>
        <m:sSub>
          <m:sSubPr>
            <m:ctrlPr>
              <w:rPr>
                <w:rFonts w:ascii="Cambria Math" w:hAnsiTheme="majorHAnsi" w:cstheme="majorHAnsi"/>
                <w:i/>
                <w:vertAlign w:val="subscript"/>
              </w:rPr>
            </m:ctrlPr>
          </m:sSubPr>
          <m:e>
            <m:r>
              <w:rPr>
                <w:rFonts w:ascii="Cambria Math" w:hAnsi="Cambria Math" w:cstheme="majorHAnsi"/>
              </w:rPr>
              <m:t>P</m:t>
            </m:r>
            <m:ctrlPr>
              <w:rPr>
                <w:rFonts w:ascii="Cambria Math" w:hAnsiTheme="majorHAnsi" w:cstheme="majorHAnsi"/>
                <w:i/>
              </w:rPr>
            </m:ctrlPr>
          </m:e>
          <m:sub>
            <m:r>
              <w:rPr>
                <w:rFonts w:ascii="Cambria Math" w:hAnsi="Cambria Math" w:cstheme="majorHAnsi"/>
              </w:rPr>
              <m:t>min</m:t>
            </m:r>
            <m:r>
              <w:rPr>
                <w:rFonts w:ascii="Cambria Math" w:hAnsiTheme="majorHAnsi" w:cstheme="majorHAnsi"/>
              </w:rPr>
              <m:t>,</m:t>
            </m:r>
            <m:r>
              <w:rPr>
                <w:rFonts w:ascii="Cambria Math" w:hAnsi="Cambria Math" w:cstheme="majorHAnsi"/>
              </w:rPr>
              <m:t>EDA</m:t>
            </m:r>
            <m:r>
              <w:rPr>
                <w:rFonts w:ascii="Cambria Math" w:hAnsiTheme="majorHAnsi" w:cstheme="majorHAnsi"/>
              </w:rPr>
              <m:t>,</m:t>
            </m:r>
            <m:r>
              <w:rPr>
                <w:rFonts w:ascii="Cambria Math" w:hAnsi="Cambria Math" w:cstheme="majorHAnsi"/>
              </w:rPr>
              <m:t>p</m:t>
            </m:r>
            <m:ctrlPr>
              <w:rPr>
                <w:rFonts w:ascii="Cambria Math" w:hAnsiTheme="majorHAnsi" w:cstheme="majorHAnsi"/>
                <w:i/>
              </w:rPr>
            </m:ctrlPr>
          </m:sub>
        </m:sSub>
        <m:r>
          <w:rPr>
            <w:rFonts w:ascii="Cambria Math" w:hAnsiTheme="majorHAnsi" w:cstheme="majorHAnsi"/>
          </w:rPr>
          <m:t>≤</m:t>
        </m:r>
        <m:sSub>
          <m:sSubPr>
            <m:ctrlPr>
              <w:rPr>
                <w:rFonts w:ascii="Cambria Math" w:hAnsiTheme="majorHAnsi" w:cstheme="majorHAnsi"/>
                <w:i/>
              </w:rPr>
            </m:ctrlPr>
          </m:sSubPr>
          <m:e>
            <m:nary>
              <m:naryPr>
                <m:chr m:val="∑"/>
                <m:limLoc m:val="subSup"/>
                <m:supHide m:val="1"/>
                <m:ctrlPr>
                  <w:rPr>
                    <w:rFonts w:ascii="Cambria Math" w:hAnsi="Cambria Math" w:cstheme="majorHAnsi"/>
                    <w:i/>
                  </w:rPr>
                </m:ctrlPr>
              </m:naryPr>
              <m:sub>
                <m:r>
                  <w:rPr>
                    <w:rFonts w:ascii="Cambria Math" w:hAnsi="Cambria Math" w:cstheme="majorHAnsi"/>
                  </w:rPr>
                  <m:t>i</m:t>
                </m:r>
              </m:sub>
              <m:sup/>
              <m:e>
                <m:sSub>
                  <m:sSubPr>
                    <m:ctrlPr>
                      <w:rPr>
                        <w:rFonts w:ascii="Cambria Math" w:hAnsi="Cambria Math" w:cstheme="majorHAnsi"/>
                        <w:i/>
                      </w:rPr>
                    </m:ctrlPr>
                  </m:sSubPr>
                  <m:e>
                    <m:r>
                      <w:rPr>
                        <w:rFonts w:ascii="Cambria Math" w:hAnsi="Cambria Math" w:cstheme="majorHAnsi"/>
                      </w:rPr>
                      <m:t>P</m:t>
                    </m:r>
                  </m:e>
                  <m:sub>
                    <m:r>
                      <w:rPr>
                        <w:rFonts w:ascii="Cambria Math" w:hAnsi="Cambria Math" w:cstheme="majorHAnsi"/>
                      </w:rPr>
                      <m:t>LE,EDA,p,i</m:t>
                    </m:r>
                  </m:sub>
                </m:sSub>
              </m:e>
            </m:nary>
          </m:e>
          <m:sub/>
        </m:sSub>
      </m:oMath>
      <w:r>
        <w:rPr>
          <w:rFonts w:asciiTheme="majorHAnsi" w:hAnsiTheme="majorHAnsi" w:cstheme="majorHAnsi"/>
        </w:rPr>
        <w:t> MW,</w:t>
      </w:r>
      <w:r w:rsidRPr="00E74D42">
        <w:rPr>
          <w:rFonts w:ascii="Cambria" w:hAnsi="Cambria"/>
        </w:rPr>
        <w:t xml:space="preserve"> </w:t>
      </w:r>
      <w:r w:rsidRPr="0028358A">
        <w:t xml:space="preserve">sauf dans le cas où le </w:t>
      </w:r>
      <w:r w:rsidR="003473F6">
        <w:rPr>
          <w:rFonts w:asciiTheme="majorHAnsi" w:hAnsiTheme="majorHAnsi" w:cstheme="majorHAnsi"/>
        </w:rPr>
        <w:t>Participant</w:t>
      </w:r>
      <w:r w:rsidR="003473F6" w:rsidRPr="0028358A" w:rsidDel="003473F6">
        <w:t xml:space="preserve"> </w:t>
      </w:r>
      <w:r w:rsidRPr="0028358A">
        <w:t>justifie d’une contrainte technique sur l’EDA ne permettant pas de respecter ce critère ;</w:t>
      </w:r>
    </w:p>
    <w:p w14:paraId="614D97E5" w14:textId="5668F29A" w:rsidR="006B3872" w:rsidRPr="006B3872" w:rsidRDefault="006B3872" w:rsidP="00E071B7">
      <w:pPr>
        <w:pStyle w:val="Paragraphedeliste"/>
        <w:numPr>
          <w:ilvl w:val="0"/>
          <w:numId w:val="21"/>
        </w:numPr>
        <w:rPr>
          <w:rFonts w:ascii="Cambria Math" w:hAnsiTheme="majorHAnsi" w:cstheme="majorHAnsi"/>
          <w:sz w:val="20"/>
          <w:oMath/>
        </w:rPr>
      </w:pPr>
      <w:r>
        <w:t>L</w:t>
      </w:r>
      <w:r w:rsidRPr="006B3872">
        <w:t xml:space="preserve">’énergie maximale à la hausse offerte en ajustement </w:t>
      </w:r>
      <w:r>
        <w:t xml:space="preserve">de l’EDA </w:t>
      </w:r>
      <w:r w:rsidRPr="006B3872">
        <w:t xml:space="preserve">est </w:t>
      </w:r>
      <w:r w:rsidR="00681AF4">
        <w:t>supérieure ou égale</w:t>
      </w:r>
      <w:r w:rsidRPr="006B3872">
        <w:t xml:space="preserve"> à </w:t>
      </w:r>
      <w:r w:rsidRPr="006B3872">
        <w:lastRenderedPageBreak/>
        <w:t>l’énergie mise à disposition dans la Lis</w:t>
      </w:r>
      <w:r>
        <w:t>te d’Engagement pour cette EDA, i.e</w:t>
      </w:r>
      <w:r w:rsidR="00A00D08">
        <w:t>.</w:t>
      </w:r>
      <w:r>
        <w:t> :</w:t>
      </w:r>
    </w:p>
    <w:p w14:paraId="390B7FF5" w14:textId="5DAD7F92" w:rsidR="00FE717F" w:rsidRPr="006B3872" w:rsidRDefault="00335E0D" w:rsidP="006B3872">
      <w:pPr>
        <w:pStyle w:val="Paragraphedeliste"/>
        <w:rPr>
          <w:rFonts w:ascii="Cambria Math" w:hAnsiTheme="majorHAnsi" w:cstheme="majorHAnsi"/>
          <w:sz w:val="20"/>
          <w:oMath/>
        </w:rPr>
      </w:pPr>
      <m:oMath>
        <m:sSub>
          <m:sSubPr>
            <m:ctrlPr>
              <w:rPr>
                <w:rFonts w:ascii="Cambria Math" w:hAnsiTheme="majorHAnsi" w:cstheme="majorHAnsi"/>
                <w:i/>
              </w:rPr>
            </m:ctrlPr>
          </m:sSubPr>
          <m:e>
            <m:r>
              <w:rPr>
                <w:rFonts w:ascii="Cambria Math" w:hAnsi="Cambria Math" w:cstheme="majorHAnsi"/>
              </w:rPr>
              <m:t>E</m:t>
            </m:r>
          </m:e>
          <m:sub>
            <m:r>
              <w:rPr>
                <w:rFonts w:ascii="Cambria Math" w:hAnsi="Cambria Math" w:cstheme="majorHAnsi"/>
              </w:rPr>
              <m:t>max</m:t>
            </m:r>
          </m:sub>
        </m:sSub>
        <m:r>
          <w:rPr>
            <w:rFonts w:ascii="Cambria Math" w:hAnsiTheme="majorHAnsi" w:cstheme="majorHAnsi"/>
          </w:rPr>
          <m:t>-</m:t>
        </m:r>
        <m:nary>
          <m:naryPr>
            <m:chr m:val="∑"/>
            <m:limLoc m:val="undOvr"/>
            <m:supHide m:val="1"/>
            <m:ctrlPr>
              <w:rPr>
                <w:rFonts w:ascii="Cambria Math" w:hAnsi="Cambria Math" w:cstheme="majorHAnsi"/>
                <w:i/>
              </w:rPr>
            </m:ctrlPr>
          </m:naryPr>
          <m:sub>
            <m:r>
              <w:rPr>
                <w:rFonts w:ascii="Cambria Math" w:hAnsi="Cambria Math" w:cstheme="majorHAnsi"/>
              </w:rPr>
              <m:t>p∈J</m:t>
            </m:r>
          </m:sub>
          <m:sup/>
          <m:e>
            <m:f>
              <m:fPr>
                <m:ctrlPr>
                  <w:rPr>
                    <w:rFonts w:ascii="Cambria Math" w:hAnsi="Cambria Math" w:cstheme="majorHAnsi"/>
                    <w:i/>
                  </w:rPr>
                </m:ctrlPr>
              </m:fPr>
              <m:num>
                <m:r>
                  <w:rPr>
                    <w:rFonts w:ascii="Cambria Math" w:hAnsi="Cambria Math" w:cstheme="majorHAnsi"/>
                  </w:rPr>
                  <m:t>PA</m:t>
                </m:r>
                <m:d>
                  <m:dPr>
                    <m:ctrlPr>
                      <w:rPr>
                        <w:rFonts w:ascii="Cambria Math" w:hAnsi="Cambria Math" w:cstheme="majorHAnsi"/>
                        <w:i/>
                      </w:rPr>
                    </m:ctrlPr>
                  </m:dPr>
                  <m:e>
                    <m:r>
                      <w:rPr>
                        <w:rFonts w:ascii="Cambria Math" w:hAnsi="Cambria Math" w:cstheme="majorHAnsi"/>
                      </w:rPr>
                      <m:t>p</m:t>
                    </m:r>
                  </m:e>
                </m:d>
              </m:num>
              <m:den>
                <m:r>
                  <w:rPr>
                    <w:rFonts w:ascii="Cambria Math" w:hAnsi="Cambria Math" w:cstheme="majorHAnsi"/>
                  </w:rPr>
                  <m:t>2</m:t>
                </m:r>
              </m:den>
            </m:f>
          </m:e>
        </m:nary>
        <m:r>
          <w:rPr>
            <w:rFonts w:ascii="Cambria Math" w:hAnsiTheme="majorHAnsi" w:cstheme="majorHAnsi"/>
          </w:rPr>
          <m:t xml:space="preserve"> </m:t>
        </m:r>
        <m:r>
          <w:rPr>
            <w:rFonts w:ascii="Cambria Math" w:hAnsiTheme="majorHAnsi" w:cstheme="majorHAnsi"/>
          </w:rPr>
          <m:t>≥</m:t>
        </m:r>
        <m:func>
          <m:funcPr>
            <m:ctrlPr>
              <w:rPr>
                <w:rFonts w:ascii="Cambria Math" w:hAnsi="Cambria Math" w:cs="Cambria Math"/>
                <w:i/>
              </w:rPr>
            </m:ctrlPr>
          </m:funcPr>
          <m:fName>
            <m:func>
              <m:funcPr>
                <m:ctrlPr>
                  <w:rPr>
                    <w:rFonts w:ascii="Cambria Math" w:hAnsiTheme="majorHAnsi" w:cstheme="majorHAnsi"/>
                    <w:i/>
                  </w:rPr>
                </m:ctrlPr>
              </m:funcPr>
              <m:fName>
                <m:r>
                  <m:rPr>
                    <m:sty m:val="p"/>
                  </m:rPr>
                  <w:rPr>
                    <w:rFonts w:ascii="Cambria Math" w:hAnsiTheme="majorHAnsi" w:cstheme="majorHAnsi"/>
                  </w:rPr>
                  <m:t>max</m:t>
                </m:r>
              </m:fName>
              <m:e>
                <m:d>
                  <m:dPr>
                    <m:ctrlPr>
                      <w:rPr>
                        <w:rFonts w:ascii="Cambria Math" w:hAnsiTheme="majorHAnsi" w:cstheme="majorHAnsi"/>
                        <w:i/>
                      </w:rPr>
                    </m:ctrlPr>
                  </m:dPr>
                  <m:e>
                    <m:sSub>
                      <m:sSubPr>
                        <m:ctrlPr>
                          <w:rPr>
                            <w:rFonts w:ascii="Cambria Math" w:hAnsiTheme="majorHAnsi" w:cstheme="majorHAnsi"/>
                            <w:i/>
                          </w:rPr>
                        </m:ctrlPr>
                      </m:sSubPr>
                      <m:e>
                        <m:d>
                          <m:dPr>
                            <m:begChr m:val="{"/>
                            <m:endChr m:val="}"/>
                            <m:ctrlPr>
                              <w:rPr>
                                <w:rFonts w:ascii="Cambria Math" w:hAnsiTheme="majorHAnsi" w:cstheme="majorHAnsi"/>
                                <w:i/>
                              </w:rPr>
                            </m:ctrlPr>
                          </m:dPr>
                          <m:e>
                            <m:nary>
                              <m:naryPr>
                                <m:chr m:val="∑"/>
                                <m:limLoc m:val="undOvr"/>
                                <m:supHide m:val="1"/>
                                <m:ctrlPr>
                                  <w:rPr>
                                    <w:rFonts w:ascii="Cambria Math" w:hAnsiTheme="majorHAnsi" w:cstheme="majorHAnsi"/>
                                    <w:i/>
                                  </w:rPr>
                                </m:ctrlPr>
                              </m:naryPr>
                              <m:sub>
                                <m:r>
                                  <w:rPr>
                                    <w:rFonts w:ascii="Cambria Math" w:hAnsi="Cambria Math" w:cstheme="majorHAnsi"/>
                                  </w:rPr>
                                  <m:t>i</m:t>
                                </m:r>
                              </m:sub>
                              <m:sup/>
                              <m:e>
                                <m:sSub>
                                  <m:sSubPr>
                                    <m:ctrlPr>
                                      <w:rPr>
                                        <w:rFonts w:ascii="Cambria Math" w:hAnsiTheme="majorHAnsi" w:cstheme="majorHAnsi"/>
                                        <w:i/>
                                      </w:rPr>
                                    </m:ctrlPr>
                                  </m:sSubPr>
                                  <m:e>
                                    <m:r>
                                      <w:rPr>
                                        <w:rFonts w:ascii="Cambria Math" w:hAnsi="Cambria Math" w:cstheme="majorHAnsi"/>
                                      </w:rPr>
                                      <m:t>P</m:t>
                                    </m:r>
                                  </m:e>
                                  <m:sub>
                                    <m:r>
                                      <w:rPr>
                                        <w:rFonts w:ascii="Cambria Math" w:hAnsi="Cambria Math" w:cstheme="majorHAnsi"/>
                                      </w:rPr>
                                      <m:t>LE</m:t>
                                    </m:r>
                                    <m:r>
                                      <w:rPr>
                                        <w:rFonts w:ascii="Cambria Math" w:hAnsiTheme="majorHAnsi" w:cstheme="majorHAnsi"/>
                                      </w:rPr>
                                      <m:t>,</m:t>
                                    </m:r>
                                    <m:r>
                                      <w:rPr>
                                        <w:rFonts w:ascii="Cambria Math" w:hAnsi="Cambria Math" w:cstheme="majorHAnsi"/>
                                      </w:rPr>
                                      <m:t>EDA</m:t>
                                    </m:r>
                                    <m:r>
                                      <w:rPr>
                                        <w:rFonts w:ascii="Cambria Math" w:hAnsiTheme="majorHAnsi" w:cstheme="majorHAnsi"/>
                                      </w:rPr>
                                      <m:t>,</m:t>
                                    </m:r>
                                    <m:r>
                                      <w:rPr>
                                        <w:rFonts w:ascii="Cambria Math" w:hAnsi="Cambria Math" w:cstheme="majorHAnsi"/>
                                      </w:rPr>
                                      <m:t>p</m:t>
                                    </m:r>
                                    <m:r>
                                      <w:rPr>
                                        <w:rFonts w:ascii="Cambria Math" w:hAnsiTheme="majorHAnsi" w:cstheme="majorHAnsi"/>
                                      </w:rPr>
                                      <m:t>,</m:t>
                                    </m:r>
                                    <m:r>
                                      <w:rPr>
                                        <w:rFonts w:ascii="Cambria Math" w:hAnsi="Cambria Math" w:cstheme="majorHAnsi"/>
                                      </w:rPr>
                                      <m:t>i</m:t>
                                    </m:r>
                                  </m:sub>
                                </m:sSub>
                              </m:e>
                            </m:nary>
                          </m:e>
                        </m:d>
                      </m:e>
                      <m:sub>
                        <m:r>
                          <w:rPr>
                            <w:rFonts w:ascii="Cambria Math" w:hAnsi="Cambria Math" w:cstheme="majorHAnsi"/>
                          </w:rPr>
                          <m:t>p∈J</m:t>
                        </m:r>
                      </m:sub>
                    </m:sSub>
                  </m:e>
                </m:d>
                <m:r>
                  <w:rPr>
                    <w:rFonts w:ascii="Cambria Math" w:hAnsiTheme="majorHAnsi" w:cstheme="majorHAnsi"/>
                  </w:rPr>
                  <m:t xml:space="preserve">  </m:t>
                </m:r>
              </m:e>
            </m:func>
            <m:ctrlPr>
              <w:rPr>
                <w:rFonts w:ascii="Cambria Math" w:hAnsiTheme="majorHAnsi" w:cstheme="majorHAnsi"/>
                <w:i/>
              </w:rPr>
            </m:ctrlPr>
          </m:fName>
          <m:e>
            <m:ctrlPr>
              <w:rPr>
                <w:rFonts w:ascii="Cambria Math" w:hAnsiTheme="majorHAnsi" w:cstheme="majorHAnsi"/>
                <w:i/>
              </w:rPr>
            </m:ctrlPr>
          </m:e>
        </m:func>
        <m:r>
          <w:rPr>
            <w:rFonts w:ascii="Cambria Math" w:hAnsiTheme="majorHAnsi" w:cstheme="majorHAnsi"/>
          </w:rPr>
          <m:t>×</m:t>
        </m:r>
        <m:r>
          <w:rPr>
            <w:rFonts w:ascii="Cambria Math" w:hAnsi="Cambria Math" w:cstheme="majorHAnsi"/>
          </w:rPr>
          <m:t>NB</m:t>
        </m:r>
        <m:r>
          <w:rPr>
            <w:rFonts w:ascii="Cambria Math" w:hAnsiTheme="majorHAnsi" w:cstheme="majorHAnsi"/>
          </w:rPr>
          <m:t>_</m:t>
        </m:r>
        <m:r>
          <w:rPr>
            <w:rFonts w:ascii="Cambria Math" w:hAnsi="Cambria Math" w:cstheme="majorHAnsi"/>
          </w:rPr>
          <m:t>ALEAS</m:t>
        </m:r>
        <m:r>
          <w:rPr>
            <w:rFonts w:ascii="Cambria Math" w:hAnsiTheme="majorHAnsi" w:cstheme="majorHAnsi"/>
          </w:rPr>
          <m:t>×</m:t>
        </m:r>
        <m:r>
          <w:rPr>
            <w:rFonts w:ascii="Cambria Math" w:hAnsiTheme="majorHAnsi" w:cstheme="majorHAnsi"/>
          </w:rPr>
          <m:t xml:space="preserve"> </m:t>
        </m:r>
        <m:r>
          <w:rPr>
            <w:rFonts w:ascii="Cambria Math" w:hAnsi="Cambria Math" w:cstheme="majorHAnsi"/>
          </w:rPr>
          <m:t>max</m:t>
        </m:r>
        <m:d>
          <m:dPr>
            <m:ctrlPr>
              <w:rPr>
                <w:rFonts w:ascii="Cambria Math" w:hAnsiTheme="majorHAnsi" w:cstheme="majorHAnsi"/>
                <w:i/>
              </w:rPr>
            </m:ctrlPr>
          </m:dPr>
          <m:e>
            <m:r>
              <w:rPr>
                <w:rFonts w:ascii="Cambria Math" w:hAnsiTheme="majorHAnsi" w:cstheme="majorHAnsi"/>
              </w:rPr>
              <m:t xml:space="preserve">30 </m:t>
            </m:r>
            <m:r>
              <w:rPr>
                <w:rFonts w:ascii="Cambria Math" w:hAnsi="Cambria Math" w:cstheme="majorHAnsi"/>
              </w:rPr>
              <m:t>minutes</m:t>
            </m:r>
            <m:r>
              <w:rPr>
                <w:rFonts w:ascii="Cambria Math" w:hAnsiTheme="majorHAnsi" w:cstheme="majorHAnsi"/>
              </w:rPr>
              <m:t>×</m:t>
            </m:r>
            <m:r>
              <w:rPr>
                <w:rFonts w:ascii="Cambria Math" w:hAnsi="Cambria Math" w:cstheme="majorHAnsi"/>
              </w:rPr>
              <m:t>NB</m:t>
            </m:r>
            <m:r>
              <w:rPr>
                <w:rFonts w:ascii="Cambria Math" w:hAnsiTheme="majorHAnsi" w:cstheme="majorHAnsi"/>
              </w:rPr>
              <m:t>_</m:t>
            </m:r>
            <m:r>
              <w:rPr>
                <w:rFonts w:ascii="Cambria Math" w:hAnsi="Cambria Math" w:cstheme="majorHAnsi"/>
              </w:rPr>
              <m:t>BLOCS</m:t>
            </m:r>
            <m:r>
              <w:rPr>
                <w:rFonts w:ascii="Cambria Math" w:hAnsiTheme="majorHAnsi" w:cstheme="majorHAnsi"/>
              </w:rPr>
              <m:t> </m:t>
            </m:r>
            <m:r>
              <w:rPr>
                <w:rFonts w:ascii="Cambria Math" w:hAnsiTheme="majorHAnsi" w:cstheme="majorHAnsi"/>
              </w:rPr>
              <m:t xml:space="preserve">; </m:t>
            </m:r>
            <m:r>
              <w:rPr>
                <w:rFonts w:ascii="Cambria Math" w:hAnsi="Cambria Math" w:cstheme="majorHAnsi"/>
              </w:rPr>
              <m:t>D</m:t>
            </m:r>
            <m:sSub>
              <m:sSubPr>
                <m:ctrlPr>
                  <w:rPr>
                    <w:rFonts w:ascii="Cambria Math" w:hAnsiTheme="majorHAnsi" w:cstheme="majorHAnsi"/>
                    <w:i/>
                  </w:rPr>
                </m:ctrlPr>
              </m:sSubPr>
              <m:e>
                <m:r>
                  <w:rPr>
                    <w:rFonts w:ascii="Cambria Math" w:hAnsi="Cambria Math" w:cstheme="majorHAnsi"/>
                  </w:rPr>
                  <m:t>O</m:t>
                </m:r>
              </m:e>
              <m:sub>
                <m:r>
                  <w:rPr>
                    <w:rFonts w:ascii="Cambria Math" w:hAnsi="Cambria Math" w:cstheme="majorHAnsi"/>
                  </w:rPr>
                  <m:t>min</m:t>
                </m:r>
              </m:sub>
            </m:sSub>
          </m:e>
        </m:d>
      </m:oMath>
      <w:r w:rsidR="00FE717F" w:rsidRPr="006B3872">
        <w:rPr>
          <w:rFonts w:asciiTheme="majorHAnsi" w:hAnsiTheme="majorHAnsi" w:cstheme="majorHAnsi"/>
          <w:sz w:val="20"/>
        </w:rPr>
        <w:t xml:space="preserve"> ; </w:t>
      </w:r>
    </w:p>
    <w:p w14:paraId="0938A622" w14:textId="77777777" w:rsidR="00FE717F" w:rsidRPr="00AA3DAE" w:rsidRDefault="00FE717F" w:rsidP="00E071B7">
      <w:pPr>
        <w:pStyle w:val="Paragraphe"/>
        <w:numPr>
          <w:ilvl w:val="0"/>
          <w:numId w:val="21"/>
        </w:numPr>
        <w:rPr>
          <w:rFonts w:asciiTheme="majorHAnsi" w:hAnsiTheme="majorHAnsi" w:cstheme="majorHAnsi"/>
        </w:rPr>
      </w:pPr>
      <w:r w:rsidRPr="00E24C7E">
        <w:rPr>
          <w:rFonts w:asciiTheme="majorHAnsi" w:hAnsiTheme="majorHAnsi" w:cstheme="majorHAnsi"/>
        </w:rPr>
        <w:t>DMO inférieur ou égal au minimum des DMO déclaré</w:t>
      </w:r>
      <w:r>
        <w:rPr>
          <w:rFonts w:asciiTheme="majorHAnsi" w:hAnsiTheme="majorHAnsi" w:cstheme="majorHAnsi"/>
        </w:rPr>
        <w:t>s</w:t>
      </w:r>
      <w:r w:rsidRPr="00E24C7E">
        <w:rPr>
          <w:rFonts w:asciiTheme="majorHAnsi" w:hAnsiTheme="majorHAnsi" w:cstheme="majorHAnsi"/>
        </w:rPr>
        <w:t xml:space="preserve"> dans la Liste d’Engagement pour cette EDA</w:t>
      </w:r>
      <w:r>
        <w:rPr>
          <w:rFonts w:asciiTheme="majorHAnsi" w:hAnsiTheme="majorHAnsi" w:cstheme="majorHAnsi"/>
        </w:rPr>
        <w:t xml:space="preserve"> au titre des Engagements pour lesquels l’EDA est engagée</w:t>
      </w:r>
      <w:r w:rsidRPr="00E24C7E">
        <w:rPr>
          <w:rFonts w:asciiTheme="majorHAnsi" w:hAnsiTheme="majorHAnsi" w:cstheme="majorHAnsi"/>
        </w:rPr>
        <w:t>.</w:t>
      </w:r>
    </w:p>
    <w:p w14:paraId="5D4A2ECE" w14:textId="77777777" w:rsidR="00FE717F" w:rsidRDefault="00FE717F" w:rsidP="00FE717F">
      <w:pPr>
        <w:pStyle w:val="Paragraphe"/>
        <w:rPr>
          <w:rFonts w:asciiTheme="majorHAnsi" w:hAnsiTheme="majorHAnsi" w:cstheme="majorHAnsi"/>
        </w:rPr>
      </w:pPr>
      <w:r w:rsidRPr="00E24C7E">
        <w:rPr>
          <w:rFonts w:asciiTheme="majorHAnsi" w:hAnsiTheme="majorHAnsi" w:cstheme="majorHAnsi"/>
        </w:rPr>
        <w:t>Avec :</w:t>
      </w:r>
    </w:p>
    <w:p w14:paraId="01F2877B" w14:textId="77777777" w:rsidR="00FE717F" w:rsidRDefault="00335E0D" w:rsidP="00E071B7">
      <w:pPr>
        <w:pStyle w:val="Paragraphe"/>
        <w:numPr>
          <w:ilvl w:val="0"/>
          <w:numId w:val="22"/>
        </w:numPr>
        <w:rPr>
          <w:rFonts w:asciiTheme="majorHAnsi" w:hAnsiTheme="majorHAnsi" w:cstheme="majorHAnsi"/>
        </w:rPr>
      </w:pPr>
      <m:oMath>
        <m:sSub>
          <m:sSubPr>
            <m:ctrlPr>
              <w:rPr>
                <w:rFonts w:ascii="Cambria Math" w:hAnsi="Cambria Math" w:cstheme="majorHAnsi"/>
                <w:i/>
              </w:rPr>
            </m:ctrlPr>
          </m:sSubPr>
          <m:e>
            <m:r>
              <w:rPr>
                <w:rFonts w:ascii="Cambria Math" w:hAnsi="Cambria Math" w:cstheme="majorHAnsi"/>
              </w:rPr>
              <m:t>P</m:t>
            </m:r>
          </m:e>
          <m:sub>
            <m:r>
              <w:rPr>
                <w:rFonts w:ascii="Cambria Math" w:hAnsi="Cambria Math" w:cstheme="majorHAnsi"/>
                <w:vertAlign w:val="subscript"/>
              </w:rPr>
              <m:t>LE,EDA,p,i</m:t>
            </m:r>
          </m:sub>
        </m:sSub>
      </m:oMath>
      <w:r w:rsidR="00FE717F" w:rsidRPr="00E24C7E">
        <w:rPr>
          <w:rFonts w:asciiTheme="majorHAnsi" w:hAnsiTheme="majorHAnsi" w:cstheme="majorHAnsi"/>
          <w:vertAlign w:val="subscript"/>
        </w:rPr>
        <w:t xml:space="preserve"> </w:t>
      </w:r>
      <w:r w:rsidR="00FE717F" w:rsidRPr="00E24C7E">
        <w:rPr>
          <w:rFonts w:asciiTheme="majorHAnsi" w:hAnsiTheme="majorHAnsi" w:cstheme="majorHAnsi"/>
        </w:rPr>
        <w:t xml:space="preserve">correspondant à la puissance déclarée pour le </w:t>
      </w:r>
      <w:r w:rsidR="00FE717F">
        <w:rPr>
          <w:rFonts w:asciiTheme="majorHAnsi" w:hAnsiTheme="majorHAnsi" w:cstheme="majorHAnsi"/>
        </w:rPr>
        <w:t>Pas Demi-Horaire</w:t>
      </w:r>
      <w:r w:rsidR="00FE717F" w:rsidRPr="00E24C7E">
        <w:rPr>
          <w:rFonts w:asciiTheme="majorHAnsi" w:hAnsiTheme="majorHAnsi" w:cstheme="majorHAnsi"/>
        </w:rPr>
        <w:t xml:space="preserve"> p pour l’EDA et pour l</w:t>
      </w:r>
      <w:r w:rsidR="00FE717F">
        <w:rPr>
          <w:rFonts w:asciiTheme="majorHAnsi" w:hAnsiTheme="majorHAnsi" w:cstheme="majorHAnsi"/>
        </w:rPr>
        <w:t>e Type d’E</w:t>
      </w:r>
      <w:r w:rsidR="00FE717F" w:rsidRPr="00E24C7E">
        <w:rPr>
          <w:rFonts w:asciiTheme="majorHAnsi" w:hAnsiTheme="majorHAnsi" w:cstheme="majorHAnsi"/>
        </w:rPr>
        <w:t>ngagement i</w:t>
      </w:r>
      <w:r w:rsidR="00FE717F">
        <w:rPr>
          <w:rFonts w:asciiTheme="majorHAnsi" w:hAnsiTheme="majorHAnsi" w:cstheme="majorHAnsi"/>
        </w:rPr>
        <w:t> ;</w:t>
      </w:r>
    </w:p>
    <w:p w14:paraId="504429B6" w14:textId="58D533AC" w:rsidR="00FE717F" w:rsidRPr="00E24C7E" w:rsidRDefault="00FE717F" w:rsidP="00E071B7">
      <w:pPr>
        <w:pStyle w:val="Paragraphe"/>
        <w:numPr>
          <w:ilvl w:val="0"/>
          <w:numId w:val="22"/>
        </w:numPr>
        <w:rPr>
          <w:rFonts w:asciiTheme="majorHAnsi" w:hAnsiTheme="majorHAnsi" w:cstheme="majorHAnsi"/>
        </w:rPr>
      </w:pPr>
      <w:r w:rsidRPr="00E24C7E">
        <w:rPr>
          <w:rFonts w:asciiTheme="majorHAnsi" w:hAnsiTheme="majorHAnsi" w:cstheme="majorHAnsi"/>
        </w:rPr>
        <w:t xml:space="preserve">NB_BLOCS, le paramètre correspondant à l’engagement en durée de l’EDA et mentionné dans la Liste d’Engagement par </w:t>
      </w:r>
      <w:r w:rsidR="000676BB">
        <w:rPr>
          <w:rFonts w:asciiTheme="majorHAnsi" w:hAnsiTheme="majorHAnsi" w:cstheme="majorHAnsi"/>
        </w:rPr>
        <w:t>le Participant</w:t>
      </w:r>
      <w:r w:rsidRPr="00E24C7E">
        <w:rPr>
          <w:rFonts w:asciiTheme="majorHAnsi" w:hAnsiTheme="majorHAnsi" w:cstheme="majorHAnsi"/>
        </w:rPr>
        <w:t xml:space="preserve">, pour chaque EDA et pour chaque </w:t>
      </w:r>
      <w:r>
        <w:rPr>
          <w:rFonts w:asciiTheme="majorHAnsi" w:hAnsiTheme="majorHAnsi" w:cstheme="majorHAnsi"/>
        </w:rPr>
        <w:t>Type d’E</w:t>
      </w:r>
      <w:r w:rsidRPr="00E24C7E">
        <w:rPr>
          <w:rFonts w:asciiTheme="majorHAnsi" w:hAnsiTheme="majorHAnsi" w:cstheme="majorHAnsi"/>
        </w:rPr>
        <w:t>ngagement i</w:t>
      </w:r>
      <w:r>
        <w:rPr>
          <w:rFonts w:asciiTheme="majorHAnsi" w:hAnsiTheme="majorHAnsi" w:cstheme="majorHAnsi"/>
        </w:rPr>
        <w:t xml:space="preserve"> et lorsque l’EDA est utilisée pour couvrir plusieurs Types d’Engagements, la valeur retenue est la valeur maximale des NB_BLOCS déclarés pour les Types d’Engagements relatifs à l’EDA ;</w:t>
      </w:r>
    </w:p>
    <w:p w14:paraId="62011584" w14:textId="77777777" w:rsidR="00FE717F" w:rsidRDefault="00FE717F" w:rsidP="00E071B7">
      <w:pPr>
        <w:pStyle w:val="Paragraphe"/>
        <w:numPr>
          <w:ilvl w:val="0"/>
          <w:numId w:val="22"/>
        </w:numPr>
        <w:rPr>
          <w:rFonts w:asciiTheme="majorHAnsi" w:hAnsiTheme="majorHAnsi" w:cstheme="majorHAnsi"/>
        </w:rPr>
      </w:pPr>
      <w:r w:rsidRPr="00E24C7E">
        <w:rPr>
          <w:rFonts w:asciiTheme="majorHAnsi" w:hAnsiTheme="majorHAnsi" w:cstheme="majorHAnsi"/>
        </w:rPr>
        <w:t>NB_ALEAS le paramètre correspondant à l’engagement de l’EDA pour couvrir 1 ou 2 aléas</w:t>
      </w:r>
      <w:r>
        <w:rPr>
          <w:rFonts w:asciiTheme="majorHAnsi" w:hAnsiTheme="majorHAnsi" w:cstheme="majorHAnsi"/>
        </w:rPr>
        <w:t xml:space="preserve"> et lorsque l’EDA est utilisée pour couvrir plusieurs Engagements, la valeur retenue est la valeur maximale des NB_ALEAS déclarés pour les Engagement relatifs à l’EDA ;</w:t>
      </w:r>
    </w:p>
    <w:p w14:paraId="5EA35719" w14:textId="2CD642B2" w:rsidR="00FE717F" w:rsidRPr="00E24C7E" w:rsidRDefault="00FE717F" w:rsidP="00E071B7">
      <w:pPr>
        <w:pStyle w:val="Paragraphe"/>
        <w:numPr>
          <w:ilvl w:val="0"/>
          <w:numId w:val="22"/>
        </w:numPr>
        <w:ind w:left="714" w:hanging="357"/>
        <w:rPr>
          <w:rFonts w:asciiTheme="majorHAnsi" w:hAnsiTheme="majorHAnsi" w:cstheme="majorHAnsi"/>
        </w:rPr>
      </w:pPr>
      <w:r>
        <w:rPr>
          <w:rFonts w:asciiTheme="majorHAnsi" w:hAnsiTheme="majorHAnsi" w:cstheme="majorHAnsi"/>
        </w:rPr>
        <w:t xml:space="preserve">PA(p), le Programme d’Appel de l’EDA lorsque l’EDA est constituée d’une EDP et forme des Offres </w:t>
      </w:r>
      <w:r w:rsidR="009B2C97">
        <w:rPr>
          <w:rFonts w:asciiTheme="majorHAnsi" w:hAnsiTheme="majorHAnsi" w:cstheme="majorHAnsi"/>
        </w:rPr>
        <w:t>Spécifiques i</w:t>
      </w:r>
      <w:r>
        <w:rPr>
          <w:rFonts w:asciiTheme="majorHAnsi" w:hAnsiTheme="majorHAnsi" w:cstheme="majorHAnsi"/>
        </w:rPr>
        <w:t>mplicites sur le M</w:t>
      </w:r>
      <w:r w:rsidR="009B2C97">
        <w:rPr>
          <w:rFonts w:asciiTheme="majorHAnsi" w:hAnsiTheme="majorHAnsi" w:cstheme="majorHAnsi"/>
        </w:rPr>
        <w:t>écanisme d’</w:t>
      </w:r>
      <w:r>
        <w:rPr>
          <w:rFonts w:asciiTheme="majorHAnsi" w:hAnsiTheme="majorHAnsi" w:cstheme="majorHAnsi"/>
        </w:rPr>
        <w:t>A</w:t>
      </w:r>
      <w:r w:rsidR="009B2C97">
        <w:rPr>
          <w:rFonts w:asciiTheme="majorHAnsi" w:hAnsiTheme="majorHAnsi" w:cstheme="majorHAnsi"/>
        </w:rPr>
        <w:t>justement</w:t>
      </w:r>
      <w:r>
        <w:rPr>
          <w:rFonts w:asciiTheme="majorHAnsi" w:hAnsiTheme="majorHAnsi" w:cstheme="majorHAnsi"/>
        </w:rPr>
        <w:t xml:space="preserve">. Par convention, PA(p)=0 pour les EDA déposant des Offres </w:t>
      </w:r>
      <w:r w:rsidR="004B5CC1">
        <w:rPr>
          <w:rFonts w:asciiTheme="majorHAnsi" w:hAnsiTheme="majorHAnsi" w:cstheme="majorHAnsi"/>
        </w:rPr>
        <w:t>Spécifiques explicites</w:t>
      </w:r>
      <w:r>
        <w:rPr>
          <w:rFonts w:asciiTheme="majorHAnsi" w:hAnsiTheme="majorHAnsi" w:cstheme="majorHAnsi"/>
        </w:rPr>
        <w:t>.</w:t>
      </w:r>
    </w:p>
    <w:p w14:paraId="3B51345F" w14:textId="768CBAB6" w:rsidR="00FE717F" w:rsidRDefault="00FE717F" w:rsidP="00FE717F">
      <w:pPr>
        <w:pStyle w:val="Paragraphe"/>
        <w:rPr>
          <w:rFonts w:asciiTheme="majorHAnsi" w:hAnsiTheme="majorHAnsi" w:cstheme="majorHAnsi"/>
        </w:rPr>
      </w:pPr>
      <w:r w:rsidRPr="00E24C7E">
        <w:rPr>
          <w:rFonts w:asciiTheme="majorHAnsi" w:hAnsiTheme="majorHAnsi" w:cstheme="majorHAnsi"/>
        </w:rPr>
        <w:t xml:space="preserve">Lorsque les </w:t>
      </w:r>
      <w:r>
        <w:rPr>
          <w:rFonts w:asciiTheme="majorHAnsi" w:hAnsiTheme="majorHAnsi" w:cstheme="majorHAnsi"/>
        </w:rPr>
        <w:t>Conditions d’Utilisation des Offres</w:t>
      </w:r>
      <w:r w:rsidRPr="00E24C7E">
        <w:rPr>
          <w:rFonts w:asciiTheme="majorHAnsi" w:hAnsiTheme="majorHAnsi" w:cstheme="majorHAnsi"/>
        </w:rPr>
        <w:t xml:space="preserve"> déclarées pour une EDA ne satisfont pas l’ensemble de ces conditions, il est considéré que l’</w:t>
      </w:r>
      <w:r>
        <w:rPr>
          <w:rFonts w:asciiTheme="majorHAnsi" w:hAnsiTheme="majorHAnsi" w:cstheme="majorHAnsi"/>
        </w:rPr>
        <w:t>E</w:t>
      </w:r>
      <w:r w:rsidRPr="00E24C7E">
        <w:rPr>
          <w:rFonts w:asciiTheme="majorHAnsi" w:hAnsiTheme="majorHAnsi" w:cstheme="majorHAnsi"/>
        </w:rPr>
        <w:t xml:space="preserve">ngagement de cette EDA n’est pas respecté et que le </w:t>
      </w:r>
      <w:r w:rsidR="003473F6">
        <w:rPr>
          <w:rFonts w:asciiTheme="majorHAnsi" w:hAnsiTheme="majorHAnsi" w:cstheme="majorHAnsi"/>
        </w:rPr>
        <w:t>Participant</w:t>
      </w:r>
      <w:r w:rsidR="003473F6" w:rsidDel="003473F6">
        <w:rPr>
          <w:rFonts w:asciiTheme="majorHAnsi" w:hAnsiTheme="majorHAnsi" w:cstheme="majorHAnsi"/>
        </w:rPr>
        <w:t xml:space="preserve"> </w:t>
      </w:r>
      <w:r w:rsidRPr="00E24C7E">
        <w:rPr>
          <w:rFonts w:asciiTheme="majorHAnsi" w:hAnsiTheme="majorHAnsi" w:cstheme="majorHAnsi"/>
        </w:rPr>
        <w:t xml:space="preserve">ne répond pas à son </w:t>
      </w:r>
      <w:r>
        <w:rPr>
          <w:rFonts w:asciiTheme="majorHAnsi" w:hAnsiTheme="majorHAnsi" w:cstheme="majorHAnsi"/>
        </w:rPr>
        <w:t>E</w:t>
      </w:r>
      <w:r w:rsidRPr="00E24C7E">
        <w:rPr>
          <w:rFonts w:asciiTheme="majorHAnsi" w:hAnsiTheme="majorHAnsi" w:cstheme="majorHAnsi"/>
        </w:rPr>
        <w:t xml:space="preserve">ngagement. </w:t>
      </w:r>
      <w:r>
        <w:rPr>
          <w:rFonts w:asciiTheme="majorHAnsi" w:hAnsiTheme="majorHAnsi" w:cstheme="majorHAnsi"/>
        </w:rPr>
        <w:t xml:space="preserve">Cela </w:t>
      </w:r>
      <w:r w:rsidRPr="00E24C7E">
        <w:rPr>
          <w:rFonts w:asciiTheme="majorHAnsi" w:hAnsiTheme="majorHAnsi" w:cstheme="majorHAnsi"/>
        </w:rPr>
        <w:t xml:space="preserve">constitue une </w:t>
      </w:r>
      <w:r>
        <w:rPr>
          <w:rFonts w:asciiTheme="majorHAnsi" w:hAnsiTheme="majorHAnsi" w:cstheme="majorHAnsi"/>
        </w:rPr>
        <w:t>Défaillance</w:t>
      </w:r>
      <w:r w:rsidRPr="00E24C7E">
        <w:rPr>
          <w:rFonts w:asciiTheme="majorHAnsi" w:hAnsiTheme="majorHAnsi" w:cstheme="majorHAnsi"/>
        </w:rPr>
        <w:t xml:space="preserve"> au titre </w:t>
      </w:r>
      <w:r w:rsidR="00CE6D99">
        <w:rPr>
          <w:rFonts w:asciiTheme="majorHAnsi" w:hAnsiTheme="majorHAnsi" w:cstheme="majorHAnsi"/>
        </w:rPr>
        <w:t>des présentes Règles RR-RC</w:t>
      </w:r>
      <w:r w:rsidRPr="00E24C7E">
        <w:rPr>
          <w:rFonts w:asciiTheme="majorHAnsi" w:hAnsiTheme="majorHAnsi" w:cstheme="majorHAnsi"/>
        </w:rPr>
        <w:t xml:space="preserve"> </w:t>
      </w:r>
      <w:r>
        <w:rPr>
          <w:rFonts w:asciiTheme="majorHAnsi" w:hAnsiTheme="majorHAnsi" w:cstheme="majorHAnsi"/>
        </w:rPr>
        <w:t>et l</w:t>
      </w:r>
      <w:r w:rsidRPr="00E24C7E">
        <w:rPr>
          <w:rFonts w:asciiTheme="majorHAnsi" w:hAnsiTheme="majorHAnsi" w:cstheme="majorHAnsi"/>
        </w:rPr>
        <w:t xml:space="preserve">e traitement appliqué </w:t>
      </w:r>
      <w:r>
        <w:rPr>
          <w:rFonts w:asciiTheme="majorHAnsi" w:hAnsiTheme="majorHAnsi" w:cstheme="majorHAnsi"/>
        </w:rPr>
        <w:t xml:space="preserve">est décrit à l’article </w:t>
      </w:r>
      <w:r w:rsidR="004A13F4">
        <w:rPr>
          <w:rFonts w:asciiTheme="majorHAnsi" w:hAnsiTheme="majorHAnsi" w:cstheme="majorHAnsi"/>
        </w:rPr>
        <w:fldChar w:fldCharType="begin"/>
      </w:r>
      <w:r w:rsidR="004A13F4">
        <w:rPr>
          <w:rFonts w:asciiTheme="majorHAnsi" w:hAnsiTheme="majorHAnsi" w:cstheme="majorHAnsi"/>
        </w:rPr>
        <w:instrText xml:space="preserve"> REF _Ref36042230 \r \h </w:instrText>
      </w:r>
      <w:r w:rsidR="004A13F4">
        <w:rPr>
          <w:rFonts w:asciiTheme="majorHAnsi" w:hAnsiTheme="majorHAnsi" w:cstheme="majorHAnsi"/>
        </w:rPr>
      </w:r>
      <w:r w:rsidR="004A13F4">
        <w:rPr>
          <w:rFonts w:asciiTheme="majorHAnsi" w:hAnsiTheme="majorHAnsi" w:cstheme="majorHAnsi"/>
        </w:rPr>
        <w:fldChar w:fldCharType="separate"/>
      </w:r>
      <w:r w:rsidR="00307331">
        <w:rPr>
          <w:rFonts w:asciiTheme="majorHAnsi" w:hAnsiTheme="majorHAnsi" w:cstheme="majorHAnsi"/>
        </w:rPr>
        <w:t>8.2.4</w:t>
      </w:r>
      <w:r w:rsidR="004A13F4">
        <w:rPr>
          <w:rFonts w:asciiTheme="majorHAnsi" w:hAnsiTheme="majorHAnsi" w:cstheme="majorHAnsi"/>
        </w:rPr>
        <w:fldChar w:fldCharType="end"/>
      </w:r>
      <w:r w:rsidRPr="00E24C7E">
        <w:rPr>
          <w:rFonts w:asciiTheme="majorHAnsi" w:hAnsiTheme="majorHAnsi" w:cstheme="majorHAnsi"/>
        </w:rPr>
        <w:t>.</w:t>
      </w:r>
    </w:p>
    <w:p w14:paraId="3552F5A2" w14:textId="77777777" w:rsidR="00FE717F" w:rsidRPr="0001774A" w:rsidRDefault="00FE717F" w:rsidP="00FE717F">
      <w:pPr>
        <w:pStyle w:val="Titre40"/>
      </w:pPr>
      <w:bookmarkStart w:id="845" w:name="_Ref31732855"/>
      <w:r>
        <w:t>Cas particuliers</w:t>
      </w:r>
      <w:bookmarkEnd w:id="845"/>
    </w:p>
    <w:p w14:paraId="4AA60884" w14:textId="77777777" w:rsidR="00FE717F" w:rsidRDefault="00FE717F" w:rsidP="00FE717F">
      <w:pPr>
        <w:pStyle w:val="Titre50"/>
      </w:pPr>
      <w:r>
        <w:rPr>
          <w:rFonts w:cstheme="majorHAnsi"/>
        </w:rPr>
        <w:t>C</w:t>
      </w:r>
      <w:r>
        <w:t>apacités sans contrainte de stock</w:t>
      </w:r>
    </w:p>
    <w:p w14:paraId="5EA1806D" w14:textId="71ECFC92" w:rsidR="00FE717F" w:rsidRDefault="00FE717F" w:rsidP="00FE717F">
      <w:pPr>
        <w:pStyle w:val="Paragraphe"/>
      </w:pPr>
      <w:r>
        <w:t xml:space="preserve">Le </w:t>
      </w:r>
      <w:r w:rsidR="003473F6">
        <w:rPr>
          <w:rFonts w:asciiTheme="majorHAnsi" w:hAnsiTheme="majorHAnsi" w:cstheme="majorHAnsi"/>
        </w:rPr>
        <w:t>Participant</w:t>
      </w:r>
      <w:r w:rsidR="003473F6" w:rsidDel="003473F6">
        <w:t xml:space="preserve"> </w:t>
      </w:r>
      <w:r>
        <w:t>peut informer RTE, au sein de la Liste d’Engagement, de l’absence de contrainte de stock en énergie portant sur une ou plusieurs des EDA engagées selon les modalités décrites dans l’</w:t>
      </w:r>
      <w:r>
        <w:fldChar w:fldCharType="begin"/>
      </w:r>
      <w:r>
        <w:instrText xml:space="preserve"> REF _Ref489894153 \r \h </w:instrText>
      </w:r>
      <w:r>
        <w:fldChar w:fldCharType="separate"/>
      </w:r>
      <w:r w:rsidR="00307331">
        <w:t>Annexe 7</w:t>
      </w:r>
      <w:r>
        <w:fldChar w:fldCharType="end"/>
      </w:r>
      <w:r>
        <w:t>.</w:t>
      </w:r>
    </w:p>
    <w:p w14:paraId="74C8B295" w14:textId="32C97D22" w:rsidR="00FE717F" w:rsidRDefault="00FE717F" w:rsidP="00FE717F">
      <w:pPr>
        <w:pStyle w:val="Paragraphe"/>
      </w:pPr>
      <w:r w:rsidRPr="003C644B">
        <w:rPr>
          <w:rFonts w:asciiTheme="majorHAnsi" w:hAnsiTheme="majorHAnsi" w:cstheme="majorHAnsi"/>
        </w:rPr>
        <w:t xml:space="preserve">Pour chaque EDA </w:t>
      </w:r>
      <w:r>
        <w:rPr>
          <w:rFonts w:asciiTheme="majorHAnsi" w:hAnsiTheme="majorHAnsi" w:cstheme="majorHAnsi"/>
        </w:rPr>
        <w:t>identifiée</w:t>
      </w:r>
      <w:r w:rsidRPr="003C644B">
        <w:rPr>
          <w:rFonts w:asciiTheme="majorHAnsi" w:hAnsiTheme="majorHAnsi" w:cstheme="majorHAnsi"/>
        </w:rPr>
        <w:t xml:space="preserve"> dans la Liste d’Engagement</w:t>
      </w:r>
      <w:r>
        <w:rPr>
          <w:rFonts w:asciiTheme="majorHAnsi" w:hAnsiTheme="majorHAnsi" w:cstheme="majorHAnsi"/>
        </w:rPr>
        <w:t xml:space="preserve"> comme ne possédant pas de contrainte de stock</w:t>
      </w:r>
      <w:r w:rsidR="000904BD">
        <w:rPr>
          <w:rFonts w:asciiTheme="majorHAnsi" w:hAnsiTheme="majorHAnsi" w:cstheme="majorHAnsi"/>
        </w:rPr>
        <w:t xml:space="preserve"> en énergie</w:t>
      </w:r>
      <w:r w:rsidRPr="003C644B">
        <w:rPr>
          <w:rFonts w:asciiTheme="majorHAnsi" w:hAnsiTheme="majorHAnsi" w:cstheme="majorHAnsi"/>
        </w:rPr>
        <w:t xml:space="preserve">, les Conditions d’Utilisation des Offres </w:t>
      </w:r>
      <w:r>
        <w:rPr>
          <w:rFonts w:asciiTheme="majorHAnsi" w:hAnsiTheme="majorHAnsi" w:cstheme="majorHAnsi"/>
        </w:rPr>
        <w:t xml:space="preserve">doivent respecter les conditions suivantes, en complément de celles détaillées à l’article </w:t>
      </w:r>
      <w:r w:rsidR="00F4748E">
        <w:rPr>
          <w:rFonts w:asciiTheme="majorHAnsi" w:hAnsiTheme="majorHAnsi" w:cstheme="majorHAnsi"/>
        </w:rPr>
        <w:fldChar w:fldCharType="begin"/>
      </w:r>
      <w:r w:rsidR="00F4748E">
        <w:rPr>
          <w:rFonts w:asciiTheme="majorHAnsi" w:hAnsiTheme="majorHAnsi" w:cstheme="majorHAnsi"/>
        </w:rPr>
        <w:instrText xml:space="preserve"> REF _Ref31731298 \r \h </w:instrText>
      </w:r>
      <w:r w:rsidR="00F4748E">
        <w:rPr>
          <w:rFonts w:asciiTheme="majorHAnsi" w:hAnsiTheme="majorHAnsi" w:cstheme="majorHAnsi"/>
        </w:rPr>
      </w:r>
      <w:r w:rsidR="00F4748E">
        <w:rPr>
          <w:rFonts w:asciiTheme="majorHAnsi" w:hAnsiTheme="majorHAnsi" w:cstheme="majorHAnsi"/>
        </w:rPr>
        <w:fldChar w:fldCharType="separate"/>
      </w:r>
      <w:r w:rsidR="00307331">
        <w:rPr>
          <w:rFonts w:asciiTheme="majorHAnsi" w:hAnsiTheme="majorHAnsi" w:cstheme="majorHAnsi"/>
        </w:rPr>
        <w:t>4.4.2</w:t>
      </w:r>
      <w:r w:rsidR="00F4748E">
        <w:rPr>
          <w:rFonts w:asciiTheme="majorHAnsi" w:hAnsiTheme="majorHAnsi" w:cstheme="majorHAnsi"/>
        </w:rPr>
        <w:fldChar w:fldCharType="end"/>
      </w:r>
      <w:r>
        <w:rPr>
          <w:rFonts w:asciiTheme="majorHAnsi" w:hAnsiTheme="majorHAnsi" w:cstheme="majorHAnsi"/>
        </w:rPr>
        <w:t xml:space="preserve">, en prenant en compte les </w:t>
      </w:r>
      <w:r w:rsidRPr="00391B04">
        <w:t xml:space="preserve">dernières Offres </w:t>
      </w:r>
      <w:r>
        <w:t>A</w:t>
      </w:r>
      <w:r w:rsidRPr="00391B04">
        <w:t xml:space="preserve">cceptées (y compris les </w:t>
      </w:r>
      <w:r w:rsidR="000904BD">
        <w:t>R</w:t>
      </w:r>
      <w:r w:rsidRPr="00391B04">
        <w:t>edéclarations)</w:t>
      </w:r>
      <w:r>
        <w:rPr>
          <w:rFonts w:asciiTheme="majorHAnsi" w:hAnsiTheme="majorHAnsi" w:cstheme="majorHAnsi"/>
        </w:rPr>
        <w:t> </w:t>
      </w:r>
      <w:r w:rsidRPr="00E24C7E">
        <w:rPr>
          <w:rFonts w:asciiTheme="majorHAnsi" w:hAnsiTheme="majorHAnsi" w:cstheme="majorHAnsi"/>
        </w:rPr>
        <w:t>:</w:t>
      </w:r>
    </w:p>
    <w:p w14:paraId="5277E7ED" w14:textId="6380C892" w:rsidR="00FE717F" w:rsidRDefault="00681AF4" w:rsidP="00E071B7">
      <w:pPr>
        <w:pStyle w:val="Paragraphe"/>
        <w:numPr>
          <w:ilvl w:val="0"/>
          <w:numId w:val="11"/>
        </w:numPr>
      </w:pPr>
      <w:r>
        <w:t>L</w:t>
      </w:r>
      <w:r w:rsidRPr="006B3872">
        <w:t xml:space="preserve">’énergie maximale à la hausse offerte en ajustement </w:t>
      </w:r>
      <w:r>
        <w:t xml:space="preserve">de l’EDA </w:t>
      </w:r>
      <w:r w:rsidRPr="006B3872">
        <w:t xml:space="preserve">est </w:t>
      </w:r>
      <w:r>
        <w:t>supérieure ou égale</w:t>
      </w:r>
      <w:r w:rsidRPr="006B3872">
        <w:t xml:space="preserve"> à</w:t>
      </w:r>
      <w:r>
        <w:t xml:space="preserve"> la</w:t>
      </w:r>
      <w:r w:rsidRPr="006B3872">
        <w:t xml:space="preserve"> </w:t>
      </w:r>
      <w:r>
        <w:t xml:space="preserve">puissance maximale de l’EDA indiquée dans la Liste d’Engagement multipliée par le nombre d’heures de la journée </w:t>
      </w:r>
      <w:r w:rsidR="000904BD">
        <w:t xml:space="preserve">pendant laquelle </w:t>
      </w:r>
      <w:r w:rsidRPr="006B3872">
        <w:t>l’énergie</w:t>
      </w:r>
      <w:r w:rsidR="000904BD">
        <w:t xml:space="preserve"> est</w:t>
      </w:r>
      <w:r w:rsidRPr="006B3872">
        <w:t xml:space="preserve"> mise à disposition dans la Lis</w:t>
      </w:r>
      <w:r>
        <w:t xml:space="preserve">te d’Engagement pour cette EDA : </w:t>
      </w:r>
      <m:oMath>
        <m:sSub>
          <m:sSubPr>
            <m:ctrlPr>
              <w:rPr>
                <w:rFonts w:ascii="Cambria Math" w:hAnsiTheme="majorHAnsi" w:cstheme="majorHAnsi"/>
                <w:i/>
              </w:rPr>
            </m:ctrlPr>
          </m:sSubPr>
          <m:e>
            <m:r>
              <w:rPr>
                <w:rFonts w:ascii="Cambria Math" w:hAnsi="Cambria Math" w:cstheme="majorHAnsi"/>
              </w:rPr>
              <m:t>E</m:t>
            </m:r>
          </m:e>
          <m:sub>
            <m:r>
              <w:rPr>
                <w:rFonts w:ascii="Cambria Math" w:hAnsi="Cambria Math" w:cstheme="majorHAnsi"/>
              </w:rPr>
              <m:t>max</m:t>
            </m:r>
          </m:sub>
        </m:sSub>
        <m:r>
          <w:rPr>
            <w:rFonts w:ascii="Cambria Math" w:hAnsiTheme="majorHAnsi" w:cstheme="majorHAnsi"/>
          </w:rPr>
          <m:t>-</m:t>
        </m:r>
        <m:nary>
          <m:naryPr>
            <m:chr m:val="∑"/>
            <m:limLoc m:val="undOvr"/>
            <m:supHide m:val="1"/>
            <m:ctrlPr>
              <w:rPr>
                <w:rFonts w:ascii="Cambria Math" w:hAnsi="Cambria Math" w:cstheme="majorHAnsi"/>
                <w:i/>
              </w:rPr>
            </m:ctrlPr>
          </m:naryPr>
          <m:sub>
            <m:r>
              <w:rPr>
                <w:rFonts w:ascii="Cambria Math" w:hAnsi="Cambria Math" w:cstheme="majorHAnsi"/>
              </w:rPr>
              <m:t>p∈J</m:t>
            </m:r>
          </m:sub>
          <m:sup/>
          <m:e>
            <m:f>
              <m:fPr>
                <m:ctrlPr>
                  <w:rPr>
                    <w:rFonts w:ascii="Cambria Math" w:hAnsi="Cambria Math" w:cstheme="majorHAnsi"/>
                    <w:i/>
                  </w:rPr>
                </m:ctrlPr>
              </m:fPr>
              <m:num>
                <m:r>
                  <w:rPr>
                    <w:rFonts w:ascii="Cambria Math" w:hAnsi="Cambria Math" w:cstheme="majorHAnsi"/>
                  </w:rPr>
                  <m:t>PA</m:t>
                </m:r>
                <m:d>
                  <m:dPr>
                    <m:ctrlPr>
                      <w:rPr>
                        <w:rFonts w:ascii="Cambria Math" w:hAnsi="Cambria Math" w:cstheme="majorHAnsi"/>
                        <w:i/>
                      </w:rPr>
                    </m:ctrlPr>
                  </m:dPr>
                  <m:e>
                    <m:r>
                      <w:rPr>
                        <w:rFonts w:ascii="Cambria Math" w:hAnsi="Cambria Math" w:cstheme="majorHAnsi"/>
                      </w:rPr>
                      <m:t>p</m:t>
                    </m:r>
                  </m:e>
                </m:d>
              </m:num>
              <m:den>
                <m:r>
                  <w:rPr>
                    <w:rFonts w:ascii="Cambria Math" w:hAnsi="Cambria Math" w:cstheme="majorHAnsi"/>
                  </w:rPr>
                  <m:t>2</m:t>
                </m:r>
              </m:den>
            </m:f>
          </m:e>
        </m:nary>
        <m:r>
          <w:rPr>
            <w:rFonts w:ascii="Cambria Math" w:hAnsiTheme="majorHAnsi" w:cstheme="majorHAnsi"/>
          </w:rPr>
          <m:t xml:space="preserve"> </m:t>
        </m:r>
        <m:r>
          <w:rPr>
            <w:rFonts w:ascii="Cambria Math" w:hAnsiTheme="majorHAnsi" w:cstheme="majorHAnsi"/>
          </w:rPr>
          <m:t>≥</m:t>
        </m:r>
        <m:func>
          <m:funcPr>
            <m:ctrlPr>
              <w:rPr>
                <w:rFonts w:ascii="Cambria Math" w:hAnsi="Cambria Math" w:cs="Cambria Math"/>
                <w:i/>
              </w:rPr>
            </m:ctrlPr>
          </m:funcPr>
          <m:fName>
            <m:func>
              <m:funcPr>
                <m:ctrlPr>
                  <w:rPr>
                    <w:rFonts w:ascii="Cambria Math" w:hAnsiTheme="majorHAnsi" w:cstheme="majorHAnsi"/>
                    <w:i/>
                  </w:rPr>
                </m:ctrlPr>
              </m:funcPr>
              <m:fName>
                <m:r>
                  <m:rPr>
                    <m:sty m:val="p"/>
                  </m:rPr>
                  <w:rPr>
                    <w:rFonts w:ascii="Cambria Math" w:hAnsiTheme="majorHAnsi" w:cstheme="majorHAnsi"/>
                  </w:rPr>
                  <m:t>max</m:t>
                </m:r>
              </m:fName>
              <m:e>
                <m:d>
                  <m:dPr>
                    <m:ctrlPr>
                      <w:rPr>
                        <w:rFonts w:ascii="Cambria Math" w:hAnsiTheme="majorHAnsi" w:cstheme="majorHAnsi"/>
                        <w:i/>
                      </w:rPr>
                    </m:ctrlPr>
                  </m:dPr>
                  <m:e>
                    <m:sSub>
                      <m:sSubPr>
                        <m:ctrlPr>
                          <w:rPr>
                            <w:rFonts w:ascii="Cambria Math" w:hAnsiTheme="majorHAnsi" w:cstheme="majorHAnsi"/>
                            <w:i/>
                          </w:rPr>
                        </m:ctrlPr>
                      </m:sSubPr>
                      <m:e>
                        <m:d>
                          <m:dPr>
                            <m:begChr m:val="{"/>
                            <m:endChr m:val="}"/>
                            <m:ctrlPr>
                              <w:rPr>
                                <w:rFonts w:ascii="Cambria Math" w:hAnsiTheme="majorHAnsi" w:cstheme="majorHAnsi"/>
                                <w:i/>
                              </w:rPr>
                            </m:ctrlPr>
                          </m:dPr>
                          <m:e>
                            <m:nary>
                              <m:naryPr>
                                <m:chr m:val="∑"/>
                                <m:limLoc m:val="undOvr"/>
                                <m:supHide m:val="1"/>
                                <m:ctrlPr>
                                  <w:rPr>
                                    <w:rFonts w:ascii="Cambria Math" w:hAnsiTheme="majorHAnsi" w:cstheme="majorHAnsi"/>
                                    <w:i/>
                                  </w:rPr>
                                </m:ctrlPr>
                              </m:naryPr>
                              <m:sub>
                                <m:r>
                                  <w:rPr>
                                    <w:rFonts w:ascii="Cambria Math" w:hAnsi="Cambria Math" w:cstheme="majorHAnsi"/>
                                  </w:rPr>
                                  <m:t>i</m:t>
                                </m:r>
                              </m:sub>
                              <m:sup/>
                              <m:e>
                                <m:sSub>
                                  <m:sSubPr>
                                    <m:ctrlPr>
                                      <w:rPr>
                                        <w:rFonts w:ascii="Cambria Math" w:hAnsiTheme="majorHAnsi" w:cstheme="majorHAnsi"/>
                                        <w:i/>
                                      </w:rPr>
                                    </m:ctrlPr>
                                  </m:sSubPr>
                                  <m:e>
                                    <m:r>
                                      <w:rPr>
                                        <w:rFonts w:ascii="Cambria Math" w:hAnsi="Cambria Math" w:cstheme="majorHAnsi"/>
                                      </w:rPr>
                                      <m:t>P</m:t>
                                    </m:r>
                                  </m:e>
                                  <m:sub>
                                    <m:r>
                                      <w:rPr>
                                        <w:rFonts w:ascii="Cambria Math" w:hAnsi="Cambria Math" w:cstheme="majorHAnsi"/>
                                      </w:rPr>
                                      <m:t>LE</m:t>
                                    </m:r>
                                    <m:r>
                                      <w:rPr>
                                        <w:rFonts w:ascii="Cambria Math" w:hAnsiTheme="majorHAnsi" w:cstheme="majorHAnsi"/>
                                      </w:rPr>
                                      <m:t>,</m:t>
                                    </m:r>
                                    <m:r>
                                      <w:rPr>
                                        <w:rFonts w:ascii="Cambria Math" w:hAnsi="Cambria Math" w:cstheme="majorHAnsi"/>
                                      </w:rPr>
                                      <m:t>EDA</m:t>
                                    </m:r>
                                    <m:r>
                                      <w:rPr>
                                        <w:rFonts w:ascii="Cambria Math" w:hAnsiTheme="majorHAnsi" w:cstheme="majorHAnsi"/>
                                      </w:rPr>
                                      <m:t>,</m:t>
                                    </m:r>
                                    <m:r>
                                      <w:rPr>
                                        <w:rFonts w:ascii="Cambria Math" w:hAnsi="Cambria Math" w:cstheme="majorHAnsi"/>
                                      </w:rPr>
                                      <m:t>p</m:t>
                                    </m:r>
                                    <m:r>
                                      <w:rPr>
                                        <w:rFonts w:ascii="Cambria Math" w:hAnsiTheme="majorHAnsi" w:cstheme="majorHAnsi"/>
                                      </w:rPr>
                                      <m:t>,</m:t>
                                    </m:r>
                                    <m:r>
                                      <w:rPr>
                                        <w:rFonts w:ascii="Cambria Math" w:hAnsi="Cambria Math" w:cstheme="majorHAnsi"/>
                                      </w:rPr>
                                      <m:t>i</m:t>
                                    </m:r>
                                  </m:sub>
                                </m:sSub>
                              </m:e>
                            </m:nary>
                          </m:e>
                        </m:d>
                      </m:e>
                      <m:sub>
                        <m:r>
                          <w:rPr>
                            <w:rFonts w:ascii="Cambria Math" w:hAnsi="Cambria Math" w:cstheme="majorHAnsi"/>
                          </w:rPr>
                          <m:t>p∈J</m:t>
                        </m:r>
                      </m:sub>
                    </m:sSub>
                  </m:e>
                </m:d>
                <m:r>
                  <w:rPr>
                    <w:rFonts w:ascii="Cambria Math" w:hAnsiTheme="majorHAnsi" w:cstheme="majorHAnsi"/>
                  </w:rPr>
                  <m:t xml:space="preserve">  </m:t>
                </m:r>
              </m:e>
            </m:func>
            <m:ctrlPr>
              <w:rPr>
                <w:rFonts w:ascii="Cambria Math" w:hAnsiTheme="majorHAnsi" w:cstheme="majorHAnsi"/>
                <w:i/>
              </w:rPr>
            </m:ctrlPr>
          </m:fName>
          <m:e>
            <m:ctrlPr>
              <w:rPr>
                <w:rFonts w:ascii="Cambria Math" w:hAnsiTheme="majorHAnsi" w:cstheme="majorHAnsi"/>
                <w:i/>
              </w:rPr>
            </m:ctrlPr>
          </m:e>
        </m:func>
        <m:r>
          <w:rPr>
            <w:rFonts w:ascii="Cambria Math" w:hAnsiTheme="majorHAnsi" w:cstheme="majorHAnsi"/>
          </w:rPr>
          <m:t>×</m:t>
        </m:r>
        <m:r>
          <w:rPr>
            <w:rFonts w:ascii="Cambria Math" w:hAnsi="Cambria Math" w:cstheme="majorHAnsi"/>
          </w:rPr>
          <m:t>NB_HEURES</m:t>
        </m:r>
      </m:oMath>
    </w:p>
    <w:p w14:paraId="5D095B38" w14:textId="77777777" w:rsidR="00FE717F" w:rsidRDefault="00FE717F" w:rsidP="00681AF4">
      <w:pPr>
        <w:pStyle w:val="Paragraphe"/>
        <w:ind w:left="360" w:firstLine="348"/>
      </w:pPr>
      <w:r>
        <w:t>où NB_HEURES est le nombre d’Heures de la journée ;</w:t>
      </w:r>
    </w:p>
    <w:p w14:paraId="12FA6911" w14:textId="293D38E1" w:rsidR="009D52E0" w:rsidRDefault="00FE717F" w:rsidP="00E071B7">
      <w:pPr>
        <w:pStyle w:val="Paragraphe"/>
        <w:widowControl/>
        <w:numPr>
          <w:ilvl w:val="0"/>
          <w:numId w:val="11"/>
        </w:numPr>
        <w:autoSpaceDE/>
        <w:autoSpaceDN/>
        <w:spacing w:before="0" w:after="200"/>
        <w:jc w:val="left"/>
      </w:pPr>
      <w:r>
        <w:t>le nombre maximal d’activations de l’EDA n’est pas limité.</w:t>
      </w:r>
      <w:r w:rsidR="009D52E0">
        <w:br w:type="page"/>
      </w:r>
    </w:p>
    <w:p w14:paraId="677A615D" w14:textId="7C8708D0" w:rsidR="009D52E0" w:rsidRPr="00EC0379" w:rsidRDefault="009D52E0" w:rsidP="009D52E0">
      <w:pPr>
        <w:pStyle w:val="Titre10"/>
      </w:pPr>
      <w:bookmarkStart w:id="846" w:name="_Toc36055814"/>
      <w:bookmarkStart w:id="847" w:name="_Toc36057358"/>
      <w:bookmarkStart w:id="848" w:name="_Ref36143467"/>
      <w:bookmarkStart w:id="849" w:name="_Toc43734396"/>
      <w:bookmarkStart w:id="850" w:name="_Ref43734872"/>
      <w:r w:rsidRPr="00EC0379">
        <w:lastRenderedPageBreak/>
        <w:t>Activation des Offres relatives aux EDA engagées</w:t>
      </w:r>
      <w:bookmarkEnd w:id="846"/>
      <w:bookmarkEnd w:id="847"/>
      <w:bookmarkEnd w:id="848"/>
      <w:bookmarkEnd w:id="849"/>
      <w:bookmarkEnd w:id="850"/>
      <w:r w:rsidRPr="00EC0379">
        <w:t xml:space="preserve"> </w:t>
      </w:r>
    </w:p>
    <w:p w14:paraId="5CF62B30" w14:textId="2BA96615" w:rsidR="009D52E0" w:rsidRPr="00AA3DAE" w:rsidRDefault="009D52E0" w:rsidP="009D52E0">
      <w:pPr>
        <w:pStyle w:val="Paragraphe"/>
        <w:keepNext/>
        <w:rPr>
          <w:rFonts w:asciiTheme="majorHAnsi" w:hAnsiTheme="majorHAnsi" w:cstheme="majorHAnsi"/>
        </w:rPr>
      </w:pPr>
      <w:r w:rsidRPr="00E24C7E">
        <w:rPr>
          <w:rFonts w:asciiTheme="majorHAnsi" w:hAnsiTheme="majorHAnsi" w:cstheme="majorHAnsi"/>
        </w:rPr>
        <w:t xml:space="preserve">Les Offres </w:t>
      </w:r>
      <w:r>
        <w:rPr>
          <w:rFonts w:asciiTheme="majorHAnsi" w:hAnsiTheme="majorHAnsi" w:cstheme="majorHAnsi"/>
        </w:rPr>
        <w:t xml:space="preserve">à la Hausse </w:t>
      </w:r>
      <w:r w:rsidRPr="00E24C7E">
        <w:rPr>
          <w:rFonts w:asciiTheme="majorHAnsi" w:hAnsiTheme="majorHAnsi" w:cstheme="majorHAnsi"/>
        </w:rPr>
        <w:t xml:space="preserve">Soumises en application </w:t>
      </w:r>
      <w:r w:rsidR="00C03D16">
        <w:rPr>
          <w:rFonts w:asciiTheme="majorHAnsi" w:hAnsiTheme="majorHAnsi" w:cstheme="majorHAnsi"/>
        </w:rPr>
        <w:t>des Règles RR</w:t>
      </w:r>
      <w:r w:rsidR="00291F1E">
        <w:rPr>
          <w:rFonts w:asciiTheme="majorHAnsi" w:hAnsiTheme="majorHAnsi" w:cstheme="majorHAnsi"/>
        </w:rPr>
        <w:t>-</w:t>
      </w:r>
      <w:r w:rsidR="00C03D16">
        <w:rPr>
          <w:rFonts w:asciiTheme="majorHAnsi" w:hAnsiTheme="majorHAnsi" w:cstheme="majorHAnsi"/>
        </w:rPr>
        <w:t>RC</w:t>
      </w:r>
      <w:r w:rsidRPr="00E24C7E">
        <w:rPr>
          <w:rFonts w:asciiTheme="majorHAnsi" w:hAnsiTheme="majorHAnsi" w:cstheme="majorHAnsi"/>
        </w:rPr>
        <w:t xml:space="preserve"> doivent pouvoir être Activables à tout moment :</w:t>
      </w:r>
    </w:p>
    <w:p w14:paraId="6AE3BAAF" w14:textId="77777777" w:rsidR="009D52E0" w:rsidRPr="00AA3DAE" w:rsidRDefault="009D52E0" w:rsidP="009D52E0">
      <w:pPr>
        <w:pStyle w:val="ListeNiv1"/>
      </w:pPr>
      <w:r>
        <w:t>l</w:t>
      </w:r>
      <w:r w:rsidRPr="00E24C7E">
        <w:t xml:space="preserve">a puissance garantie </w:t>
      </w:r>
      <w:r>
        <w:t>sur le Mécanisme d’Ajustement au titre de</w:t>
      </w:r>
      <w:r w:rsidRPr="00E24C7E">
        <w:t xml:space="preserve"> la Capacité Réservée devra être techniquement mobilisable en permanence pendant tous les </w:t>
      </w:r>
      <w:r>
        <w:t>Pas Demi-Horaire</w:t>
      </w:r>
      <w:r w:rsidRPr="00E24C7E">
        <w:t>s considéré</w:t>
      </w:r>
      <w:r>
        <w:t>s</w:t>
      </w:r>
      <w:r w:rsidRPr="00E24C7E">
        <w:t> d’une Journée de la Période de Disponibilité</w:t>
      </w:r>
      <w:r>
        <w:t xml:space="preserve"> </w:t>
      </w:r>
      <w:r w:rsidRPr="00E24C7E">
        <w:t>;</w:t>
      </w:r>
    </w:p>
    <w:p w14:paraId="3D7DBB25" w14:textId="76D24C5A" w:rsidR="009D52E0" w:rsidRPr="00AA3DAE" w:rsidRDefault="009D52E0" w:rsidP="009D52E0">
      <w:pPr>
        <w:pStyle w:val="ListeNiv1"/>
        <w:rPr>
          <w:color w:val="000000"/>
        </w:rPr>
      </w:pPr>
      <w:r>
        <w:rPr>
          <w:color w:val="000000"/>
        </w:rPr>
        <w:t>l</w:t>
      </w:r>
      <w:r w:rsidRPr="00E24C7E">
        <w:rPr>
          <w:color w:val="000000"/>
        </w:rPr>
        <w:t xml:space="preserve">es éventuelles </w:t>
      </w:r>
      <w:r w:rsidR="00013509">
        <w:rPr>
          <w:color w:val="000000"/>
        </w:rPr>
        <w:t>R</w:t>
      </w:r>
      <w:r w:rsidRPr="00E24C7E">
        <w:rPr>
          <w:color w:val="000000"/>
        </w:rPr>
        <w:t xml:space="preserve">edéclarations d’Offres </w:t>
      </w:r>
      <w:r>
        <w:rPr>
          <w:color w:val="000000"/>
        </w:rPr>
        <w:t xml:space="preserve">devront permettre de satisfaire en permanence les Engagements précisés à l’article </w:t>
      </w:r>
      <w:r w:rsidR="00334485">
        <w:rPr>
          <w:color w:val="000000"/>
        </w:rPr>
        <w:fldChar w:fldCharType="begin"/>
      </w:r>
      <w:r w:rsidR="00334485">
        <w:rPr>
          <w:color w:val="000000"/>
        </w:rPr>
        <w:instrText xml:space="preserve"> REF _Ref31731298 \r \h </w:instrText>
      </w:r>
      <w:r w:rsidR="00334485">
        <w:rPr>
          <w:color w:val="000000"/>
        </w:rPr>
      </w:r>
      <w:r w:rsidR="00334485">
        <w:rPr>
          <w:color w:val="000000"/>
        </w:rPr>
        <w:fldChar w:fldCharType="separate"/>
      </w:r>
      <w:r w:rsidR="00307331">
        <w:rPr>
          <w:color w:val="000000"/>
        </w:rPr>
        <w:t>4.4.2</w:t>
      </w:r>
      <w:r w:rsidR="00334485">
        <w:rPr>
          <w:color w:val="000000"/>
        </w:rPr>
        <w:fldChar w:fldCharType="end"/>
      </w:r>
      <w:r>
        <w:t xml:space="preserve"> </w:t>
      </w:r>
      <w:r w:rsidRPr="00E24C7E">
        <w:rPr>
          <w:color w:val="000000"/>
        </w:rPr>
        <w:t>;</w:t>
      </w:r>
    </w:p>
    <w:p w14:paraId="1B813FC1" w14:textId="7CC81213" w:rsidR="009D52E0" w:rsidRDefault="009D52E0" w:rsidP="009D52E0">
      <w:pPr>
        <w:pStyle w:val="ListeNiv1"/>
        <w:rPr>
          <w:color w:val="000000"/>
        </w:rPr>
      </w:pPr>
      <w:r>
        <w:rPr>
          <w:color w:val="000000"/>
        </w:rPr>
        <w:t>l</w:t>
      </w:r>
      <w:r w:rsidRPr="00E24C7E">
        <w:rPr>
          <w:color w:val="000000"/>
        </w:rPr>
        <w:t xml:space="preserve">’activation des Offres doit pouvoir se faire jusqu’à la fin de chaque </w:t>
      </w:r>
      <w:r>
        <w:rPr>
          <w:color w:val="000000"/>
        </w:rPr>
        <w:t>Pas Demi-Horaire pour laquelle l’EDA est déclarée dans la Liste d’Engagement</w:t>
      </w:r>
      <w:r w:rsidRPr="00E24C7E">
        <w:rPr>
          <w:color w:val="000000"/>
        </w:rPr>
        <w:t>,</w:t>
      </w:r>
      <w:r>
        <w:rPr>
          <w:color w:val="000000"/>
        </w:rPr>
        <w:t xml:space="preserve"> c'est-à-dire </w:t>
      </w:r>
      <w:r w:rsidRPr="00E24C7E">
        <w:rPr>
          <w:color w:val="000000"/>
        </w:rPr>
        <w:t xml:space="preserve">que l’Instant d’Activation peut </w:t>
      </w:r>
      <w:r w:rsidR="00013509">
        <w:rPr>
          <w:color w:val="000000"/>
        </w:rPr>
        <w:t>intervenir</w:t>
      </w:r>
      <w:r w:rsidR="00013509" w:rsidRPr="00E24C7E">
        <w:rPr>
          <w:color w:val="000000"/>
        </w:rPr>
        <w:t xml:space="preserve"> </w:t>
      </w:r>
      <w:r w:rsidRPr="00E24C7E">
        <w:rPr>
          <w:color w:val="000000"/>
        </w:rPr>
        <w:t xml:space="preserve">à </w:t>
      </w:r>
      <w:r>
        <w:rPr>
          <w:color w:val="000000"/>
        </w:rPr>
        <w:t>la dernière minute</w:t>
      </w:r>
      <w:r w:rsidRPr="00E24C7E">
        <w:rPr>
          <w:color w:val="000000"/>
        </w:rPr>
        <w:t xml:space="preserve"> </w:t>
      </w:r>
      <w:r>
        <w:rPr>
          <w:color w:val="000000"/>
        </w:rPr>
        <w:t>du dernier Pas Demi-Horaire pour lequel est engagée l’EDA tel que précisé dans la Liste d’Engagement.</w:t>
      </w:r>
    </w:p>
    <w:p w14:paraId="48778343" w14:textId="77777777" w:rsidR="009D52E0" w:rsidRPr="006A6CA9" w:rsidRDefault="009D52E0" w:rsidP="009D52E0">
      <w:pPr>
        <w:pStyle w:val="Paragraphe"/>
      </w:pPr>
      <w:r w:rsidRPr="006A6CA9">
        <w:t>Les Ordres sont transmis selon les modalités prévues dans les Règles MA-RE</w:t>
      </w:r>
      <w:r>
        <w:t> :</w:t>
      </w:r>
    </w:p>
    <w:p w14:paraId="2BF38B5D" w14:textId="67E4437B" w:rsidR="009D52E0" w:rsidRDefault="009D52E0" w:rsidP="009D52E0">
      <w:pPr>
        <w:pStyle w:val="ListeNiv1"/>
      </w:pPr>
      <w:r>
        <w:t xml:space="preserve">lorsque la transmission de l’Ordre d’activation est effectuée par le Dispositif </w:t>
      </w:r>
      <w:r w:rsidR="00013509">
        <w:t xml:space="preserve">Technique </w:t>
      </w:r>
      <w:r>
        <w:t xml:space="preserve">TAO, le protocole de transmission est conforme au protocole décrit dans le </w:t>
      </w:r>
      <w:r w:rsidR="00013509">
        <w:t>g</w:t>
      </w:r>
      <w:r>
        <w:t xml:space="preserve">uide d’implémentation des échanges avec le </w:t>
      </w:r>
      <w:r w:rsidR="00013509">
        <w:t xml:space="preserve">Dispositif Technique </w:t>
      </w:r>
      <w:r>
        <w:t>TAO ;</w:t>
      </w:r>
    </w:p>
    <w:p w14:paraId="39364973" w14:textId="77777777" w:rsidR="009D52E0" w:rsidRPr="00E24C7E" w:rsidRDefault="009D52E0" w:rsidP="009D52E0">
      <w:pPr>
        <w:pStyle w:val="ListeNiv1"/>
      </w:pPr>
      <w:r>
        <w:t>l</w:t>
      </w:r>
      <w:r w:rsidRPr="00E24C7E">
        <w:t>orsque la transmission de l’Ordre d’</w:t>
      </w:r>
      <w:r>
        <w:t>a</w:t>
      </w:r>
      <w:r w:rsidRPr="00E24C7E">
        <w:t>ctivation est effectuée par téléphone, le protocole suivant est respecté :</w:t>
      </w:r>
    </w:p>
    <w:p w14:paraId="72AC925F" w14:textId="4B2F1C97" w:rsidR="009D52E0" w:rsidRPr="00E24C7E" w:rsidRDefault="009D52E0" w:rsidP="00E071B7">
      <w:pPr>
        <w:pStyle w:val="Paragraphe"/>
        <w:numPr>
          <w:ilvl w:val="1"/>
          <w:numId w:val="12"/>
        </w:numPr>
        <w:rPr>
          <w:rFonts w:asciiTheme="majorHAnsi" w:hAnsiTheme="majorHAnsi" w:cstheme="majorHAnsi"/>
        </w:rPr>
      </w:pPr>
      <w:r w:rsidRPr="00E24C7E">
        <w:rPr>
          <w:rFonts w:asciiTheme="majorHAnsi" w:hAnsiTheme="majorHAnsi" w:cstheme="majorHAnsi"/>
        </w:rPr>
        <w:t xml:space="preserve">RTE appelle le numéro principal de Receveur d’Ordre de l’EDA </w:t>
      </w:r>
      <w:r>
        <w:rPr>
          <w:rFonts w:asciiTheme="majorHAnsi" w:hAnsiTheme="majorHAnsi" w:cstheme="majorHAnsi"/>
        </w:rPr>
        <w:t>A</w:t>
      </w:r>
      <w:r w:rsidRPr="00E24C7E">
        <w:rPr>
          <w:rFonts w:asciiTheme="majorHAnsi" w:hAnsiTheme="majorHAnsi" w:cstheme="majorHAnsi"/>
        </w:rPr>
        <w:t>gréée et attend pendant une durée d’une</w:t>
      </w:r>
      <w:r w:rsidR="00013509">
        <w:rPr>
          <w:rFonts w:asciiTheme="majorHAnsi" w:hAnsiTheme="majorHAnsi" w:cstheme="majorHAnsi"/>
        </w:rPr>
        <w:t xml:space="preserve"> (1)</w:t>
      </w:r>
      <w:r w:rsidRPr="00E24C7E">
        <w:rPr>
          <w:rFonts w:asciiTheme="majorHAnsi" w:hAnsiTheme="majorHAnsi" w:cstheme="majorHAnsi"/>
        </w:rPr>
        <w:t xml:space="preserve"> minute que l’appel aboutisse,</w:t>
      </w:r>
    </w:p>
    <w:p w14:paraId="61783F4B" w14:textId="3C0703EB" w:rsidR="009D52E0" w:rsidRPr="00E24C7E" w:rsidRDefault="00013509" w:rsidP="00E071B7">
      <w:pPr>
        <w:pStyle w:val="Paragraphe"/>
        <w:numPr>
          <w:ilvl w:val="1"/>
          <w:numId w:val="12"/>
        </w:numPr>
        <w:rPr>
          <w:rFonts w:asciiTheme="majorHAnsi" w:hAnsiTheme="majorHAnsi" w:cstheme="majorHAnsi"/>
        </w:rPr>
      </w:pPr>
      <w:r>
        <w:rPr>
          <w:rFonts w:asciiTheme="majorHAnsi" w:hAnsiTheme="majorHAnsi" w:cstheme="majorHAnsi"/>
        </w:rPr>
        <w:t xml:space="preserve">Lorsque ce premier appel n’a pu aboutir, </w:t>
      </w:r>
      <w:r w:rsidR="009D52E0" w:rsidRPr="00E24C7E">
        <w:rPr>
          <w:rFonts w:asciiTheme="majorHAnsi" w:hAnsiTheme="majorHAnsi" w:cstheme="majorHAnsi"/>
        </w:rPr>
        <w:t>RTE appel</w:t>
      </w:r>
      <w:r w:rsidR="009D52E0">
        <w:rPr>
          <w:rFonts w:asciiTheme="majorHAnsi" w:hAnsiTheme="majorHAnsi" w:cstheme="majorHAnsi"/>
        </w:rPr>
        <w:t>le</w:t>
      </w:r>
      <w:r w:rsidR="009D52E0" w:rsidRPr="00E24C7E">
        <w:rPr>
          <w:rFonts w:asciiTheme="majorHAnsi" w:hAnsiTheme="majorHAnsi" w:cstheme="majorHAnsi"/>
        </w:rPr>
        <w:t xml:space="preserve"> le second numéro de Receveur d’Ordre de l’EDA</w:t>
      </w:r>
      <w:r>
        <w:rPr>
          <w:rFonts w:asciiTheme="majorHAnsi" w:hAnsiTheme="majorHAnsi" w:cstheme="majorHAnsi"/>
        </w:rPr>
        <w:t xml:space="preserve"> Agréée</w:t>
      </w:r>
      <w:r w:rsidR="009D52E0">
        <w:rPr>
          <w:rFonts w:asciiTheme="majorHAnsi" w:hAnsiTheme="majorHAnsi" w:cstheme="majorHAnsi"/>
        </w:rPr>
        <w:t xml:space="preserve"> (ou numéro BIS, ou numéro de secours)</w:t>
      </w:r>
      <w:r w:rsidR="009D52E0" w:rsidRPr="00E24C7E">
        <w:rPr>
          <w:rFonts w:asciiTheme="majorHAnsi" w:hAnsiTheme="majorHAnsi" w:cstheme="majorHAnsi"/>
        </w:rPr>
        <w:t xml:space="preserve"> </w:t>
      </w:r>
      <w:r w:rsidR="009D52E0">
        <w:rPr>
          <w:rFonts w:asciiTheme="majorHAnsi" w:hAnsiTheme="majorHAnsi" w:cstheme="majorHAnsi"/>
        </w:rPr>
        <w:t xml:space="preserve">et attend </w:t>
      </w:r>
      <w:r w:rsidR="009D52E0" w:rsidRPr="00E24C7E">
        <w:rPr>
          <w:rFonts w:asciiTheme="majorHAnsi" w:hAnsiTheme="majorHAnsi" w:cstheme="majorHAnsi"/>
        </w:rPr>
        <w:t>pendant une durée d</w:t>
      </w:r>
      <w:r w:rsidR="009D52E0">
        <w:rPr>
          <w:rFonts w:asciiTheme="majorHAnsi" w:hAnsiTheme="majorHAnsi" w:cstheme="majorHAnsi"/>
        </w:rPr>
        <w:t>’</w:t>
      </w:r>
      <w:r w:rsidR="009D52E0" w:rsidRPr="00E24C7E">
        <w:rPr>
          <w:rFonts w:asciiTheme="majorHAnsi" w:hAnsiTheme="majorHAnsi" w:cstheme="majorHAnsi"/>
        </w:rPr>
        <w:t xml:space="preserve">une </w:t>
      </w:r>
      <w:r>
        <w:rPr>
          <w:rFonts w:asciiTheme="majorHAnsi" w:hAnsiTheme="majorHAnsi" w:cstheme="majorHAnsi"/>
        </w:rPr>
        <w:t>(1)</w:t>
      </w:r>
      <w:r w:rsidR="00603397">
        <w:rPr>
          <w:rFonts w:asciiTheme="majorHAnsi" w:hAnsiTheme="majorHAnsi" w:cstheme="majorHAnsi"/>
        </w:rPr>
        <w:t xml:space="preserve"> </w:t>
      </w:r>
      <w:r w:rsidR="009D52E0" w:rsidRPr="00E24C7E">
        <w:rPr>
          <w:rFonts w:asciiTheme="majorHAnsi" w:hAnsiTheme="majorHAnsi" w:cstheme="majorHAnsi"/>
        </w:rPr>
        <w:t>minute</w:t>
      </w:r>
      <w:r w:rsidR="009D52E0">
        <w:rPr>
          <w:rFonts w:asciiTheme="majorHAnsi" w:hAnsiTheme="majorHAnsi" w:cstheme="majorHAnsi"/>
        </w:rPr>
        <w:t xml:space="preserve"> que l’appel aboutisse</w:t>
      </w:r>
      <w:r w:rsidR="009D52E0" w:rsidRPr="00E24C7E">
        <w:rPr>
          <w:rFonts w:asciiTheme="majorHAnsi" w:hAnsiTheme="majorHAnsi" w:cstheme="majorHAnsi"/>
        </w:rPr>
        <w:t>.</w:t>
      </w:r>
    </w:p>
    <w:p w14:paraId="5D2118F4" w14:textId="6D56E004" w:rsidR="009D52E0" w:rsidRPr="00AA3DAE" w:rsidRDefault="009D52E0" w:rsidP="009D52E0">
      <w:pPr>
        <w:pStyle w:val="Paragraphe"/>
        <w:ind w:left="708"/>
        <w:rPr>
          <w:rFonts w:asciiTheme="majorHAnsi" w:hAnsiTheme="majorHAnsi" w:cstheme="majorHAnsi"/>
        </w:rPr>
      </w:pPr>
      <w:r w:rsidRPr="00E24C7E">
        <w:rPr>
          <w:rFonts w:asciiTheme="majorHAnsi" w:hAnsiTheme="majorHAnsi" w:cstheme="majorHAnsi"/>
        </w:rPr>
        <w:t xml:space="preserve">Lorsque les </w:t>
      </w:r>
      <w:r>
        <w:rPr>
          <w:rFonts w:asciiTheme="majorHAnsi" w:hAnsiTheme="majorHAnsi" w:cstheme="majorHAnsi"/>
        </w:rPr>
        <w:t>deux</w:t>
      </w:r>
      <w:r w:rsidRPr="00E24C7E">
        <w:rPr>
          <w:rFonts w:asciiTheme="majorHAnsi" w:hAnsiTheme="majorHAnsi" w:cstheme="majorHAnsi"/>
        </w:rPr>
        <w:t xml:space="preserve"> appels </w:t>
      </w:r>
      <w:r>
        <w:rPr>
          <w:rFonts w:asciiTheme="majorHAnsi" w:hAnsiTheme="majorHAnsi" w:cstheme="majorHAnsi"/>
        </w:rPr>
        <w:t xml:space="preserve">téléphoniques </w:t>
      </w:r>
      <w:r w:rsidRPr="00E24C7E">
        <w:rPr>
          <w:rFonts w:asciiTheme="majorHAnsi" w:hAnsiTheme="majorHAnsi" w:cstheme="majorHAnsi"/>
        </w:rPr>
        <w:t>n’ont pu aboutir,</w:t>
      </w:r>
      <w:r>
        <w:rPr>
          <w:rFonts w:asciiTheme="majorHAnsi" w:hAnsiTheme="majorHAnsi" w:cstheme="majorHAnsi"/>
        </w:rPr>
        <w:t xml:space="preserve"> cela constitue </w:t>
      </w:r>
      <w:r w:rsidRPr="00E24C7E">
        <w:rPr>
          <w:rFonts w:asciiTheme="majorHAnsi" w:hAnsiTheme="majorHAnsi" w:cstheme="majorHAnsi"/>
        </w:rPr>
        <w:t xml:space="preserve">une </w:t>
      </w:r>
      <w:r>
        <w:rPr>
          <w:rFonts w:asciiTheme="majorHAnsi" w:hAnsiTheme="majorHAnsi" w:cstheme="majorHAnsi"/>
        </w:rPr>
        <w:t>Défaillance</w:t>
      </w:r>
      <w:r w:rsidRPr="00E24C7E">
        <w:rPr>
          <w:rFonts w:asciiTheme="majorHAnsi" w:hAnsiTheme="majorHAnsi" w:cstheme="majorHAnsi"/>
        </w:rPr>
        <w:t xml:space="preserve"> </w:t>
      </w:r>
      <w:r w:rsidR="00013509">
        <w:rPr>
          <w:rFonts w:asciiTheme="majorHAnsi" w:hAnsiTheme="majorHAnsi" w:cstheme="majorHAnsi"/>
        </w:rPr>
        <w:t>c</w:t>
      </w:r>
      <w:r w:rsidRPr="00E24C7E">
        <w:rPr>
          <w:rFonts w:asciiTheme="majorHAnsi" w:hAnsiTheme="majorHAnsi" w:cstheme="majorHAnsi"/>
        </w:rPr>
        <w:t xml:space="preserve">onstatée, </w:t>
      </w:r>
      <w:r w:rsidR="00013509">
        <w:rPr>
          <w:rFonts w:asciiTheme="majorHAnsi" w:hAnsiTheme="majorHAnsi" w:cstheme="majorHAnsi"/>
        </w:rPr>
        <w:t>conformément</w:t>
      </w:r>
      <w:r w:rsidRPr="00E24C7E">
        <w:rPr>
          <w:rFonts w:asciiTheme="majorHAnsi" w:hAnsiTheme="majorHAnsi" w:cstheme="majorHAnsi"/>
        </w:rPr>
        <w:t xml:space="preserve"> à l’article </w:t>
      </w:r>
      <w:r>
        <w:rPr>
          <w:rFonts w:asciiTheme="majorHAnsi" w:hAnsiTheme="majorHAnsi" w:cstheme="majorHAnsi"/>
        </w:rPr>
        <w:fldChar w:fldCharType="begin"/>
      </w:r>
      <w:r>
        <w:rPr>
          <w:rFonts w:asciiTheme="majorHAnsi" w:hAnsiTheme="majorHAnsi" w:cstheme="majorHAnsi"/>
        </w:rPr>
        <w:instrText xml:space="preserve"> REF _Ref489894304 \n \h </w:instrText>
      </w:r>
      <w:r>
        <w:rPr>
          <w:rFonts w:asciiTheme="majorHAnsi" w:hAnsiTheme="majorHAnsi" w:cstheme="majorHAnsi"/>
        </w:rPr>
      </w:r>
      <w:r>
        <w:rPr>
          <w:rFonts w:asciiTheme="majorHAnsi" w:hAnsiTheme="majorHAnsi" w:cstheme="majorHAnsi"/>
        </w:rPr>
        <w:fldChar w:fldCharType="separate"/>
      </w:r>
      <w:r w:rsidR="00307331">
        <w:rPr>
          <w:rFonts w:asciiTheme="majorHAnsi" w:hAnsiTheme="majorHAnsi" w:cstheme="majorHAnsi"/>
        </w:rPr>
        <w:t>8.3.2</w:t>
      </w:r>
      <w:r>
        <w:rPr>
          <w:rFonts w:asciiTheme="majorHAnsi" w:hAnsiTheme="majorHAnsi" w:cstheme="majorHAnsi"/>
        </w:rPr>
        <w:fldChar w:fldCharType="end"/>
      </w:r>
      <w:r>
        <w:t>.</w:t>
      </w:r>
      <w:r w:rsidRPr="00E24C7E">
        <w:rPr>
          <w:rFonts w:asciiTheme="majorHAnsi" w:hAnsiTheme="majorHAnsi" w:cstheme="majorHAnsi"/>
        </w:rPr>
        <w:t xml:space="preserve"> </w:t>
      </w:r>
      <w:r>
        <w:rPr>
          <w:rFonts w:asciiTheme="majorHAnsi" w:hAnsiTheme="majorHAnsi" w:cstheme="majorHAnsi"/>
        </w:rPr>
        <w:t xml:space="preserve">La Défaillance vaut pour </w:t>
      </w:r>
      <w:r w:rsidRPr="00E24C7E">
        <w:rPr>
          <w:rFonts w:asciiTheme="majorHAnsi" w:hAnsiTheme="majorHAnsi" w:cstheme="majorHAnsi"/>
        </w:rPr>
        <w:t xml:space="preserve">toutes les EDA </w:t>
      </w:r>
      <w:r>
        <w:rPr>
          <w:rFonts w:asciiTheme="majorHAnsi" w:hAnsiTheme="majorHAnsi" w:cstheme="majorHAnsi"/>
        </w:rPr>
        <w:t>déclarées dans la Liste d’Engagement et Soumises</w:t>
      </w:r>
      <w:r w:rsidRPr="00E24C7E">
        <w:rPr>
          <w:rFonts w:asciiTheme="majorHAnsi" w:hAnsiTheme="majorHAnsi" w:cstheme="majorHAnsi"/>
        </w:rPr>
        <w:t xml:space="preserve"> par le </w:t>
      </w:r>
      <w:r>
        <w:rPr>
          <w:rFonts w:asciiTheme="majorHAnsi" w:hAnsiTheme="majorHAnsi" w:cstheme="majorHAnsi"/>
        </w:rPr>
        <w:t>Participant</w:t>
      </w:r>
      <w:r w:rsidRPr="00E24C7E">
        <w:rPr>
          <w:rFonts w:asciiTheme="majorHAnsi" w:hAnsiTheme="majorHAnsi" w:cstheme="majorHAnsi"/>
        </w:rPr>
        <w:t xml:space="preserve"> et ayant pour Receveur d’Ordre, le Receveur d’Ordre défaillant.</w:t>
      </w:r>
    </w:p>
    <w:p w14:paraId="59C73A61" w14:textId="10EC6D93" w:rsidR="009D52E0" w:rsidRDefault="009D52E0" w:rsidP="009D52E0">
      <w:pPr>
        <w:pStyle w:val="Paragraphe"/>
      </w:pPr>
      <w:r>
        <w:rPr>
          <w:rFonts w:asciiTheme="majorHAnsi" w:hAnsiTheme="majorHAnsi" w:cstheme="majorHAnsi"/>
        </w:rPr>
        <w:t xml:space="preserve">Le </w:t>
      </w:r>
      <w:r w:rsidR="008777BC">
        <w:t xml:space="preserve">Dispositif Technique </w:t>
      </w:r>
      <w:r>
        <w:rPr>
          <w:rFonts w:asciiTheme="majorHAnsi" w:hAnsiTheme="majorHAnsi" w:cstheme="majorHAnsi"/>
        </w:rPr>
        <w:t>TAO est le dispositif principal et en interface M2M pour chaque</w:t>
      </w:r>
      <w:r w:rsidRPr="00E24C7E">
        <w:rPr>
          <w:rFonts w:asciiTheme="majorHAnsi" w:hAnsiTheme="majorHAnsi" w:cstheme="majorHAnsi"/>
        </w:rPr>
        <w:t xml:space="preserve"> EDA </w:t>
      </w:r>
      <w:r>
        <w:rPr>
          <w:rFonts w:asciiTheme="majorHAnsi" w:hAnsiTheme="majorHAnsi" w:cstheme="majorHAnsi"/>
        </w:rPr>
        <w:t xml:space="preserve">Agréée </w:t>
      </w:r>
      <w:r w:rsidRPr="00E24C7E">
        <w:rPr>
          <w:rFonts w:asciiTheme="majorHAnsi" w:hAnsiTheme="majorHAnsi" w:cstheme="majorHAnsi"/>
        </w:rPr>
        <w:t xml:space="preserve">suivant les modalités définies dans </w:t>
      </w:r>
      <w:r>
        <w:rPr>
          <w:rFonts w:asciiTheme="majorHAnsi" w:hAnsiTheme="majorHAnsi" w:cstheme="majorHAnsi"/>
        </w:rPr>
        <w:t xml:space="preserve">le guide d’implémentation. </w:t>
      </w:r>
      <w:r>
        <w:t xml:space="preserve">Le lien de télécommunication entre les Receveurs d’Ordre du Participant et le </w:t>
      </w:r>
      <w:r w:rsidR="008777BC">
        <w:t xml:space="preserve">Dispositif Technique </w:t>
      </w:r>
      <w:r>
        <w:t xml:space="preserve">TAO </w:t>
      </w:r>
      <w:r w:rsidR="008777BC">
        <w:t xml:space="preserve">de </w:t>
      </w:r>
      <w:r>
        <w:t>RTE est une liaison haute fiabilité opérée par RTE.</w:t>
      </w:r>
    </w:p>
    <w:p w14:paraId="4B17911A" w14:textId="59345467" w:rsidR="009D52E0" w:rsidRDefault="009D52E0" w:rsidP="009D52E0">
      <w:pPr>
        <w:pStyle w:val="Paragraphe"/>
      </w:pPr>
      <w:r>
        <w:t>Lorsque les Ordres d’activation sont transmis par téléphone (</w:t>
      </w:r>
      <w:r w:rsidR="008777BC">
        <w:t>en cas d’</w:t>
      </w:r>
      <w:r>
        <w:t xml:space="preserve">indisponibilité du </w:t>
      </w:r>
      <w:r w:rsidR="008777BC">
        <w:t xml:space="preserve">Dispositif Technique </w:t>
      </w:r>
      <w:r>
        <w:t>TAO), le Participant s’engage à limiter autant que possible le nombre de Receveurs d’Ordre relatifs aux EDA proposées au titre de ses Engagements.</w:t>
      </w:r>
    </w:p>
    <w:p w14:paraId="3D3E7279" w14:textId="3B43D86A" w:rsidR="0075697B" w:rsidRDefault="0075697B" w:rsidP="00C03D16">
      <w:pPr>
        <w:pStyle w:val="Titre20"/>
      </w:pPr>
      <w:bookmarkStart w:id="851" w:name="_Ref21629505"/>
      <w:bookmarkStart w:id="852" w:name="_Toc36055815"/>
      <w:bookmarkStart w:id="853" w:name="_Toc36057359"/>
      <w:bookmarkStart w:id="854" w:name="_Ref38921359"/>
      <w:bookmarkStart w:id="855" w:name="_Toc43734397"/>
      <w:bookmarkStart w:id="856" w:name="_Ref34503119"/>
      <w:r>
        <w:t xml:space="preserve">Programme de Marche </w:t>
      </w:r>
      <w:bookmarkStart w:id="857" w:name="_Ref517781631"/>
      <w:bookmarkEnd w:id="857"/>
      <w:r>
        <w:t>transmis par l’Acteur d’Ajustement suit</w:t>
      </w:r>
      <w:r w:rsidR="00141614">
        <w:t xml:space="preserve">e à l’Activation </w:t>
      </w:r>
      <w:r w:rsidR="00141614">
        <w:lastRenderedPageBreak/>
        <w:t>d’une Offre d’A</w:t>
      </w:r>
      <w:r>
        <w:t>justement Spécifique</w:t>
      </w:r>
      <w:bookmarkEnd w:id="851"/>
      <w:r w:rsidR="00141614">
        <w:t xml:space="preserve"> à la H</w:t>
      </w:r>
      <w:r>
        <w:t xml:space="preserve">ausse </w:t>
      </w:r>
      <w:r w:rsidR="00DC6747">
        <w:t>d’</w:t>
      </w:r>
      <w:r>
        <w:t>une EDA engagée en RR RC</w:t>
      </w:r>
      <w:bookmarkEnd w:id="852"/>
      <w:bookmarkEnd w:id="853"/>
      <w:bookmarkEnd w:id="854"/>
      <w:bookmarkEnd w:id="855"/>
      <w:r>
        <w:t xml:space="preserve"> </w:t>
      </w:r>
      <w:bookmarkEnd w:id="856"/>
    </w:p>
    <w:p w14:paraId="7002B848" w14:textId="7F238C85" w:rsidR="00616A9D" w:rsidRDefault="00616A9D" w:rsidP="00616A9D">
      <w:pPr>
        <w:pStyle w:val="Paragraphe"/>
        <w:rPr>
          <w:rFonts w:asciiTheme="majorHAnsi" w:hAnsiTheme="majorHAnsi" w:cstheme="majorHAnsi"/>
          <w:color w:val="000000"/>
        </w:rPr>
      </w:pPr>
      <w:r>
        <w:rPr>
          <w:rFonts w:asciiTheme="majorHAnsi" w:hAnsiTheme="majorHAnsi" w:cstheme="majorHAnsi"/>
          <w:color w:val="000000"/>
        </w:rPr>
        <w:t xml:space="preserve">Par dérogation à l’article 3.2.4.3 des Règles MA-RE relatif à la traçabilité du </w:t>
      </w:r>
      <w:r w:rsidR="00D1745A">
        <w:rPr>
          <w:rFonts w:asciiTheme="majorHAnsi" w:hAnsiTheme="majorHAnsi" w:cstheme="majorHAnsi"/>
          <w:color w:val="000000"/>
        </w:rPr>
        <w:t>P</w:t>
      </w:r>
      <w:r>
        <w:rPr>
          <w:rFonts w:asciiTheme="majorHAnsi" w:hAnsiTheme="majorHAnsi" w:cstheme="majorHAnsi"/>
          <w:color w:val="000000"/>
        </w:rPr>
        <w:t xml:space="preserve">rogramme de </w:t>
      </w:r>
      <w:r w:rsidR="00D1745A">
        <w:rPr>
          <w:rFonts w:asciiTheme="majorHAnsi" w:hAnsiTheme="majorHAnsi" w:cstheme="majorHAnsi"/>
          <w:color w:val="000000"/>
        </w:rPr>
        <w:t>M</w:t>
      </w:r>
      <w:r>
        <w:rPr>
          <w:rFonts w:asciiTheme="majorHAnsi" w:hAnsiTheme="majorHAnsi" w:cstheme="majorHAnsi"/>
          <w:color w:val="000000"/>
        </w:rPr>
        <w:t>arche, lorsque l’ensemble des conditions du présent article sont respectées et suite à l’a</w:t>
      </w:r>
      <w:r w:rsidRPr="005111F2">
        <w:rPr>
          <w:rFonts w:asciiTheme="majorHAnsi" w:hAnsiTheme="majorHAnsi" w:cstheme="majorHAnsi"/>
          <w:color w:val="000000"/>
        </w:rPr>
        <w:t>ctivation d’une Offre Spécifique</w:t>
      </w:r>
      <w:r>
        <w:rPr>
          <w:rFonts w:asciiTheme="majorHAnsi" w:hAnsiTheme="majorHAnsi" w:cstheme="majorHAnsi"/>
          <w:color w:val="000000"/>
        </w:rPr>
        <w:t xml:space="preserve"> à la Hausse </w:t>
      </w:r>
      <w:r w:rsidR="00DC6747">
        <w:rPr>
          <w:rFonts w:asciiTheme="majorHAnsi" w:hAnsiTheme="majorHAnsi" w:cstheme="majorHAnsi"/>
          <w:color w:val="000000"/>
        </w:rPr>
        <w:t>d’</w:t>
      </w:r>
      <w:r>
        <w:rPr>
          <w:rFonts w:asciiTheme="majorHAnsi" w:hAnsiTheme="majorHAnsi" w:cstheme="majorHAnsi"/>
          <w:color w:val="000000"/>
        </w:rPr>
        <w:t xml:space="preserve">une EDA déclarée dans la Liste d’Engagement, </w:t>
      </w:r>
      <w:r w:rsidRPr="005111F2">
        <w:rPr>
          <w:rFonts w:asciiTheme="majorHAnsi" w:hAnsiTheme="majorHAnsi" w:cstheme="majorHAnsi"/>
          <w:color w:val="000000"/>
        </w:rPr>
        <w:t>les Programmes de Marche Théoriques tracés par RTE pour cette EDA sont remplacés par les Programmes de Marche transmis par le Receveur d’Ordre suite à la réception d’un Ordre d’Ajustement.</w:t>
      </w:r>
    </w:p>
    <w:p w14:paraId="1FBA7037" w14:textId="11D2B431" w:rsidR="0075697B" w:rsidRDefault="007B1204" w:rsidP="0075697B">
      <w:pPr>
        <w:pStyle w:val="Paragraphe"/>
      </w:pPr>
      <w:r>
        <w:rPr>
          <w:rFonts w:asciiTheme="majorHAnsi" w:hAnsiTheme="majorHAnsi" w:cstheme="majorHAnsi"/>
          <w:color w:val="000000"/>
        </w:rPr>
        <w:t>P</w:t>
      </w:r>
      <w:r>
        <w:t xml:space="preserve">ar dérogation à l’article 3.2.4.4 des Règles MA-RE relatif à </w:t>
      </w:r>
      <w:r>
        <w:rPr>
          <w:rFonts w:cstheme="majorHAnsi"/>
          <w:color w:val="000000"/>
        </w:rPr>
        <w:t>l’</w:t>
      </w:r>
      <w:r>
        <w:t>acceptation du Programme de Marche transmis par l’Acteur d’Ajustement suite à l’Activation d’une Offre, l</w:t>
      </w:r>
      <w:r w:rsidR="0075697B">
        <w:t xml:space="preserve">es conditions cumulatives suivantes doivent être respectées pour que le Programme de Marche transmis par le Receveur d’Ordre soit pris en compte pour la construction du Programme de Marche Théorique tracé par RTE suite à l’Activation </w:t>
      </w:r>
      <w:r w:rsidR="0075697B" w:rsidRPr="00ED13EA">
        <w:t>d’</w:t>
      </w:r>
      <w:r w:rsidR="0075697B">
        <w:t xml:space="preserve">une </w:t>
      </w:r>
      <w:r w:rsidR="0075697B" w:rsidRPr="00ED13EA">
        <w:t>Offre Spécifique</w:t>
      </w:r>
      <w:r w:rsidR="00C03D16">
        <w:t xml:space="preserve"> à la </w:t>
      </w:r>
      <w:r w:rsidR="00727D22">
        <w:t>H</w:t>
      </w:r>
      <w:r w:rsidR="00C03D16">
        <w:t xml:space="preserve">ausse </w:t>
      </w:r>
      <w:r w:rsidR="00DC6747">
        <w:t>d’</w:t>
      </w:r>
      <w:r w:rsidR="00C03D16">
        <w:t>une EDA d</w:t>
      </w:r>
      <w:r w:rsidR="009707D1">
        <w:t>éclarée dans une L</w:t>
      </w:r>
      <w:r w:rsidR="00C03D16">
        <w:t>iste d’Engagement</w:t>
      </w:r>
      <w:r w:rsidR="0075697B">
        <w:t> :</w:t>
      </w:r>
    </w:p>
    <w:p w14:paraId="4E6FA2CE" w14:textId="77777777" w:rsidR="0075697B" w:rsidRPr="005F5F4D" w:rsidRDefault="0075697B" w:rsidP="00E071B7">
      <w:pPr>
        <w:pStyle w:val="Liste2"/>
        <w:numPr>
          <w:ilvl w:val="0"/>
          <w:numId w:val="37"/>
        </w:numPr>
      </w:pPr>
      <w:r w:rsidRPr="005F5F4D">
        <w:t>Lorsque l’Instant d’Activation est précisé :</w:t>
      </w:r>
    </w:p>
    <w:p w14:paraId="5F4B6E89" w14:textId="0D4F6E4C" w:rsidR="0075697B" w:rsidRPr="005F5F4D" w:rsidRDefault="0075697B" w:rsidP="00E071B7">
      <w:pPr>
        <w:pStyle w:val="Liste2"/>
        <w:numPr>
          <w:ilvl w:val="1"/>
          <w:numId w:val="65"/>
        </w:numPr>
        <w:ind w:left="1134"/>
      </w:pPr>
      <w:r w:rsidRPr="005F5F4D">
        <w:t>la puissance des Programmes de Marche doit être</w:t>
      </w:r>
      <w:r w:rsidR="0042443F">
        <w:t> </w:t>
      </w:r>
      <w:r w:rsidRPr="005F5F4D">
        <w:t>inférieure à la puissance de consigne</w:t>
      </w:r>
      <w:r>
        <w:t xml:space="preserve"> résultant de l’Ordre d’Ajustement</w:t>
      </w:r>
      <w:r w:rsidRPr="005F5F4D">
        <w:t xml:space="preserve"> jusqu’au Pas 5 Minutes précédant l’Instant d’Activation moins</w:t>
      </w:r>
      <w:r w:rsidR="00727D22">
        <w:t xml:space="preserve"> cinq</w:t>
      </w:r>
      <w:r w:rsidRPr="005F5F4D">
        <w:t xml:space="preserve"> </w:t>
      </w:r>
      <w:r w:rsidR="00727D22">
        <w:t>(</w:t>
      </w:r>
      <w:r w:rsidRPr="005F5F4D">
        <w:t>5</w:t>
      </w:r>
      <w:r w:rsidR="00727D22">
        <w:t>)</w:t>
      </w:r>
      <w:r w:rsidRPr="005F5F4D">
        <w:t xml:space="preserve"> minutes ;</w:t>
      </w:r>
    </w:p>
    <w:p w14:paraId="6BDC56DB" w14:textId="0F2967E6" w:rsidR="0075697B" w:rsidRPr="005F5F4D" w:rsidRDefault="0075697B" w:rsidP="00E071B7">
      <w:pPr>
        <w:pStyle w:val="Liste2"/>
        <w:numPr>
          <w:ilvl w:val="1"/>
          <w:numId w:val="65"/>
        </w:numPr>
        <w:ind w:left="1134"/>
      </w:pPr>
      <w:r w:rsidRPr="005F5F4D">
        <w:t xml:space="preserve">la puissance des Programmes de Marche doit être égale à la </w:t>
      </w:r>
      <w:r w:rsidR="00727D22">
        <w:t>p</w:t>
      </w:r>
      <w:r w:rsidRPr="005F5F4D">
        <w:t xml:space="preserve">uissance des Programmes d’Appel (ou 0 s’il n’y a pas de Programme d’Appel) jusqu’au Pas 5 Minutes </w:t>
      </w:r>
      <w:r w:rsidR="004C29E0" w:rsidRPr="005F5F4D">
        <w:t>précéd</w:t>
      </w:r>
      <w:r w:rsidR="00AB1874">
        <w:t>a</w:t>
      </w:r>
      <w:r w:rsidR="004C29E0" w:rsidRPr="005F5F4D">
        <w:t>nt</w:t>
      </w:r>
      <w:r w:rsidRPr="005F5F4D">
        <w:t xml:space="preserve"> l’Instant d’Activation :</w:t>
      </w:r>
    </w:p>
    <w:p w14:paraId="7EFD0EA2" w14:textId="77777777" w:rsidR="0075697B" w:rsidRPr="005F5F4D" w:rsidRDefault="0075697B" w:rsidP="00E071B7">
      <w:pPr>
        <w:pStyle w:val="Liste2"/>
        <w:numPr>
          <w:ilvl w:val="2"/>
          <w:numId w:val="37"/>
        </w:numPr>
        <w:ind w:left="1560"/>
      </w:pPr>
      <w:r w:rsidRPr="005F5F4D">
        <w:t xml:space="preserve">moins </w:t>
      </w:r>
      <w:r>
        <w:t xml:space="preserve">la </w:t>
      </w:r>
      <w:r w:rsidRPr="005F5F4D">
        <w:t>variation de puissance demandée</w:t>
      </w:r>
      <w:r>
        <w:t xml:space="preserve"> résultant de l’Ordre d’Ajustement divisée par le Gradient</w:t>
      </w:r>
      <w:r w:rsidRPr="005F5F4D">
        <w:t>,</w:t>
      </w:r>
      <w:r>
        <w:t xml:space="preserve"> ou ;</w:t>
      </w:r>
    </w:p>
    <w:p w14:paraId="4D275F73" w14:textId="0A2630BB" w:rsidR="0075697B" w:rsidRPr="005F5F4D" w:rsidRDefault="0075697B" w:rsidP="00E071B7">
      <w:pPr>
        <w:pStyle w:val="Liste2"/>
        <w:numPr>
          <w:ilvl w:val="2"/>
          <w:numId w:val="37"/>
        </w:numPr>
        <w:ind w:left="1560"/>
      </w:pPr>
      <w:r w:rsidRPr="005F5F4D">
        <w:t xml:space="preserve">moins le DMO moins </w:t>
      </w:r>
      <w:r w:rsidR="00727D22">
        <w:t>cinq (</w:t>
      </w:r>
      <w:r w:rsidRPr="005F5F4D">
        <w:t>5</w:t>
      </w:r>
      <w:r w:rsidR="00727D22">
        <w:t>)</w:t>
      </w:r>
      <w:r w:rsidRPr="005F5F4D">
        <w:t xml:space="preserve"> minutes </w:t>
      </w:r>
      <w:r>
        <w:t>si le</w:t>
      </w:r>
      <w:r w:rsidRPr="005F5F4D">
        <w:t xml:space="preserve"> </w:t>
      </w:r>
      <w:r>
        <w:t>G</w:t>
      </w:r>
      <w:r w:rsidRPr="005F5F4D">
        <w:t xml:space="preserve">radient </w:t>
      </w:r>
      <w:r>
        <w:t xml:space="preserve">n’est pas </w:t>
      </w:r>
      <w:r w:rsidRPr="005F5F4D">
        <w:t>précisé ;</w:t>
      </w:r>
    </w:p>
    <w:p w14:paraId="7A85AFB1" w14:textId="77777777" w:rsidR="0075697B" w:rsidRPr="005F5F4D" w:rsidRDefault="0075697B" w:rsidP="00E071B7">
      <w:pPr>
        <w:pStyle w:val="Liste2"/>
        <w:numPr>
          <w:ilvl w:val="0"/>
          <w:numId w:val="37"/>
        </w:numPr>
      </w:pPr>
      <w:r w:rsidRPr="005F5F4D">
        <w:t xml:space="preserve">Au plus tard 5 minutes après l’Instant de Désactivation augmenté du DMO (ou du </w:t>
      </w:r>
      <w:r>
        <w:t>G</w:t>
      </w:r>
      <w:r w:rsidRPr="005F5F4D">
        <w:t>radient multiplié par la variation de puissance), le Programme de Marche doit être égal au Programme d’Appel (ou 0 lorsqu’il n’y a pas de Programme d’Appel) ;</w:t>
      </w:r>
    </w:p>
    <w:p w14:paraId="75B20F3C" w14:textId="77777777" w:rsidR="0075697B" w:rsidRPr="005F5F4D" w:rsidRDefault="0075697B" w:rsidP="00E071B7">
      <w:pPr>
        <w:pStyle w:val="Liste2"/>
        <w:numPr>
          <w:ilvl w:val="0"/>
          <w:numId w:val="37"/>
        </w:numPr>
      </w:pPr>
      <w:r w:rsidRPr="005F5F4D">
        <w:t>Pour toute la durée comprise entre l’Instant de Début d’Ajustement et l’Instant de Fin d’Ajustement, la puissance atteinte par la somme des Programmes de Marche doit être</w:t>
      </w:r>
      <w:r>
        <w:t xml:space="preserve"> : </w:t>
      </w:r>
    </w:p>
    <w:p w14:paraId="47DA9C62" w14:textId="6E97F59A" w:rsidR="0042443F" w:rsidRPr="005F5F4D" w:rsidRDefault="0075697B" w:rsidP="00E071B7">
      <w:pPr>
        <w:pStyle w:val="Liste2"/>
        <w:numPr>
          <w:ilvl w:val="1"/>
          <w:numId w:val="65"/>
        </w:numPr>
        <w:ind w:left="1134"/>
      </w:pPr>
      <w:r w:rsidRPr="005F5F4D">
        <w:t xml:space="preserve"> inférieure à la puissance de consigne augmentée de max (10 MW ; 10% de la puissance de consigne (en valeur absolue))</w:t>
      </w:r>
      <w:r w:rsidR="009707D1">
        <w:t> ;</w:t>
      </w:r>
    </w:p>
    <w:p w14:paraId="70A04AFD" w14:textId="7B519FC7" w:rsidR="0075697B" w:rsidRPr="005F5F4D" w:rsidRDefault="00291F1E" w:rsidP="00E071B7">
      <w:pPr>
        <w:pStyle w:val="Liste2"/>
        <w:numPr>
          <w:ilvl w:val="1"/>
          <w:numId w:val="65"/>
        </w:numPr>
        <w:ind w:left="1134"/>
      </w:pPr>
      <w:r>
        <w:t>d</w:t>
      </w:r>
      <w:r w:rsidR="0075697B" w:rsidRPr="005F5F4D">
        <w:t>ans tous les cas, les puissances des Programmes de Marche doivent correspondre à une variation de puissance correspondant au sens de l’Offre Activée.</w:t>
      </w:r>
    </w:p>
    <w:p w14:paraId="4D6C8FEE" w14:textId="6ED6670B" w:rsidR="004E2104" w:rsidRDefault="004E2104" w:rsidP="00E071B7">
      <w:pPr>
        <w:pStyle w:val="Liste2"/>
        <w:numPr>
          <w:ilvl w:val="0"/>
          <w:numId w:val="65"/>
        </w:numPr>
      </w:pPr>
      <w:r w:rsidRPr="005F5F4D">
        <w:t>Pour toute la du</w:t>
      </w:r>
      <w:r>
        <w:t xml:space="preserve">rée comprise entre l’Instant d’Activation </w:t>
      </w:r>
      <w:r w:rsidRPr="005F5F4D">
        <w:t xml:space="preserve">et l’Instant de </w:t>
      </w:r>
      <w:r>
        <w:t>Désactivation</w:t>
      </w:r>
      <w:r w:rsidRPr="005F5F4D">
        <w:t>, la puissance atteinte par la somme des Programmes de Marche doit être</w:t>
      </w:r>
      <w:r>
        <w:t xml:space="preserve"> : </w:t>
      </w:r>
    </w:p>
    <w:p w14:paraId="020E04AF" w14:textId="247596A3" w:rsidR="004E2104" w:rsidRPr="005F5F4D" w:rsidRDefault="004E2104" w:rsidP="00E071B7">
      <w:pPr>
        <w:pStyle w:val="Liste2"/>
        <w:numPr>
          <w:ilvl w:val="1"/>
          <w:numId w:val="65"/>
        </w:numPr>
      </w:pPr>
      <w:r>
        <w:t xml:space="preserve">supérieure ou égale </w:t>
      </w:r>
      <w:r w:rsidR="005B779D">
        <w:t xml:space="preserve">au minimum </w:t>
      </w:r>
      <w:r w:rsidR="005B779D" w:rsidRPr="005B779D">
        <w:t>entre la puissance de consigne</w:t>
      </w:r>
      <w:r w:rsidR="005B779D">
        <w:t xml:space="preserve"> et</w:t>
      </w:r>
      <w:r w:rsidR="005B779D" w:rsidRPr="00AB5D3B">
        <w:rPr>
          <w:rFonts w:ascii="Verdana" w:hAnsi="Verdana" w:cs="Arial"/>
          <w:b/>
          <w:bCs/>
          <w:color w:val="222222"/>
          <w:sz w:val="14"/>
        </w:rPr>
        <w:t xml:space="preserve"> </w:t>
      </w:r>
      <w:r>
        <w:t xml:space="preserve">la puissance </w:t>
      </w:r>
      <w:r w:rsidRPr="009707D1">
        <w:t>engagée</w:t>
      </w:r>
      <w:r>
        <w:t xml:space="preserve"> figurant dans la Liste d’Engagement.</w:t>
      </w:r>
      <w:r w:rsidR="001C24A4">
        <w:t xml:space="preserve"> </w:t>
      </w:r>
    </w:p>
    <w:p w14:paraId="62266191" w14:textId="6C39992C" w:rsidR="009D52E0" w:rsidRDefault="009D52E0" w:rsidP="009D52E0">
      <w:pPr>
        <w:pStyle w:val="Titre20"/>
      </w:pPr>
      <w:bookmarkStart w:id="858" w:name="_Toc35424417"/>
      <w:bookmarkStart w:id="859" w:name="_Toc36055816"/>
      <w:bookmarkStart w:id="860" w:name="_Toc36057360"/>
      <w:bookmarkStart w:id="861" w:name="_Toc43734398"/>
      <w:bookmarkEnd w:id="858"/>
      <w:r>
        <w:t>Performances du dispositif d’interface TAO mis en place par le Participant</w:t>
      </w:r>
      <w:bookmarkEnd w:id="859"/>
      <w:bookmarkEnd w:id="860"/>
      <w:bookmarkEnd w:id="861"/>
    </w:p>
    <w:p w14:paraId="7579F0AF" w14:textId="1C9325AB" w:rsidR="009D52E0" w:rsidRDefault="009D52E0" w:rsidP="009D52E0">
      <w:pPr>
        <w:pStyle w:val="Paragraphe"/>
      </w:pPr>
      <w:r>
        <w:t xml:space="preserve">Les Receveurs d’Ordre des EDA Agréées doivent disposer d’une interface M2M mise en place par le Participant pour dialoguer avec le </w:t>
      </w:r>
      <w:r w:rsidR="00727D22">
        <w:t xml:space="preserve">Dispositif Technique </w:t>
      </w:r>
      <w:r>
        <w:t>TAO.</w:t>
      </w:r>
    </w:p>
    <w:p w14:paraId="621350D3" w14:textId="77777777" w:rsidR="009D52E0" w:rsidRDefault="009D52E0" w:rsidP="009D52E0">
      <w:pPr>
        <w:pStyle w:val="Titre20"/>
      </w:pPr>
      <w:bookmarkStart w:id="862" w:name="_Toc36055817"/>
      <w:bookmarkStart w:id="863" w:name="_Toc36057361"/>
      <w:bookmarkStart w:id="864" w:name="_Toc43734399"/>
      <w:r>
        <w:lastRenderedPageBreak/>
        <w:t>Exigences de performances</w:t>
      </w:r>
      <w:bookmarkEnd w:id="862"/>
      <w:bookmarkEnd w:id="863"/>
      <w:bookmarkEnd w:id="864"/>
    </w:p>
    <w:p w14:paraId="1A10942F" w14:textId="77777777" w:rsidR="009D52E0" w:rsidRDefault="009D52E0" w:rsidP="009D52E0">
      <w:pPr>
        <w:pStyle w:val="Paragraphe"/>
      </w:pPr>
      <w:r>
        <w:t>Pour chacun des Receveurs d’Ordre relatifs à des EDA Agréées, les exigences en termes de performances pour le dispositif M2M mis en place par le Participant sont les suivantes :</w:t>
      </w:r>
    </w:p>
    <w:p w14:paraId="09118746" w14:textId="5418C485" w:rsidR="009D52E0" w:rsidRDefault="009D52E0" w:rsidP="009D52E0">
      <w:pPr>
        <w:pStyle w:val="ListeNiv1"/>
      </w:pPr>
      <w:r>
        <w:t xml:space="preserve">le nombre de périodes sans scrutation d’une durée unitaire supérieure à une </w:t>
      </w:r>
      <w:r w:rsidR="008920F5">
        <w:t xml:space="preserve">(1) </w:t>
      </w:r>
      <w:r>
        <w:t xml:space="preserve">minute ne doit pas dépasser neuf (9) sur une période de trois (3) </w:t>
      </w:r>
      <w:r w:rsidR="008920F5">
        <w:t xml:space="preserve">Jours </w:t>
      </w:r>
      <w:r>
        <w:t>consécutifs ;</w:t>
      </w:r>
    </w:p>
    <w:p w14:paraId="007F44C0" w14:textId="55381362" w:rsidR="009D52E0" w:rsidRDefault="009D52E0" w:rsidP="009D52E0">
      <w:pPr>
        <w:pStyle w:val="ListeNiv1"/>
      </w:pPr>
      <w:r>
        <w:t>le nombre de périodes sans scrutation d’une durée unitaire supérieure à une</w:t>
      </w:r>
      <w:r w:rsidR="008920F5">
        <w:t xml:space="preserve"> (1)</w:t>
      </w:r>
      <w:r>
        <w:t xml:space="preserve"> minute ne doit pas dépasser quatre-vingt-dix (90) sur une période de trente (30) </w:t>
      </w:r>
      <w:r w:rsidR="008920F5">
        <w:t xml:space="preserve">Jours </w:t>
      </w:r>
      <w:r>
        <w:t>consécutifs ;</w:t>
      </w:r>
    </w:p>
    <w:p w14:paraId="2D7D35B2" w14:textId="070F4A64" w:rsidR="009D52E0" w:rsidRDefault="009D52E0" w:rsidP="009D52E0">
      <w:pPr>
        <w:pStyle w:val="ListeNiv1"/>
      </w:pPr>
      <w:r>
        <w:t>la durée cumulée des périodes sans scrutation supérieures à une minute n’excède pas</w:t>
      </w:r>
      <w:r w:rsidR="008920F5">
        <w:t xml:space="preserve"> huit (8) heures</w:t>
      </w:r>
      <w:r>
        <w:t xml:space="preserve"> sur trente (30) </w:t>
      </w:r>
      <w:r w:rsidR="008920F5">
        <w:t>J</w:t>
      </w:r>
      <w:r>
        <w:t>ours consécutifs ;</w:t>
      </w:r>
    </w:p>
    <w:p w14:paraId="3781AD21" w14:textId="77667AF0" w:rsidR="009D52E0" w:rsidRDefault="009D52E0" w:rsidP="009D52E0">
      <w:pPr>
        <w:pStyle w:val="ListeNiv1"/>
      </w:pPr>
      <w:r>
        <w:t>la durée maximale d’une période sans scrutation est de quatre (4) heures, dans toutes les situations (autrement dit, le Participant dispose de moyens 7j/7 et 24h/24 pour rétablir le service sous quatre</w:t>
      </w:r>
      <w:r w:rsidR="008920F5">
        <w:t xml:space="preserve"> (4)</w:t>
      </w:r>
      <w:r>
        <w:t xml:space="preserve"> heures).</w:t>
      </w:r>
    </w:p>
    <w:p w14:paraId="04DBAA90" w14:textId="77777777" w:rsidR="009D52E0" w:rsidRPr="001A6770" w:rsidRDefault="009D52E0" w:rsidP="009D52E0">
      <w:pPr>
        <w:pStyle w:val="Paragraphe"/>
      </w:pPr>
      <w:r w:rsidRPr="001A6770">
        <w:t xml:space="preserve">Une période sans scrutation est une période comprise entre deux interrogations du serveur TAO par le dispositif mis en œuvre par le </w:t>
      </w:r>
      <w:r>
        <w:t>Participant</w:t>
      </w:r>
      <w:r w:rsidRPr="001A6770">
        <w:t>.</w:t>
      </w:r>
    </w:p>
    <w:p w14:paraId="7A2B10C1" w14:textId="77777777" w:rsidR="009D52E0" w:rsidRPr="001A6770" w:rsidRDefault="009D52E0" w:rsidP="009D52E0">
      <w:pPr>
        <w:pStyle w:val="Paragraphe"/>
      </w:pPr>
      <w:r w:rsidRPr="001A6770">
        <w:t xml:space="preserve">Par ailleurs, le </w:t>
      </w:r>
      <w:r>
        <w:t>Participant</w:t>
      </w:r>
      <w:r w:rsidRPr="001A6770">
        <w:t xml:space="preserve"> a l’obligation de mettre en place des dispositifs de secours lui permettant de répondre à un Ordre d’</w:t>
      </w:r>
      <w:r>
        <w:t>a</w:t>
      </w:r>
      <w:r w:rsidRPr="001A6770">
        <w:t>ctivation malgré la défaillance de son dispositif M2M, par le dispositif technique de son choix (comme par exemple la redondance du dispositif ou la possibilité de basculer rapidement sur l’IHM Web mise à disposition).</w:t>
      </w:r>
    </w:p>
    <w:p w14:paraId="612EB007" w14:textId="77777777" w:rsidR="009D52E0" w:rsidRDefault="009D52E0" w:rsidP="009D52E0">
      <w:pPr>
        <w:pStyle w:val="Titre30"/>
      </w:pPr>
      <w:r>
        <w:t>Période de mise en œuvre des exigences</w:t>
      </w:r>
    </w:p>
    <w:p w14:paraId="5723D662" w14:textId="789A37E1" w:rsidR="009D52E0" w:rsidRDefault="009D52E0" w:rsidP="009D52E0">
      <w:pPr>
        <w:pStyle w:val="Paragraphe"/>
      </w:pPr>
      <w:r>
        <w:t xml:space="preserve">Ces exigences doivent être respectées </w:t>
      </w:r>
      <w:r w:rsidR="006F1EDD">
        <w:t>en permanence</w:t>
      </w:r>
      <w:r w:rsidR="008920F5">
        <w:t xml:space="preserve"> par le Participant</w:t>
      </w:r>
      <w:r>
        <w:t>. Le Participant peut Notifier à RTE des périodes pour lesquelles un ou plusieurs Receveurs d’Ordre d’EDA Agréées ne satisfont pas les exigences précisées ci-dessus. Pendant ces périodes :</w:t>
      </w:r>
    </w:p>
    <w:p w14:paraId="14E43F47" w14:textId="77777777" w:rsidR="009D52E0" w:rsidRDefault="009D52E0" w:rsidP="009D52E0">
      <w:pPr>
        <w:pStyle w:val="ListeNiv1"/>
      </w:pPr>
      <w:r>
        <w:t>le Participant ne peut déclarer les EDA Agréées associées au Receveur d’Ordre dans sa Liste d’Engagement ;</w:t>
      </w:r>
    </w:p>
    <w:p w14:paraId="135C39D2" w14:textId="77777777" w:rsidR="009D52E0" w:rsidRDefault="009D52E0" w:rsidP="009D52E0">
      <w:pPr>
        <w:pStyle w:val="ListeNiv1"/>
      </w:pPr>
      <w:r>
        <w:t>les performances constatées par RTE ne sont pas prises en compte pour la vérification du respect des exigences en termes de performances pour le dispositif M2M mis en place par le Participant pour le Receveur d’Ordre concerné.</w:t>
      </w:r>
    </w:p>
    <w:p w14:paraId="5422FB83" w14:textId="7E91EA24" w:rsidR="009D52E0" w:rsidRPr="00AA3DAE" w:rsidRDefault="009D52E0" w:rsidP="009D52E0">
      <w:pPr>
        <w:pStyle w:val="Titre20"/>
      </w:pPr>
      <w:bookmarkStart w:id="865" w:name="_Toc36055818"/>
      <w:bookmarkStart w:id="866" w:name="_Toc36057362"/>
      <w:bookmarkStart w:id="867" w:name="_Toc43734400"/>
      <w:r w:rsidRPr="00E24C7E">
        <w:t xml:space="preserve">Activation des Offres jusqu’à la dernière minute de l’Engagement </w:t>
      </w:r>
      <w:r>
        <w:t>de l’EDA</w:t>
      </w:r>
      <w:r w:rsidR="00B22262">
        <w:t xml:space="preserve"> Agréée</w:t>
      </w:r>
      <w:r>
        <w:t xml:space="preserve"> par le Participant</w:t>
      </w:r>
      <w:bookmarkEnd w:id="865"/>
      <w:bookmarkEnd w:id="866"/>
      <w:bookmarkEnd w:id="867"/>
    </w:p>
    <w:p w14:paraId="5D17C2B4" w14:textId="1662CB1C" w:rsidR="009D52E0" w:rsidRDefault="009D52E0" w:rsidP="009D52E0">
      <w:pPr>
        <w:pStyle w:val="Paragraphe"/>
        <w:rPr>
          <w:rFonts w:cstheme="majorHAnsi"/>
        </w:rPr>
      </w:pPr>
      <w:r w:rsidRPr="00E24C7E">
        <w:rPr>
          <w:rFonts w:asciiTheme="majorHAnsi" w:hAnsiTheme="majorHAnsi" w:cstheme="majorHAnsi"/>
        </w:rPr>
        <w:t xml:space="preserve">Lorsqu’une EDA Agréée est </w:t>
      </w:r>
      <w:r>
        <w:rPr>
          <w:rFonts w:asciiTheme="majorHAnsi" w:hAnsiTheme="majorHAnsi" w:cstheme="majorHAnsi"/>
        </w:rPr>
        <w:t xml:space="preserve">déclarée dans la Liste d’Engagement et Soumise </w:t>
      </w:r>
      <w:r w:rsidRPr="00E24C7E">
        <w:rPr>
          <w:rFonts w:asciiTheme="majorHAnsi" w:hAnsiTheme="majorHAnsi" w:cstheme="majorHAnsi"/>
        </w:rPr>
        <w:t xml:space="preserve">sur un </w:t>
      </w:r>
      <w:r>
        <w:rPr>
          <w:rFonts w:asciiTheme="majorHAnsi" w:hAnsiTheme="majorHAnsi" w:cstheme="majorHAnsi"/>
        </w:rPr>
        <w:t>Pas Demi-Horaire</w:t>
      </w:r>
      <w:r w:rsidRPr="00E24C7E">
        <w:rPr>
          <w:rFonts w:asciiTheme="majorHAnsi" w:hAnsiTheme="majorHAnsi" w:cstheme="majorHAnsi"/>
        </w:rPr>
        <w:t xml:space="preserve"> p, le </w:t>
      </w:r>
      <w:r>
        <w:rPr>
          <w:rFonts w:asciiTheme="majorHAnsi" w:hAnsiTheme="majorHAnsi" w:cstheme="majorHAnsi"/>
        </w:rPr>
        <w:t>Participant</w:t>
      </w:r>
      <w:r w:rsidRPr="00E24C7E">
        <w:rPr>
          <w:rFonts w:asciiTheme="majorHAnsi" w:hAnsiTheme="majorHAnsi" w:cstheme="majorHAnsi"/>
        </w:rPr>
        <w:t xml:space="preserve"> est engagé à </w:t>
      </w:r>
      <w:r>
        <w:rPr>
          <w:rFonts w:asciiTheme="majorHAnsi" w:hAnsiTheme="majorHAnsi" w:cstheme="majorHAnsi"/>
        </w:rPr>
        <w:t>exécuter un Ordre d’a</w:t>
      </w:r>
      <w:r w:rsidRPr="00E24C7E">
        <w:rPr>
          <w:rFonts w:asciiTheme="majorHAnsi" w:hAnsiTheme="majorHAnsi" w:cstheme="majorHAnsi"/>
        </w:rPr>
        <w:t>ctivation de l’Offre sur l’EDA</w:t>
      </w:r>
      <w:r w:rsidR="00B22262">
        <w:rPr>
          <w:rFonts w:asciiTheme="majorHAnsi" w:hAnsiTheme="majorHAnsi" w:cstheme="majorHAnsi"/>
        </w:rPr>
        <w:t xml:space="preserve"> Agréée</w:t>
      </w:r>
      <w:r w:rsidRPr="00E24C7E">
        <w:rPr>
          <w:rFonts w:asciiTheme="majorHAnsi" w:hAnsiTheme="majorHAnsi" w:cstheme="majorHAnsi"/>
        </w:rPr>
        <w:t xml:space="preserve">, pour toute </w:t>
      </w:r>
      <w:r>
        <w:rPr>
          <w:rFonts w:asciiTheme="majorHAnsi" w:hAnsiTheme="majorHAnsi" w:cstheme="majorHAnsi"/>
        </w:rPr>
        <w:t>a</w:t>
      </w:r>
      <w:r w:rsidRPr="00E24C7E">
        <w:rPr>
          <w:rFonts w:asciiTheme="majorHAnsi" w:hAnsiTheme="majorHAnsi" w:cstheme="majorHAnsi"/>
        </w:rPr>
        <w:t xml:space="preserve">ctivation dont l’Instant d’Activation est compris à l’intérieur du </w:t>
      </w:r>
      <w:r>
        <w:rPr>
          <w:rFonts w:asciiTheme="majorHAnsi" w:hAnsiTheme="majorHAnsi" w:cstheme="majorHAnsi"/>
        </w:rPr>
        <w:t>Pas Demi-Horaire</w:t>
      </w:r>
      <w:r w:rsidRPr="00E24C7E">
        <w:rPr>
          <w:rFonts w:asciiTheme="majorHAnsi" w:hAnsiTheme="majorHAnsi" w:cstheme="majorHAnsi"/>
        </w:rPr>
        <w:t xml:space="preserve"> p</w:t>
      </w:r>
      <w:r>
        <w:rPr>
          <w:rFonts w:asciiTheme="majorHAnsi" w:hAnsiTheme="majorHAnsi" w:cstheme="majorHAnsi"/>
        </w:rPr>
        <w:t xml:space="preserve"> et </w:t>
      </w:r>
      <w:r w:rsidR="00B22262">
        <w:rPr>
          <w:rFonts w:asciiTheme="majorHAnsi" w:hAnsiTheme="majorHAnsi" w:cstheme="majorHAnsi"/>
        </w:rPr>
        <w:t>conformément aux</w:t>
      </w:r>
      <w:r>
        <w:rPr>
          <w:rFonts w:asciiTheme="majorHAnsi" w:hAnsiTheme="majorHAnsi" w:cstheme="majorHAnsi"/>
        </w:rPr>
        <w:t xml:space="preserve"> Conditions d’Utilisation des Offres précisées pour le Pas Demi Horaire p.</w:t>
      </w:r>
    </w:p>
    <w:p w14:paraId="739565BA" w14:textId="77777777" w:rsidR="009D52E0" w:rsidRPr="00AA3DAE" w:rsidRDefault="009D52E0" w:rsidP="009D52E0">
      <w:pPr>
        <w:pStyle w:val="Paragraphe"/>
        <w:rPr>
          <w:rFonts w:asciiTheme="majorHAnsi" w:hAnsiTheme="majorHAnsi" w:cstheme="majorHAnsi"/>
        </w:rPr>
      </w:pPr>
      <w:r w:rsidRPr="00E24C7E">
        <w:rPr>
          <w:rFonts w:asciiTheme="majorHAnsi" w:hAnsiTheme="majorHAnsi" w:cstheme="majorHAnsi"/>
        </w:rPr>
        <w:t>Pour une EDA</w:t>
      </w:r>
      <w:r>
        <w:rPr>
          <w:rFonts w:asciiTheme="majorHAnsi" w:hAnsiTheme="majorHAnsi" w:cstheme="majorHAnsi"/>
        </w:rPr>
        <w:t xml:space="preserve"> Agréée</w:t>
      </w:r>
      <w:r w:rsidRPr="00E24C7E">
        <w:rPr>
          <w:rFonts w:asciiTheme="majorHAnsi" w:hAnsiTheme="majorHAnsi" w:cstheme="majorHAnsi"/>
        </w:rPr>
        <w:t>, lorsque toutes les conditions suivantes sont réunies :</w:t>
      </w:r>
    </w:p>
    <w:p w14:paraId="456C97D1" w14:textId="4AA6E5CF" w:rsidR="009D52E0" w:rsidRPr="00E24C7E" w:rsidRDefault="009D52E0" w:rsidP="009D52E0">
      <w:pPr>
        <w:pStyle w:val="ListeNiv1"/>
      </w:pPr>
      <w:r w:rsidRPr="00E24C7E">
        <w:t xml:space="preserve">sur un </w:t>
      </w:r>
      <w:r>
        <w:t>Pas Demi-Horaire</w:t>
      </w:r>
      <w:r w:rsidRPr="00E24C7E">
        <w:t xml:space="preserve"> p, l’EDA </w:t>
      </w:r>
      <w:r w:rsidR="00B22262">
        <w:t xml:space="preserve">Agréée </w:t>
      </w:r>
      <w:r w:rsidRPr="00E24C7E">
        <w:t xml:space="preserve">est </w:t>
      </w:r>
      <w:r>
        <w:t>déclarée dans la Liste d’Engagement</w:t>
      </w:r>
      <w:r w:rsidRPr="00E24C7E">
        <w:t xml:space="preserve"> au titre </w:t>
      </w:r>
      <w:r w:rsidR="00CE6D99">
        <w:t>des présentes Règles RR-RC</w:t>
      </w:r>
      <w:r w:rsidRPr="00E24C7E">
        <w:t xml:space="preserve"> et une Offre est Soumise et Acceptée sur le M</w:t>
      </w:r>
      <w:r w:rsidR="00B22262">
        <w:t>écanisme d’</w:t>
      </w:r>
      <w:r w:rsidRPr="00E24C7E">
        <w:t>A</w:t>
      </w:r>
      <w:r w:rsidR="00B22262">
        <w:t>justement</w:t>
      </w:r>
      <w:r w:rsidRPr="00E24C7E">
        <w:t xml:space="preserve"> sur ce </w:t>
      </w:r>
      <w:r>
        <w:t>Pas Demi-Horaire</w:t>
      </w:r>
      <w:r w:rsidRPr="00E24C7E">
        <w:t>, conformément aux conditions précisées</w:t>
      </w:r>
      <w:r>
        <w:t xml:space="preserve"> dans l’</w:t>
      </w:r>
      <w:r w:rsidR="008B43AA">
        <w:t xml:space="preserve">Article </w:t>
      </w:r>
      <w:r w:rsidR="008B43AA">
        <w:fldChar w:fldCharType="begin"/>
      </w:r>
      <w:r w:rsidR="008B43AA">
        <w:instrText xml:space="preserve"> REF _Ref31732538 \r \h </w:instrText>
      </w:r>
      <w:r w:rsidR="008B43AA">
        <w:fldChar w:fldCharType="separate"/>
      </w:r>
      <w:r w:rsidR="00307331">
        <w:t>4</w:t>
      </w:r>
      <w:r w:rsidR="008B43AA">
        <w:fldChar w:fldCharType="end"/>
      </w:r>
      <w:r>
        <w:t>;</w:t>
      </w:r>
    </w:p>
    <w:p w14:paraId="72090184" w14:textId="06D6970D" w:rsidR="009D52E0" w:rsidRPr="00E24C7E" w:rsidRDefault="009D52E0" w:rsidP="009D52E0">
      <w:pPr>
        <w:pStyle w:val="ListeNiv1"/>
      </w:pPr>
      <w:r>
        <w:lastRenderedPageBreak/>
        <w:t>l</w:t>
      </w:r>
      <w:r w:rsidRPr="00E24C7E">
        <w:t xml:space="preserve">e </w:t>
      </w:r>
      <w:r>
        <w:t>Participant</w:t>
      </w:r>
      <w:r w:rsidRPr="00E24C7E">
        <w:t xml:space="preserve"> </w:t>
      </w:r>
      <w:r>
        <w:t xml:space="preserve">a réduit (ou mis à zéro) la puissance déclarée sur </w:t>
      </w:r>
      <w:r w:rsidRPr="00E24C7E">
        <w:t>l’EDA</w:t>
      </w:r>
      <w:r w:rsidR="003B5CDC">
        <w:t xml:space="preserve"> Agréée</w:t>
      </w:r>
      <w:r w:rsidRPr="00E24C7E">
        <w:t xml:space="preserve"> au titre </w:t>
      </w:r>
      <w:r w:rsidR="00296841">
        <w:t>des présentes Rè</w:t>
      </w:r>
      <w:r w:rsidR="00CE6D99">
        <w:t>g</w:t>
      </w:r>
      <w:r w:rsidR="00296841">
        <w:t>l</w:t>
      </w:r>
      <w:r w:rsidR="00CE6D99">
        <w:t>es RR-RC</w:t>
      </w:r>
      <w:r w:rsidRPr="00E24C7E">
        <w:t xml:space="preserve"> sur le </w:t>
      </w:r>
      <w:r>
        <w:t>Pas Demi-Horaire</w:t>
      </w:r>
      <w:r w:rsidRPr="00E24C7E">
        <w:t xml:space="preserve"> p+1, suivant le </w:t>
      </w:r>
      <w:r w:rsidR="003B5CDC">
        <w:t>P</w:t>
      </w:r>
      <w:r w:rsidRPr="00E24C7E">
        <w:t xml:space="preserve">as </w:t>
      </w:r>
      <w:r w:rsidR="003B5CDC">
        <w:t>D</w:t>
      </w:r>
      <w:r w:rsidRPr="00E24C7E">
        <w:t>emi</w:t>
      </w:r>
      <w:r w:rsidR="003B5CDC">
        <w:t>-H</w:t>
      </w:r>
      <w:r w:rsidR="003B5CDC" w:rsidRPr="00E24C7E">
        <w:t xml:space="preserve">oraire </w:t>
      </w:r>
      <w:r w:rsidRPr="00E24C7E">
        <w:t>p</w:t>
      </w:r>
      <w:r>
        <w:t> ;</w:t>
      </w:r>
    </w:p>
    <w:p w14:paraId="5E8C27ED" w14:textId="054D79CC" w:rsidR="009D52E0" w:rsidRPr="00E24C7E" w:rsidRDefault="009D52E0" w:rsidP="009D52E0">
      <w:pPr>
        <w:pStyle w:val="ListeNiv1"/>
      </w:pPr>
      <w:r w:rsidRPr="00E24C7E">
        <w:t xml:space="preserve">soit aucune Offre n’est </w:t>
      </w:r>
      <w:r>
        <w:t>Soumise</w:t>
      </w:r>
      <w:r w:rsidRPr="00E24C7E">
        <w:t xml:space="preserve"> sur le </w:t>
      </w:r>
      <w:r>
        <w:t>Pas Demi-Horaire</w:t>
      </w:r>
      <w:r w:rsidRPr="00E24C7E">
        <w:t xml:space="preserve"> p+1, soit la puissance maximum </w:t>
      </w:r>
      <w:r>
        <w:t xml:space="preserve">Soumise pour </w:t>
      </w:r>
      <w:r w:rsidRPr="00E24C7E">
        <w:t xml:space="preserve">l’EDA sur le </w:t>
      </w:r>
      <w:r>
        <w:t>Pas Demi-Horaire</w:t>
      </w:r>
      <w:r w:rsidRPr="00E24C7E">
        <w:t xml:space="preserve"> p+1 est inférieure à </w:t>
      </w:r>
      <w:r>
        <w:t>la puissance</w:t>
      </w:r>
      <w:r w:rsidRPr="00E24C7E">
        <w:t xml:space="preserve"> </w:t>
      </w:r>
      <w:r>
        <w:t xml:space="preserve">déclarée dans la </w:t>
      </w:r>
      <w:r w:rsidR="00CC3E0C">
        <w:t xml:space="preserve">Liste </w:t>
      </w:r>
      <w:r>
        <w:t>d’</w:t>
      </w:r>
      <w:r w:rsidR="00CC3E0C">
        <w:t>E</w:t>
      </w:r>
      <w:r>
        <w:t>ngagement par le</w:t>
      </w:r>
      <w:r w:rsidRPr="00E24C7E">
        <w:t xml:space="preserve"> </w:t>
      </w:r>
      <w:r>
        <w:t>Participant</w:t>
      </w:r>
      <w:r w:rsidRPr="00E24C7E">
        <w:t xml:space="preserve"> sur le </w:t>
      </w:r>
      <w:r>
        <w:t>Pas Demi-Horaire</w:t>
      </w:r>
      <w:r w:rsidRPr="00E24C7E">
        <w:t xml:space="preserve"> p</w:t>
      </w:r>
      <w:r>
        <w:t> ;</w:t>
      </w:r>
    </w:p>
    <w:p w14:paraId="642E741D" w14:textId="2F44B43D" w:rsidR="00764A1F" w:rsidRPr="00D8034E" w:rsidRDefault="009D52E0" w:rsidP="009D52E0">
      <w:pPr>
        <w:pStyle w:val="ListeNiv1"/>
        <w:rPr>
          <w:rStyle w:val="CitationCar"/>
          <w:rFonts w:cs="Times New Roman"/>
          <w:i w:val="0"/>
          <w:iCs w:val="0"/>
          <w:color w:val="auto"/>
        </w:rPr>
      </w:pPr>
      <w:r w:rsidRPr="00C7657B">
        <w:t xml:space="preserve">l’Instant d’Activation de l’EDA augmenté du </w:t>
      </w:r>
      <m:oMath>
        <m:r>
          <w:rPr>
            <w:rFonts w:ascii="Cambria Math" w:hAnsi="Cambria Math"/>
          </w:rPr>
          <m:t>D</m:t>
        </m:r>
        <m:sSub>
          <m:sSubPr>
            <m:ctrlPr>
              <w:rPr>
                <w:rFonts w:ascii="Cambria Math" w:hAnsi="Cambria Math"/>
                <w:i/>
              </w:rPr>
            </m:ctrlPr>
          </m:sSubPr>
          <m:e>
            <m:r>
              <w:rPr>
                <w:rFonts w:ascii="Cambria Math" w:hAnsi="Cambria Math"/>
              </w:rPr>
              <m:t>O</m:t>
            </m:r>
          </m:e>
          <m:sub>
            <m:r>
              <w:rPr>
                <w:rFonts w:ascii="Cambria Math" w:hAnsi="Cambria Math"/>
                <w:vertAlign w:val="subscript"/>
              </w:rPr>
              <m:t>min</m:t>
            </m:r>
            <m:ctrlPr>
              <w:rPr>
                <w:rFonts w:ascii="Cambria Math" w:hAnsi="Cambria Math"/>
                <w:i/>
                <w:vertAlign w:val="subscript"/>
              </w:rPr>
            </m:ctrlPr>
          </m:sub>
        </m:sSub>
      </m:oMath>
      <w:r w:rsidRPr="00C7657B">
        <w:t xml:space="preserve"> déclaré par le </w:t>
      </w:r>
      <w:r>
        <w:t>Participant</w:t>
      </w:r>
      <w:r w:rsidRPr="00C7657B">
        <w:t xml:space="preserve"> dans les Conditions d’Utilisation des Offres pour cette EDA implique que l’</w:t>
      </w:r>
      <w:r>
        <w:t>a</w:t>
      </w:r>
      <w:r w:rsidRPr="00C7657B">
        <w:t>ctivation continue sur le Pas Demi-Horaire p+1</w:t>
      </w:r>
      <w:r w:rsidR="00D8034E">
        <w:t>.</w:t>
      </w:r>
    </w:p>
    <w:p w14:paraId="64A2833D" w14:textId="303C17ED" w:rsidR="00764A1F" w:rsidRPr="00C7657B" w:rsidRDefault="00764A1F" w:rsidP="009D52E0">
      <w:pPr>
        <w:pStyle w:val="Paragraphe"/>
        <w:rPr>
          <w:rFonts w:asciiTheme="majorHAnsi" w:hAnsiTheme="majorHAnsi" w:cstheme="majorHAnsi"/>
        </w:rPr>
      </w:pPr>
      <w:r>
        <w:rPr>
          <w:rStyle w:val="CitationCar"/>
          <w:rFonts w:asciiTheme="majorHAnsi" w:hAnsiTheme="majorHAnsi" w:cstheme="majorHAnsi"/>
          <w:i w:val="0"/>
        </w:rPr>
        <w:t>L</w:t>
      </w:r>
      <w:r w:rsidR="009D52E0" w:rsidRPr="00C7657B">
        <w:rPr>
          <w:rStyle w:val="CitationCar"/>
          <w:rFonts w:asciiTheme="majorHAnsi" w:hAnsiTheme="majorHAnsi" w:cstheme="majorHAnsi"/>
          <w:i w:val="0"/>
        </w:rPr>
        <w:t>’Instant de Désactivation</w:t>
      </w:r>
      <w:r w:rsidR="009D52E0" w:rsidRPr="00C7657B">
        <w:rPr>
          <w:rFonts w:asciiTheme="majorHAnsi" w:hAnsiTheme="majorHAnsi" w:cstheme="majorHAnsi"/>
        </w:rPr>
        <w:t xml:space="preserve"> de l’EDA est égal à la fin du Pas Demi-Horaire p, </w:t>
      </w:r>
      <w:r w:rsidRPr="00764A1F">
        <w:rPr>
          <w:rFonts w:asciiTheme="majorHAnsi" w:hAnsiTheme="majorHAnsi" w:cstheme="majorHAnsi"/>
        </w:rPr>
        <w:t>et il est fai</w:t>
      </w:r>
      <w:r>
        <w:rPr>
          <w:rFonts w:asciiTheme="majorHAnsi" w:hAnsiTheme="majorHAnsi" w:cstheme="majorHAnsi"/>
        </w:rPr>
        <w:t>t application de l’article 4.6.1.1</w:t>
      </w:r>
      <w:r w:rsidRPr="00764A1F">
        <w:rPr>
          <w:rFonts w:asciiTheme="majorHAnsi" w:hAnsiTheme="majorHAnsi" w:cstheme="majorHAnsi"/>
        </w:rPr>
        <w:t>.</w:t>
      </w:r>
      <w:r>
        <w:rPr>
          <w:rFonts w:asciiTheme="majorHAnsi" w:hAnsiTheme="majorHAnsi" w:cstheme="majorHAnsi"/>
        </w:rPr>
        <w:t>6</w:t>
      </w:r>
      <w:r w:rsidRPr="00764A1F">
        <w:rPr>
          <w:rFonts w:asciiTheme="majorHAnsi" w:hAnsiTheme="majorHAnsi" w:cstheme="majorHAnsi"/>
        </w:rPr>
        <w:t xml:space="preserve">.1 de la </w:t>
      </w:r>
      <w:r>
        <w:rPr>
          <w:rFonts w:asciiTheme="majorHAnsi" w:hAnsiTheme="majorHAnsi" w:cstheme="majorHAnsi"/>
        </w:rPr>
        <w:t>Section 1 des R</w:t>
      </w:r>
      <w:r w:rsidRPr="00764A1F">
        <w:rPr>
          <w:rFonts w:asciiTheme="majorHAnsi" w:hAnsiTheme="majorHAnsi" w:cstheme="majorHAnsi"/>
        </w:rPr>
        <w:t xml:space="preserve">ègles MA-RE « </w:t>
      </w:r>
      <w:r>
        <w:rPr>
          <w:rFonts w:asciiTheme="majorHAnsi" w:hAnsiTheme="majorHAnsi" w:cstheme="majorHAnsi"/>
        </w:rPr>
        <w:t>Offres D</w:t>
      </w:r>
      <w:r w:rsidRPr="00764A1F">
        <w:rPr>
          <w:rFonts w:asciiTheme="majorHAnsi" w:hAnsiTheme="majorHAnsi" w:cstheme="majorHAnsi"/>
        </w:rPr>
        <w:t>ésactivées avant la fin de la Durée Minimale d’Utilisation »</w:t>
      </w:r>
      <w:r>
        <w:rPr>
          <w:rFonts w:asciiTheme="majorHAnsi" w:hAnsiTheme="majorHAnsi" w:cstheme="majorHAnsi"/>
        </w:rPr>
        <w:t>,</w:t>
      </w:r>
      <w:r w:rsidRPr="00764A1F">
        <w:rPr>
          <w:rFonts w:asciiTheme="majorHAnsi" w:hAnsiTheme="majorHAnsi" w:cstheme="majorHAnsi"/>
        </w:rPr>
        <w:t xml:space="preserve"> </w:t>
      </w:r>
      <w:r w:rsidR="009D52E0" w:rsidRPr="00C7657B">
        <w:rPr>
          <w:rFonts w:asciiTheme="majorHAnsi" w:hAnsiTheme="majorHAnsi" w:cstheme="majorHAnsi"/>
        </w:rPr>
        <w:t>sans aucune autre formalité</w:t>
      </w:r>
      <w:r w:rsidR="009D52E0">
        <w:rPr>
          <w:rFonts w:asciiTheme="majorHAnsi" w:hAnsiTheme="majorHAnsi" w:cstheme="majorHAnsi"/>
        </w:rPr>
        <w:t>.</w:t>
      </w:r>
    </w:p>
    <w:p w14:paraId="25F0CCE3" w14:textId="0846496D" w:rsidR="009D52E0" w:rsidRPr="00AA3DAE" w:rsidRDefault="009D52E0" w:rsidP="009D52E0">
      <w:pPr>
        <w:pStyle w:val="Paragraphe"/>
        <w:rPr>
          <w:rFonts w:asciiTheme="majorHAnsi" w:hAnsiTheme="majorHAnsi" w:cstheme="majorHAnsi"/>
        </w:rPr>
      </w:pPr>
      <w:r w:rsidRPr="00E24C7E">
        <w:rPr>
          <w:rFonts w:asciiTheme="majorHAnsi" w:hAnsiTheme="majorHAnsi" w:cstheme="majorHAnsi"/>
        </w:rPr>
        <w:t xml:space="preserve">Lorsqu’une Offre est Soumise sur une EDA sur le </w:t>
      </w:r>
      <w:r>
        <w:rPr>
          <w:rFonts w:asciiTheme="majorHAnsi" w:hAnsiTheme="majorHAnsi" w:cstheme="majorHAnsi"/>
        </w:rPr>
        <w:t>Pas Demi-Horaire</w:t>
      </w:r>
      <w:r w:rsidRPr="00E24C7E">
        <w:rPr>
          <w:rFonts w:asciiTheme="majorHAnsi" w:hAnsiTheme="majorHAnsi" w:cstheme="majorHAnsi"/>
        </w:rPr>
        <w:t xml:space="preserve"> p+1 et avec une puissance au moins égale à l</w:t>
      </w:r>
      <w:r>
        <w:rPr>
          <w:rFonts w:asciiTheme="majorHAnsi" w:hAnsiTheme="majorHAnsi" w:cstheme="majorHAnsi"/>
        </w:rPr>
        <w:t xml:space="preserve">a puissance déclarée dans la </w:t>
      </w:r>
      <w:r w:rsidR="00C66EDC">
        <w:rPr>
          <w:rFonts w:asciiTheme="majorHAnsi" w:hAnsiTheme="majorHAnsi" w:cstheme="majorHAnsi"/>
        </w:rPr>
        <w:t>L</w:t>
      </w:r>
      <w:r>
        <w:rPr>
          <w:rFonts w:asciiTheme="majorHAnsi" w:hAnsiTheme="majorHAnsi" w:cstheme="majorHAnsi"/>
        </w:rPr>
        <w:t xml:space="preserve">iste d’Engagement </w:t>
      </w:r>
      <w:r w:rsidRPr="00E24C7E">
        <w:rPr>
          <w:rFonts w:asciiTheme="majorHAnsi" w:hAnsiTheme="majorHAnsi" w:cstheme="majorHAnsi"/>
        </w:rPr>
        <w:t xml:space="preserve">sur le </w:t>
      </w:r>
      <w:r>
        <w:rPr>
          <w:rFonts w:asciiTheme="majorHAnsi" w:hAnsiTheme="majorHAnsi" w:cstheme="majorHAnsi"/>
        </w:rPr>
        <w:t>Pas Demi-Horaire</w:t>
      </w:r>
      <w:r w:rsidRPr="00E24C7E">
        <w:rPr>
          <w:rFonts w:asciiTheme="majorHAnsi" w:hAnsiTheme="majorHAnsi" w:cstheme="majorHAnsi"/>
        </w:rPr>
        <w:t xml:space="preserve"> p, la rémunération de l’</w:t>
      </w:r>
      <w:r>
        <w:rPr>
          <w:rFonts w:asciiTheme="majorHAnsi" w:hAnsiTheme="majorHAnsi" w:cstheme="majorHAnsi"/>
        </w:rPr>
        <w:t>A</w:t>
      </w:r>
      <w:r w:rsidRPr="00E24C7E">
        <w:rPr>
          <w:rFonts w:asciiTheme="majorHAnsi" w:hAnsiTheme="majorHAnsi" w:cstheme="majorHAnsi"/>
        </w:rPr>
        <w:t xml:space="preserve">justement est réalisée conformément aux dispositions prévues par les </w:t>
      </w:r>
      <w:r w:rsidR="00F15655">
        <w:rPr>
          <w:rFonts w:asciiTheme="majorHAnsi" w:hAnsiTheme="majorHAnsi" w:cstheme="majorHAnsi"/>
        </w:rPr>
        <w:t>Règles</w:t>
      </w:r>
      <w:r w:rsidRPr="00E24C7E">
        <w:rPr>
          <w:rFonts w:asciiTheme="majorHAnsi" w:hAnsiTheme="majorHAnsi" w:cstheme="majorHAnsi"/>
        </w:rPr>
        <w:t xml:space="preserve"> MA</w:t>
      </w:r>
      <w:r>
        <w:rPr>
          <w:rFonts w:asciiTheme="majorHAnsi" w:hAnsiTheme="majorHAnsi" w:cstheme="majorHAnsi"/>
        </w:rPr>
        <w:t>-</w:t>
      </w:r>
      <w:r w:rsidRPr="00E24C7E">
        <w:rPr>
          <w:rFonts w:asciiTheme="majorHAnsi" w:hAnsiTheme="majorHAnsi" w:cstheme="majorHAnsi"/>
        </w:rPr>
        <w:t>RE.</w:t>
      </w:r>
    </w:p>
    <w:p w14:paraId="42663E8C" w14:textId="77777777" w:rsidR="00CB6E11" w:rsidRPr="00CB6E11" w:rsidRDefault="00CB6E11" w:rsidP="00CB6E11">
      <w:pPr>
        <w:pStyle w:val="Paragraphe"/>
      </w:pPr>
    </w:p>
    <w:p w14:paraId="55317458" w14:textId="77777777" w:rsidR="00711219" w:rsidRPr="00711219" w:rsidRDefault="00711219" w:rsidP="00711219">
      <w:pPr>
        <w:pStyle w:val="Paragraphe"/>
      </w:pPr>
    </w:p>
    <w:p w14:paraId="4094C85F" w14:textId="77777777" w:rsidR="00711219" w:rsidRPr="00711219" w:rsidRDefault="00711219" w:rsidP="00711219">
      <w:pPr>
        <w:pStyle w:val="Paragraphe"/>
      </w:pPr>
    </w:p>
    <w:p w14:paraId="39EC7456" w14:textId="66E85B81" w:rsidR="005D2C5A" w:rsidRDefault="005D2C5A" w:rsidP="009362D3">
      <w:pPr>
        <w:pStyle w:val="Titre10"/>
      </w:pPr>
      <w:bookmarkStart w:id="868" w:name="_Ref31734862"/>
      <w:bookmarkStart w:id="869" w:name="_Ref34728051"/>
      <w:bookmarkStart w:id="870" w:name="_Ref34772746"/>
      <w:bookmarkStart w:id="871" w:name="_Ref35334926"/>
      <w:bookmarkStart w:id="872" w:name="_Toc36055819"/>
      <w:bookmarkStart w:id="873" w:name="_Toc36057363"/>
      <w:bookmarkStart w:id="874" w:name="_Toc43734401"/>
      <w:r>
        <w:lastRenderedPageBreak/>
        <w:t>Agrément</w:t>
      </w:r>
      <w:bookmarkEnd w:id="868"/>
      <w:bookmarkEnd w:id="869"/>
      <w:bookmarkEnd w:id="870"/>
      <w:bookmarkEnd w:id="871"/>
      <w:bookmarkEnd w:id="872"/>
      <w:bookmarkEnd w:id="873"/>
      <w:bookmarkEnd w:id="874"/>
    </w:p>
    <w:p w14:paraId="1D659513" w14:textId="1C993100" w:rsidR="005D2C5A" w:rsidRDefault="005D2C5A" w:rsidP="005D2C5A">
      <w:pPr>
        <w:pStyle w:val="Paragraphe"/>
        <w:rPr>
          <w:rFonts w:ascii="Times New Roman" w:hAnsi="Times New Roman" w:cs="Times New Roman"/>
        </w:rPr>
      </w:pPr>
      <w:r w:rsidRPr="00D63173">
        <w:rPr>
          <w:rFonts w:ascii="Times New Roman" w:hAnsi="Times New Roman" w:cs="Times New Roman"/>
        </w:rPr>
        <w:t>L’</w:t>
      </w:r>
      <w:r>
        <w:rPr>
          <w:rFonts w:ascii="Times New Roman" w:hAnsi="Times New Roman" w:cs="Times New Roman"/>
        </w:rPr>
        <w:t xml:space="preserve">obtention par le </w:t>
      </w:r>
      <w:r w:rsidR="00E07C84">
        <w:rPr>
          <w:rFonts w:ascii="Times New Roman" w:hAnsi="Times New Roman" w:cs="Times New Roman"/>
        </w:rPr>
        <w:t xml:space="preserve">Participant </w:t>
      </w:r>
      <w:r>
        <w:rPr>
          <w:rFonts w:ascii="Times New Roman" w:hAnsi="Times New Roman" w:cs="Times New Roman"/>
        </w:rPr>
        <w:t xml:space="preserve">d’un </w:t>
      </w:r>
      <w:r w:rsidRPr="00D63173">
        <w:rPr>
          <w:rFonts w:ascii="Times New Roman" w:hAnsi="Times New Roman" w:cs="Times New Roman"/>
        </w:rPr>
        <w:t xml:space="preserve">Agrément d’une EDA est un préalable nécessaire pour </w:t>
      </w:r>
      <w:r w:rsidR="00E07C84">
        <w:rPr>
          <w:rFonts w:ascii="Times New Roman" w:hAnsi="Times New Roman" w:cs="Times New Roman"/>
        </w:rPr>
        <w:t xml:space="preserve">que cette dernière puisse être intégrée dans la Liste d’Engagement pour </w:t>
      </w:r>
      <w:r w:rsidRPr="00D63173">
        <w:rPr>
          <w:rFonts w:ascii="Times New Roman" w:hAnsi="Times New Roman" w:cs="Times New Roman"/>
        </w:rPr>
        <w:t xml:space="preserve">la mise à disposition de </w:t>
      </w:r>
      <w:r w:rsidR="00E07C84">
        <w:rPr>
          <w:rFonts w:ascii="Times New Roman" w:hAnsi="Times New Roman" w:cs="Times New Roman"/>
        </w:rPr>
        <w:t>d’</w:t>
      </w:r>
      <w:r w:rsidR="00AF2801">
        <w:rPr>
          <w:rFonts w:ascii="Times New Roman" w:hAnsi="Times New Roman" w:cs="Times New Roman"/>
        </w:rPr>
        <w:t>un Engagement</w:t>
      </w:r>
      <w:r w:rsidRPr="00D63173">
        <w:rPr>
          <w:rFonts w:ascii="Times New Roman" w:hAnsi="Times New Roman" w:cs="Times New Roman"/>
        </w:rPr>
        <w:t>.</w:t>
      </w:r>
      <w:r>
        <w:rPr>
          <w:rFonts w:ascii="Times New Roman" w:hAnsi="Times New Roman" w:cs="Times New Roman"/>
        </w:rPr>
        <w:t xml:space="preserve"> </w:t>
      </w:r>
    </w:p>
    <w:p w14:paraId="5D14C8BA" w14:textId="62BDCC70" w:rsidR="005D2C5A" w:rsidRDefault="005D2C5A" w:rsidP="005D2C5A">
      <w:pPr>
        <w:pStyle w:val="Paragraphe"/>
      </w:pPr>
      <w:r w:rsidRPr="00D63173">
        <w:t xml:space="preserve">La liste des EDA Agréées pouvant être proposées par le </w:t>
      </w:r>
      <w:r w:rsidR="003473F6">
        <w:t>Participant</w:t>
      </w:r>
      <w:r w:rsidRPr="00D63173">
        <w:t xml:space="preserve"> est dressée à l’</w:t>
      </w:r>
      <w:r w:rsidR="00090964">
        <w:fldChar w:fldCharType="begin"/>
      </w:r>
      <w:r w:rsidR="00090964">
        <w:instrText xml:space="preserve"> REF _Ref489894789 \r \h </w:instrText>
      </w:r>
      <w:r w:rsidR="00090964">
        <w:fldChar w:fldCharType="separate"/>
      </w:r>
      <w:r w:rsidR="00307331">
        <w:t>Annexe 3</w:t>
      </w:r>
      <w:r w:rsidR="00090964">
        <w:fldChar w:fldCharType="end"/>
      </w:r>
      <w:r w:rsidRPr="00D63173">
        <w:t>. Cette liste ne peut être modifiée que dans les conditions strictement définies au sein de</w:t>
      </w:r>
      <w:r w:rsidR="008210C4">
        <w:t xml:space="preserve"> </w:t>
      </w:r>
      <w:r w:rsidR="003C4965">
        <w:t>l’</w:t>
      </w:r>
      <w:r w:rsidRPr="00D63173">
        <w:t>article</w:t>
      </w:r>
      <w:r>
        <w:t xml:space="preserve"> </w:t>
      </w:r>
      <w:r w:rsidR="008210C4">
        <w:fldChar w:fldCharType="begin"/>
      </w:r>
      <w:r w:rsidR="008210C4">
        <w:instrText xml:space="preserve"> REF _Ref31734904 \r \h </w:instrText>
      </w:r>
      <w:r w:rsidR="008210C4">
        <w:fldChar w:fldCharType="separate"/>
      </w:r>
      <w:r w:rsidR="00307331">
        <w:t>6.2</w:t>
      </w:r>
      <w:r w:rsidR="008210C4">
        <w:fldChar w:fldCharType="end"/>
      </w:r>
      <w:r w:rsidR="008210C4">
        <w:t xml:space="preserve"> </w:t>
      </w:r>
      <w:r w:rsidRPr="00D63173">
        <w:t xml:space="preserve">. </w:t>
      </w:r>
    </w:p>
    <w:p w14:paraId="27186041" w14:textId="77777777" w:rsidR="00C40E68" w:rsidRDefault="00C40E68" w:rsidP="00C40E68">
      <w:pPr>
        <w:pStyle w:val="Titre20"/>
      </w:pPr>
      <w:bookmarkStart w:id="875" w:name="_Toc36055820"/>
      <w:bookmarkStart w:id="876" w:name="_Toc36057364"/>
      <w:bookmarkStart w:id="877" w:name="_Toc43734402"/>
      <w:r>
        <w:t>Caractéristiques d’un Agrément</w:t>
      </w:r>
      <w:bookmarkEnd w:id="875"/>
      <w:bookmarkEnd w:id="876"/>
      <w:bookmarkEnd w:id="877"/>
    </w:p>
    <w:p w14:paraId="6D315ECC" w14:textId="71631038" w:rsidR="00C40E68" w:rsidRDefault="00C40E68" w:rsidP="00C40E68">
      <w:pPr>
        <w:pStyle w:val="Paragraphe"/>
      </w:pPr>
      <w:r>
        <w:t xml:space="preserve">Les </w:t>
      </w:r>
      <w:r w:rsidR="00F16535">
        <w:t>informations contenues dans l’</w:t>
      </w:r>
      <w:r>
        <w:t>Agrément sont les suivantes :</w:t>
      </w:r>
    </w:p>
    <w:p w14:paraId="1A0EB95D" w14:textId="77777777" w:rsidR="00C40E68" w:rsidRDefault="00C40E68" w:rsidP="00E071B7">
      <w:pPr>
        <w:pStyle w:val="Paragraphe"/>
        <w:numPr>
          <w:ilvl w:val="0"/>
          <w:numId w:val="12"/>
        </w:numPr>
      </w:pPr>
      <w:r>
        <w:t>Le nom de l’EDA ;</w:t>
      </w:r>
    </w:p>
    <w:p w14:paraId="41E9E500" w14:textId="34433F7A" w:rsidR="00C40E68" w:rsidRDefault="00C40E68" w:rsidP="00E071B7">
      <w:pPr>
        <w:pStyle w:val="Paragraphe"/>
        <w:numPr>
          <w:ilvl w:val="0"/>
          <w:numId w:val="12"/>
        </w:numPr>
      </w:pPr>
      <w:r>
        <w:t xml:space="preserve">Le Périmètre Agréé de l’EDA composé de l’identifiant des </w:t>
      </w:r>
      <w:r w:rsidR="00F16535">
        <w:t>S</w:t>
      </w:r>
      <w:r>
        <w:t xml:space="preserve">ites et de l’identification du gestionnaire de réseau auquel le </w:t>
      </w:r>
      <w:r w:rsidR="00F16535">
        <w:t>S</w:t>
      </w:r>
      <w:r>
        <w:t xml:space="preserve">ite est directement ou indirectement raccordé ; </w:t>
      </w:r>
    </w:p>
    <w:p w14:paraId="4502FE07" w14:textId="77777777" w:rsidR="00C40E68" w:rsidRDefault="00C40E68" w:rsidP="00E071B7">
      <w:pPr>
        <w:pStyle w:val="Paragraphe"/>
        <w:numPr>
          <w:ilvl w:val="0"/>
          <w:numId w:val="12"/>
        </w:numPr>
      </w:pPr>
      <w:r>
        <w:t>La puissance déclarée pour l’Agrément, P</w:t>
      </w:r>
      <w:r w:rsidRPr="00B7753D">
        <w:rPr>
          <w:vertAlign w:val="subscript"/>
        </w:rPr>
        <w:t>agréée</w:t>
      </w:r>
      <w:r>
        <w:rPr>
          <w:vertAlign w:val="subscript"/>
        </w:rPr>
        <w:t> </w:t>
      </w:r>
      <w:r w:rsidRPr="00B7753D">
        <w:t>;</w:t>
      </w:r>
    </w:p>
    <w:p w14:paraId="1ED821E5" w14:textId="77777777" w:rsidR="00C40E68" w:rsidRDefault="00C40E68" w:rsidP="00E071B7">
      <w:pPr>
        <w:pStyle w:val="Paragraphe"/>
        <w:numPr>
          <w:ilvl w:val="0"/>
          <w:numId w:val="12"/>
        </w:numPr>
      </w:pPr>
      <w:r>
        <w:t>Le DMO déclaré ;</w:t>
      </w:r>
    </w:p>
    <w:p w14:paraId="64990F61" w14:textId="77777777" w:rsidR="00C40E68" w:rsidRDefault="00C40E68" w:rsidP="00E071B7">
      <w:pPr>
        <w:pStyle w:val="Paragraphe"/>
        <w:numPr>
          <w:ilvl w:val="0"/>
          <w:numId w:val="12"/>
        </w:numPr>
      </w:pPr>
      <w:r>
        <w:t>La DOmax déclarée ;</w:t>
      </w:r>
    </w:p>
    <w:p w14:paraId="5EEFD720" w14:textId="12E7047D" w:rsidR="00C40E68" w:rsidRDefault="00C40E68" w:rsidP="00E071B7">
      <w:pPr>
        <w:pStyle w:val="Paragraphe"/>
        <w:numPr>
          <w:ilvl w:val="0"/>
          <w:numId w:val="12"/>
        </w:numPr>
      </w:pPr>
      <w:r>
        <w:t>La DOmin déclarée</w:t>
      </w:r>
      <w:r w:rsidR="00F16535">
        <w:t> ; et</w:t>
      </w:r>
    </w:p>
    <w:p w14:paraId="321CCD21" w14:textId="43A3F43B" w:rsidR="00C40E68" w:rsidRPr="00B7753D" w:rsidRDefault="00C40E68" w:rsidP="00E071B7">
      <w:pPr>
        <w:pStyle w:val="Paragraphe"/>
        <w:numPr>
          <w:ilvl w:val="0"/>
          <w:numId w:val="12"/>
        </w:numPr>
      </w:pPr>
      <w:r>
        <w:t>Le Receveur d’</w:t>
      </w:r>
      <w:r w:rsidR="00783B1E">
        <w:t>O</w:t>
      </w:r>
      <w:r>
        <w:t>rdre.</w:t>
      </w:r>
    </w:p>
    <w:p w14:paraId="15F6310D" w14:textId="16EF4BB7" w:rsidR="00C40E68" w:rsidRDefault="00C40E68" w:rsidP="00C40E68">
      <w:pPr>
        <w:pStyle w:val="Paragraphe"/>
      </w:pPr>
      <w:r>
        <w:t xml:space="preserve">Le Périmètre Agréé de l’EDA doit correspondre à l’ensemble des </w:t>
      </w:r>
      <w:r w:rsidR="00416D13">
        <w:t>S</w:t>
      </w:r>
      <w:r>
        <w:t xml:space="preserve">ites constituant l’EDA </w:t>
      </w:r>
      <w:r w:rsidR="00CF7B3C">
        <w:t xml:space="preserve">à compter du </w:t>
      </w:r>
      <w:r w:rsidR="00416D13">
        <w:t>début de validité  de l’Agrément.</w:t>
      </w:r>
      <w:r>
        <w:t xml:space="preserve"> </w:t>
      </w:r>
      <w:r w:rsidR="00D05621">
        <w:t xml:space="preserve">Ainsi, le retrait ou l’ajout d’un ou plusieurs Sites dans une EDA Agréée doit faire l’objet d’une </w:t>
      </w:r>
      <w:r w:rsidR="00F70339">
        <w:t>D</w:t>
      </w:r>
      <w:r w:rsidR="00D05621">
        <w:t xml:space="preserve">emande d’Agrément conformément aux dispositions de l’article </w:t>
      </w:r>
      <w:r w:rsidR="00D05621">
        <w:fldChar w:fldCharType="begin"/>
      </w:r>
      <w:r w:rsidR="00D05621">
        <w:instrText xml:space="preserve"> REF _Ref34214216 \r \h </w:instrText>
      </w:r>
      <w:r w:rsidR="00D05621">
        <w:fldChar w:fldCharType="separate"/>
      </w:r>
      <w:r w:rsidR="00307331">
        <w:t>6.4</w:t>
      </w:r>
      <w:r w:rsidR="00D05621">
        <w:fldChar w:fldCharType="end"/>
      </w:r>
      <w:r w:rsidR="00D05621">
        <w:t>.</w:t>
      </w:r>
    </w:p>
    <w:p w14:paraId="20C46CD5" w14:textId="03DD6234" w:rsidR="00C40E68" w:rsidRDefault="00C40E68" w:rsidP="00C40E68">
      <w:pPr>
        <w:pStyle w:val="Paragraphe"/>
      </w:pPr>
      <w:r>
        <w:t xml:space="preserve">Dans le cas où un ou plusieurs </w:t>
      </w:r>
      <w:r w:rsidR="00F16535">
        <w:t xml:space="preserve">Sites </w:t>
      </w:r>
      <w:r>
        <w:t>d’une EDA Agréée font partie d’une Entité de Réserve (EDR) certifiée, il est de la responsabilité du Participant de s’assurer que la P</w:t>
      </w:r>
      <w:r w:rsidRPr="001B7F6F">
        <w:rPr>
          <w:vertAlign w:val="subscript"/>
        </w:rPr>
        <w:t>agréée</w:t>
      </w:r>
      <w:r>
        <w:t xml:space="preserve"> est réalisable y compris lorsque des Services Système sont programmés sur l’EDR concernée, conformément au principe d’exclusivité mentionné à l’article </w:t>
      </w:r>
      <w:r>
        <w:fldChar w:fldCharType="begin"/>
      </w:r>
      <w:r>
        <w:instrText xml:space="preserve"> REF _Ref34158889 \r \h </w:instrText>
      </w:r>
      <w:r>
        <w:fldChar w:fldCharType="separate"/>
      </w:r>
      <w:r w:rsidR="00307331">
        <w:t>2.2</w:t>
      </w:r>
      <w:r>
        <w:fldChar w:fldCharType="end"/>
      </w:r>
      <w:r>
        <w:t xml:space="preserve">. </w:t>
      </w:r>
    </w:p>
    <w:p w14:paraId="016564B6" w14:textId="77777777" w:rsidR="005D2C5A" w:rsidRDefault="005D2C5A" w:rsidP="00EA2E5D">
      <w:pPr>
        <w:pStyle w:val="Titre20"/>
      </w:pPr>
      <w:bookmarkStart w:id="878" w:name="_Toc35424423"/>
      <w:bookmarkStart w:id="879" w:name="_Ref31734904"/>
      <w:bookmarkStart w:id="880" w:name="_Toc36055821"/>
      <w:bookmarkStart w:id="881" w:name="_Toc36057365"/>
      <w:bookmarkStart w:id="882" w:name="_Toc43734403"/>
      <w:bookmarkEnd w:id="878"/>
      <w:r>
        <w:t>Obtention de l’Agrément</w:t>
      </w:r>
      <w:bookmarkEnd w:id="879"/>
      <w:bookmarkEnd w:id="880"/>
      <w:bookmarkEnd w:id="881"/>
      <w:bookmarkEnd w:id="882"/>
    </w:p>
    <w:p w14:paraId="75C9C081" w14:textId="2B8BFF13" w:rsidR="005D2C5A" w:rsidRDefault="005D2C5A" w:rsidP="005D2C5A">
      <w:pPr>
        <w:pStyle w:val="Paragraphe"/>
      </w:pPr>
      <w:r w:rsidRPr="007778D0">
        <w:t xml:space="preserve">Le </w:t>
      </w:r>
      <w:r w:rsidR="003473F6">
        <w:t>Participant</w:t>
      </w:r>
      <w:r w:rsidRPr="007778D0">
        <w:t xml:space="preserve"> peut demander l’Agrément d’une EDA, dans le respect des dispositions </w:t>
      </w:r>
      <w:r>
        <w:t>de l’</w:t>
      </w:r>
      <w:r w:rsidR="001F1358">
        <w:t xml:space="preserve">article </w:t>
      </w:r>
      <w:r w:rsidR="001F1358">
        <w:fldChar w:fldCharType="begin"/>
      </w:r>
      <w:r w:rsidR="001F1358">
        <w:instrText xml:space="preserve"> REF _Ref34214216 \r \h </w:instrText>
      </w:r>
      <w:r w:rsidR="001F1358">
        <w:fldChar w:fldCharType="separate"/>
      </w:r>
      <w:r w:rsidR="00307331">
        <w:t>6.4</w:t>
      </w:r>
      <w:r w:rsidR="001F1358">
        <w:fldChar w:fldCharType="end"/>
      </w:r>
      <w:r w:rsidRPr="007778D0">
        <w:t>.</w:t>
      </w:r>
      <w:r>
        <w:t xml:space="preserve"> L’obtention de l’Agrément se concrétise par l’ajout de l’EDA ou la modification des caractéristiques techniques de l’EDA au sein de l’</w:t>
      </w:r>
      <w:r w:rsidR="00990E3C">
        <w:fldChar w:fldCharType="begin"/>
      </w:r>
      <w:r w:rsidR="00990E3C">
        <w:instrText xml:space="preserve"> REF _Ref489894789 \r \h </w:instrText>
      </w:r>
      <w:r w:rsidR="00990E3C">
        <w:fldChar w:fldCharType="separate"/>
      </w:r>
      <w:r w:rsidR="00307331">
        <w:t>Annexe 3</w:t>
      </w:r>
      <w:r w:rsidR="00990E3C">
        <w:fldChar w:fldCharType="end"/>
      </w:r>
      <w:r>
        <w:t>. RTE Notifie l’</w:t>
      </w:r>
      <w:r w:rsidR="00990E3C">
        <w:fldChar w:fldCharType="begin"/>
      </w:r>
      <w:r w:rsidR="00990E3C">
        <w:instrText xml:space="preserve"> REF _Ref489894789 \r \h </w:instrText>
      </w:r>
      <w:r w:rsidR="00990E3C">
        <w:fldChar w:fldCharType="separate"/>
      </w:r>
      <w:r w:rsidR="00307331">
        <w:t>Annexe 3</w:t>
      </w:r>
      <w:r w:rsidR="00990E3C">
        <w:fldChar w:fldCharType="end"/>
      </w:r>
      <w:r>
        <w:t xml:space="preserve"> mise à jour au </w:t>
      </w:r>
      <w:r w:rsidR="003473F6">
        <w:t>Participant</w:t>
      </w:r>
      <w:r>
        <w:t xml:space="preserve">. Cette modification est effective </w:t>
      </w:r>
      <w:r w:rsidR="00EA2E5D">
        <w:t>le 1</w:t>
      </w:r>
      <w:r w:rsidR="00EA2E5D" w:rsidRPr="00EA2E5D">
        <w:rPr>
          <w:vertAlign w:val="superscript"/>
        </w:rPr>
        <w:t>er</w:t>
      </w:r>
      <w:r w:rsidR="00EA2E5D">
        <w:t xml:space="preserve"> du mois qui suit</w:t>
      </w:r>
      <w:r>
        <w:t xml:space="preserve"> la Notification de l’</w:t>
      </w:r>
      <w:r w:rsidR="00990E3C">
        <w:fldChar w:fldCharType="begin"/>
      </w:r>
      <w:r w:rsidR="00990E3C">
        <w:instrText xml:space="preserve"> REF _Ref489894789 \r \h </w:instrText>
      </w:r>
      <w:r w:rsidR="00990E3C">
        <w:fldChar w:fldCharType="separate"/>
      </w:r>
      <w:r w:rsidR="00307331">
        <w:t>Annexe 3</w:t>
      </w:r>
      <w:r w:rsidR="00990E3C">
        <w:fldChar w:fldCharType="end"/>
      </w:r>
      <w:r>
        <w:t xml:space="preserve"> mise à jour.</w:t>
      </w:r>
    </w:p>
    <w:p w14:paraId="6C441155" w14:textId="51A39157" w:rsidR="00854027" w:rsidRDefault="00854027" w:rsidP="00854027">
      <w:pPr>
        <w:pStyle w:val="Paragraphe"/>
      </w:pPr>
      <w:r w:rsidRPr="00FA2722">
        <w:t>La modification de l’</w:t>
      </w:r>
      <w:r>
        <w:fldChar w:fldCharType="begin"/>
      </w:r>
      <w:r>
        <w:instrText xml:space="preserve"> REF _Ref489894789 \r \h </w:instrText>
      </w:r>
      <w:r>
        <w:fldChar w:fldCharType="separate"/>
      </w:r>
      <w:r w:rsidR="00307331">
        <w:t>Annexe 3</w:t>
      </w:r>
      <w:r>
        <w:fldChar w:fldCharType="end"/>
      </w:r>
      <w:r w:rsidRPr="00FA2722">
        <w:t xml:space="preserve"> ne peut </w:t>
      </w:r>
      <w:r>
        <w:t>être faite</w:t>
      </w:r>
      <w:r w:rsidRPr="00FA2722">
        <w:t xml:space="preserve"> que </w:t>
      </w:r>
      <w:r>
        <w:t xml:space="preserve">par RTE et uniquement dans les conditions du présent article. </w:t>
      </w:r>
    </w:p>
    <w:p w14:paraId="706E27C9" w14:textId="53AF46AC" w:rsidR="00854027" w:rsidRPr="007778D0" w:rsidRDefault="00854027" w:rsidP="005D2C5A">
      <w:pPr>
        <w:pStyle w:val="Paragraphe"/>
      </w:pPr>
      <w:r>
        <w:t>En particulier, RTE ne peut en aucun cas ajouter des Sites aux Périmètres Agréés des EDA Agréées listées à l’</w:t>
      </w:r>
      <w:r>
        <w:fldChar w:fldCharType="begin"/>
      </w:r>
      <w:r>
        <w:instrText xml:space="preserve"> REF _Ref489894789 \r \h </w:instrText>
      </w:r>
      <w:r>
        <w:fldChar w:fldCharType="separate"/>
      </w:r>
      <w:r w:rsidR="00307331">
        <w:t>Annexe 3</w:t>
      </w:r>
      <w:r>
        <w:fldChar w:fldCharType="end"/>
      </w:r>
      <w:r>
        <w:t xml:space="preserve"> sans que le Participant ait demandé une modification d’un Agrément selon les modalités de l’Article </w:t>
      </w:r>
      <w:r>
        <w:fldChar w:fldCharType="begin"/>
      </w:r>
      <w:r>
        <w:instrText xml:space="preserve"> REF _Ref34157761 \r \h </w:instrText>
      </w:r>
      <w:r>
        <w:fldChar w:fldCharType="separate"/>
      </w:r>
      <w:r w:rsidR="00307331">
        <w:t>6.4.3</w:t>
      </w:r>
      <w:r>
        <w:fldChar w:fldCharType="end"/>
      </w:r>
      <w:r w:rsidR="00167A84">
        <w:t>.</w:t>
      </w:r>
    </w:p>
    <w:p w14:paraId="40DBA22A" w14:textId="44E8F129" w:rsidR="00990E3C" w:rsidRDefault="00990E3C" w:rsidP="00854027">
      <w:pPr>
        <w:pStyle w:val="Titre20"/>
      </w:pPr>
      <w:bookmarkStart w:id="883" w:name="_Toc36055822"/>
      <w:bookmarkStart w:id="884" w:name="_Toc36057366"/>
      <w:bookmarkStart w:id="885" w:name="_Toc43734404"/>
      <w:r>
        <w:lastRenderedPageBreak/>
        <w:t>Dispositions transitoires</w:t>
      </w:r>
      <w:bookmarkEnd w:id="883"/>
      <w:bookmarkEnd w:id="884"/>
      <w:bookmarkEnd w:id="885"/>
    </w:p>
    <w:p w14:paraId="2BCD5652" w14:textId="77777777" w:rsidR="00167A84" w:rsidRDefault="005D2C5A" w:rsidP="005D2C5A">
      <w:pPr>
        <w:pStyle w:val="Paragraphe"/>
      </w:pPr>
      <w:r>
        <w:t xml:space="preserve">Pour une Demande d’Agrément effectuée avant le 31 décembre </w:t>
      </w:r>
      <w:r w:rsidR="00990E3C">
        <w:t>2020</w:t>
      </w:r>
      <w:r>
        <w:t xml:space="preserve">, </w:t>
      </w:r>
      <w:r w:rsidR="005D1D89">
        <w:t xml:space="preserve">le Participant </w:t>
      </w:r>
      <w:r>
        <w:t xml:space="preserve">doit préciser s’il souhaite conduire la Procédure d’Agrément selon les conditions et modalités prévues au </w:t>
      </w:r>
      <w:r>
        <w:rPr>
          <w:color w:val="000000" w:themeColor="text1"/>
        </w:rPr>
        <w:t xml:space="preserve">contrat </w:t>
      </w:r>
      <w:r w:rsidR="005D1D89">
        <w:rPr>
          <w:color w:val="000000" w:themeColor="text1"/>
        </w:rPr>
        <w:t xml:space="preserve">type </w:t>
      </w:r>
      <w:r>
        <w:rPr>
          <w:color w:val="000000" w:themeColor="text1"/>
        </w:rPr>
        <w:t>de mise à disposition de Réserves Rap</w:t>
      </w:r>
      <w:r w:rsidR="001E11B1">
        <w:rPr>
          <w:color w:val="000000" w:themeColor="text1"/>
        </w:rPr>
        <w:t>ide et Complémentaire</w:t>
      </w:r>
      <w:r>
        <w:rPr>
          <w:color w:val="000000" w:themeColor="text1"/>
        </w:rPr>
        <w:t xml:space="preserve"> (RR-RC) </w:t>
      </w:r>
      <w:r w:rsidR="005D1D89">
        <w:rPr>
          <w:color w:val="000000" w:themeColor="text1"/>
        </w:rPr>
        <w:t>pour l’année</w:t>
      </w:r>
      <w:r>
        <w:rPr>
          <w:color w:val="000000" w:themeColor="text1"/>
        </w:rPr>
        <w:t xml:space="preserve"> </w:t>
      </w:r>
      <w:r w:rsidR="00990E3C">
        <w:rPr>
          <w:color w:val="000000" w:themeColor="text1"/>
        </w:rPr>
        <w:t xml:space="preserve">2020 </w:t>
      </w:r>
      <w:r>
        <w:t xml:space="preserve">ou selon les modalités prévues </w:t>
      </w:r>
      <w:r w:rsidR="00990E3C">
        <w:t xml:space="preserve">dans les </w:t>
      </w:r>
      <w:r w:rsidR="005D1D89">
        <w:t xml:space="preserve">présentes </w:t>
      </w:r>
      <w:r w:rsidR="00990E3C">
        <w:t>Règles</w:t>
      </w:r>
      <w:r w:rsidR="001E11B1">
        <w:t xml:space="preserve"> RR-RC</w:t>
      </w:r>
      <w:r>
        <w:t>.</w:t>
      </w:r>
      <w:r w:rsidR="002F5A00">
        <w:t xml:space="preserve"> Pour toute Demande d’Agrément </w:t>
      </w:r>
      <w:r w:rsidR="002F4899">
        <w:t>effectuée avant le 30</w:t>
      </w:r>
      <w:r w:rsidR="002F5A00">
        <w:t xml:space="preserve"> </w:t>
      </w:r>
      <w:r w:rsidR="002F4899">
        <w:t>novembre</w:t>
      </w:r>
      <w:r w:rsidR="002F5A00">
        <w:t xml:space="preserve"> 2020 selon les modalités prévues dans les présentes Règles RR-RC, il est précisé que par dérogation</w:t>
      </w:r>
      <w:r w:rsidR="002F4899">
        <w:t xml:space="preserve"> à l’article </w:t>
      </w:r>
      <w:r w:rsidR="002F4899">
        <w:fldChar w:fldCharType="begin"/>
      </w:r>
      <w:r w:rsidR="002F4899">
        <w:instrText xml:space="preserve"> REF _Ref31734904 \r \h </w:instrText>
      </w:r>
      <w:r w:rsidR="002F4899">
        <w:fldChar w:fldCharType="separate"/>
      </w:r>
      <w:r w:rsidR="00307331">
        <w:t>6.2</w:t>
      </w:r>
      <w:r w:rsidR="002F4899">
        <w:fldChar w:fldCharType="end"/>
      </w:r>
      <w:r w:rsidR="002F4899">
        <w:t>, la modification de l’</w:t>
      </w:r>
      <w:r w:rsidR="002F4899">
        <w:fldChar w:fldCharType="begin"/>
      </w:r>
      <w:r w:rsidR="002F4899">
        <w:instrText xml:space="preserve"> REF _Ref489894789 \r \h </w:instrText>
      </w:r>
      <w:r w:rsidR="002F4899">
        <w:fldChar w:fldCharType="separate"/>
      </w:r>
      <w:r w:rsidR="00307331">
        <w:t>Annexe 3</w:t>
      </w:r>
      <w:r w:rsidR="002F4899">
        <w:fldChar w:fldCharType="end"/>
      </w:r>
      <w:r w:rsidR="002F4899">
        <w:t xml:space="preserve"> sera effective au 1</w:t>
      </w:r>
      <w:r w:rsidR="002F4899" w:rsidRPr="002F4899">
        <w:rPr>
          <w:vertAlign w:val="superscript"/>
        </w:rPr>
        <w:t>er</w:t>
      </w:r>
      <w:r w:rsidR="002F4899">
        <w:t xml:space="preserve"> janvier 2020. </w:t>
      </w:r>
    </w:p>
    <w:p w14:paraId="6E469629" w14:textId="7F755C74" w:rsidR="0036669E" w:rsidRDefault="0036669E" w:rsidP="005D2C5A">
      <w:pPr>
        <w:pStyle w:val="Paragraphe"/>
      </w:pPr>
      <w:r>
        <w:t>Les Participants ayant</w:t>
      </w:r>
      <w:r w:rsidR="005A41E4">
        <w:t>, au 1</w:t>
      </w:r>
      <w:r w:rsidR="005A41E4" w:rsidRPr="005A41E4">
        <w:rPr>
          <w:vertAlign w:val="superscript"/>
        </w:rPr>
        <w:t>er</w:t>
      </w:r>
      <w:r w:rsidR="005A41E4">
        <w:t xml:space="preserve"> décembre 2020,</w:t>
      </w:r>
      <w:r>
        <w:t xml:space="preserve"> </w:t>
      </w:r>
      <w:r w:rsidR="005A41E4">
        <w:t xml:space="preserve">une </w:t>
      </w:r>
      <w:r w:rsidR="005A41E4">
        <w:fldChar w:fldCharType="begin"/>
      </w:r>
      <w:r w:rsidR="005A41E4">
        <w:instrText xml:space="preserve"> REF _Ref489894789 \r \h </w:instrText>
      </w:r>
      <w:r w:rsidR="005A41E4">
        <w:fldChar w:fldCharType="separate"/>
      </w:r>
      <w:r w:rsidR="00307331">
        <w:t>Annexe 3</w:t>
      </w:r>
      <w:r w:rsidR="005A41E4">
        <w:fldChar w:fldCharType="end"/>
      </w:r>
      <w:r w:rsidR="005A41E4">
        <w:t xml:space="preserve"> non vide au titre du contrat </w:t>
      </w:r>
      <w:r w:rsidR="005A41E4">
        <w:rPr>
          <w:color w:val="000000" w:themeColor="text1"/>
        </w:rPr>
        <w:t xml:space="preserve">de mise à disposition de Réserves Rapide et Complémentaire (RR-RC) de l’année 2020 </w:t>
      </w:r>
      <w:r w:rsidR="005A41E4">
        <w:t xml:space="preserve">doivent redéclarer à RTE </w:t>
      </w:r>
      <w:r w:rsidR="00EB7965">
        <w:t xml:space="preserve">avant le 15 décembre 2020 et </w:t>
      </w:r>
      <w:r w:rsidR="005A41E4">
        <w:t>pour chaque EDA listée dans cette ann</w:t>
      </w:r>
      <w:r w:rsidR="00EB7965">
        <w:t>exe les caractéristiques d’agrément souhaitée</w:t>
      </w:r>
      <w:r w:rsidR="000E2C1F">
        <w:t>s</w:t>
      </w:r>
      <w:r w:rsidR="005A41E4">
        <w:t xml:space="preserve"> </w:t>
      </w:r>
      <w:r w:rsidR="000E2C1F">
        <w:t>à partir du 1</w:t>
      </w:r>
      <w:r w:rsidR="000E2C1F" w:rsidRPr="000E2C1F">
        <w:rPr>
          <w:vertAlign w:val="superscript"/>
        </w:rPr>
        <w:t>er</w:t>
      </w:r>
      <w:r w:rsidR="000E2C1F">
        <w:t xml:space="preserve"> janvier 2021 </w:t>
      </w:r>
      <w:r w:rsidR="005A41E4">
        <w:t>selon le format de l’</w:t>
      </w:r>
      <w:r w:rsidR="005A41E4">
        <w:fldChar w:fldCharType="begin"/>
      </w:r>
      <w:r w:rsidR="005A41E4">
        <w:instrText xml:space="preserve"> REF _Ref489894789 \r \h </w:instrText>
      </w:r>
      <w:r w:rsidR="005A41E4">
        <w:fldChar w:fldCharType="separate"/>
      </w:r>
      <w:r w:rsidR="00307331">
        <w:t>Annexe 3</w:t>
      </w:r>
      <w:r w:rsidR="005A41E4">
        <w:fldChar w:fldCharType="end"/>
      </w:r>
      <w:r w:rsidR="005A41E4">
        <w:t xml:space="preserve"> des présentes Règles RR-RC. Ainsi, par dérogation à l’article </w:t>
      </w:r>
      <w:r w:rsidR="005A41E4">
        <w:fldChar w:fldCharType="begin"/>
      </w:r>
      <w:r w:rsidR="005A41E4">
        <w:instrText xml:space="preserve"> REF _Ref34153366 \r \h </w:instrText>
      </w:r>
      <w:r w:rsidR="005A41E4">
        <w:fldChar w:fldCharType="separate"/>
      </w:r>
      <w:r w:rsidR="00307331">
        <w:t>6.4.2</w:t>
      </w:r>
      <w:r w:rsidR="005A41E4">
        <w:fldChar w:fldCharType="end"/>
      </w:r>
      <w:r w:rsidR="005A41E4">
        <w:t>, les Participants ne sont pas tenus de remplir une demande au moyen de l’</w:t>
      </w:r>
      <w:r w:rsidR="00EB7965">
        <w:fldChar w:fldCharType="begin"/>
      </w:r>
      <w:r w:rsidR="00EB7965">
        <w:instrText xml:space="preserve"> REF _Ref34151383 \r \h </w:instrText>
      </w:r>
      <w:r w:rsidR="00EB7965">
        <w:fldChar w:fldCharType="separate"/>
      </w:r>
      <w:r w:rsidR="00307331">
        <w:t>Annexe 4</w:t>
      </w:r>
      <w:r w:rsidR="00EB7965">
        <w:fldChar w:fldCharType="end"/>
      </w:r>
      <w:r w:rsidR="00EB7965">
        <w:t xml:space="preserve"> </w:t>
      </w:r>
      <w:r w:rsidR="005A41E4">
        <w:t xml:space="preserve">si l’EDA dispose déjà d’un agrément valide au titre du contrat </w:t>
      </w:r>
      <w:r w:rsidR="005A41E4">
        <w:rPr>
          <w:color w:val="000000" w:themeColor="text1"/>
        </w:rPr>
        <w:t>de mise à disposition de Réserves Rapide et Complémentaire (RR-RC) de l’année 2020.</w:t>
      </w:r>
    </w:p>
    <w:p w14:paraId="58A423AF" w14:textId="77777777" w:rsidR="00BB190F" w:rsidRDefault="00BB190F" w:rsidP="00BB190F">
      <w:pPr>
        <w:pStyle w:val="Titre20"/>
      </w:pPr>
      <w:bookmarkStart w:id="886" w:name="_Ref34214216"/>
      <w:bookmarkStart w:id="887" w:name="_Toc36055823"/>
      <w:bookmarkStart w:id="888" w:name="_Toc36057367"/>
      <w:bookmarkStart w:id="889" w:name="_Toc43734405"/>
      <w:r>
        <w:t>Procédure</w:t>
      </w:r>
      <w:r w:rsidRPr="00C71DB7">
        <w:t xml:space="preserve"> d’Agrément</w:t>
      </w:r>
      <w:bookmarkEnd w:id="886"/>
      <w:bookmarkEnd w:id="887"/>
      <w:bookmarkEnd w:id="888"/>
      <w:bookmarkEnd w:id="889"/>
    </w:p>
    <w:p w14:paraId="2BF9CB8A" w14:textId="292920F6" w:rsidR="00BB190F" w:rsidRDefault="00BB190F" w:rsidP="00BB190F">
      <w:pPr>
        <w:pStyle w:val="Paragraphe"/>
      </w:pPr>
      <w:r>
        <w:t>L’Agrément d’une EDA s’effectue sur une base déclarative,</w:t>
      </w:r>
      <w:r w:rsidR="00DF548D">
        <w:t xml:space="preserve"> selon les conditions prévues ci-après</w:t>
      </w:r>
      <w:r>
        <w:t xml:space="preserve">.  </w:t>
      </w:r>
    </w:p>
    <w:p w14:paraId="298C0535" w14:textId="77777777" w:rsidR="004443D9" w:rsidRDefault="004443D9" w:rsidP="00BB190F">
      <w:pPr>
        <w:pStyle w:val="Titre30"/>
      </w:pPr>
      <w:bookmarkStart w:id="890" w:name="_Toc489364663"/>
      <w:bookmarkStart w:id="891" w:name="_Toc12449588"/>
      <w:bookmarkStart w:id="892" w:name="_Ref31734560"/>
      <w:r>
        <w:t>Conditions préalables</w:t>
      </w:r>
      <w:bookmarkEnd w:id="890"/>
      <w:bookmarkEnd w:id="891"/>
      <w:bookmarkEnd w:id="892"/>
    </w:p>
    <w:p w14:paraId="7BB07F3E" w14:textId="581A5113" w:rsidR="004443D9" w:rsidRDefault="004443D9" w:rsidP="004443D9">
      <w:pPr>
        <w:pStyle w:val="Paragraphe"/>
      </w:pPr>
      <w:r w:rsidRPr="00C71DB7">
        <w:t xml:space="preserve">Le respect de l’ensemble des conditions préalables définies au présent </w:t>
      </w:r>
      <w:r>
        <w:t>a</w:t>
      </w:r>
      <w:r w:rsidRPr="00C71DB7">
        <w:t xml:space="preserve">rticle est nécessaire pour </w:t>
      </w:r>
      <w:r>
        <w:t xml:space="preserve">que la Demande d’Agrément, telle que définie à l’article </w:t>
      </w:r>
      <w:r w:rsidR="00216B31">
        <w:fldChar w:fldCharType="begin"/>
      </w:r>
      <w:r w:rsidR="00216B31">
        <w:instrText xml:space="preserve"> REF _Ref34153366 \r \h </w:instrText>
      </w:r>
      <w:r w:rsidR="00216B31">
        <w:fldChar w:fldCharType="separate"/>
      </w:r>
      <w:r w:rsidR="00307331">
        <w:t>6.4.2</w:t>
      </w:r>
      <w:r w:rsidR="00216B31">
        <w:fldChar w:fldCharType="end"/>
      </w:r>
      <w:r>
        <w:t xml:space="preserve"> du présent document puisse être considérée comme recevable par RTE : </w:t>
      </w:r>
    </w:p>
    <w:p w14:paraId="3D0E682E" w14:textId="3D61920D" w:rsidR="004443D9" w:rsidRDefault="004443D9" w:rsidP="00E071B7">
      <w:pPr>
        <w:pStyle w:val="Paragraphe"/>
        <w:numPr>
          <w:ilvl w:val="0"/>
          <w:numId w:val="36"/>
        </w:numPr>
      </w:pPr>
      <w:r w:rsidRPr="00C71DB7">
        <w:t>le demandeur de l’Agrément</w:t>
      </w:r>
      <w:r>
        <w:t xml:space="preserve"> </w:t>
      </w:r>
      <w:r w:rsidRPr="00C71DB7">
        <w:t xml:space="preserve"> </w:t>
      </w:r>
      <w:r>
        <w:t>doit être</w:t>
      </w:r>
      <w:r w:rsidRPr="00C71DB7">
        <w:t xml:space="preserve"> titulaire d’un Accord de Participation </w:t>
      </w:r>
      <w:r w:rsidR="00826C70">
        <w:t>RR-RC</w:t>
      </w:r>
      <w:r w:rsidRPr="00C71DB7">
        <w:t> ;</w:t>
      </w:r>
    </w:p>
    <w:p w14:paraId="6FE03C5C" w14:textId="424F61EC" w:rsidR="009D14BF" w:rsidRDefault="004443D9" w:rsidP="00E071B7">
      <w:pPr>
        <w:pStyle w:val="Paragraphe"/>
        <w:numPr>
          <w:ilvl w:val="0"/>
          <w:numId w:val="36"/>
        </w:numPr>
      </w:pPr>
      <w:r w:rsidRPr="00C71DB7">
        <w:t xml:space="preserve">les </w:t>
      </w:r>
      <w:r>
        <w:t>S</w:t>
      </w:r>
      <w:r w:rsidRPr="00C71DB7">
        <w:t>ites qui composent l’EDA</w:t>
      </w:r>
      <w:r>
        <w:t xml:space="preserve"> à agréer</w:t>
      </w:r>
      <w:r w:rsidRPr="00C71DB7">
        <w:t xml:space="preserve"> sont </w:t>
      </w:r>
      <w:r>
        <w:t>raccordés directement ou indirectement au Réseau Public d’Electricité</w:t>
      </w:r>
      <w:r w:rsidRPr="00C71DB7">
        <w:t>.</w:t>
      </w:r>
      <w:bookmarkStart w:id="893" w:name="_Toc508898978"/>
      <w:bookmarkEnd w:id="893"/>
    </w:p>
    <w:p w14:paraId="0D95B996" w14:textId="2FE110D8" w:rsidR="009D14BF" w:rsidRDefault="009D14BF" w:rsidP="009D14BF">
      <w:pPr>
        <w:pStyle w:val="Titre30"/>
      </w:pPr>
      <w:bookmarkStart w:id="894" w:name="_Ref34153366"/>
      <w:r>
        <w:t>Demande d’Agrément</w:t>
      </w:r>
      <w:bookmarkEnd w:id="894"/>
    </w:p>
    <w:p w14:paraId="644FC872" w14:textId="06FC3982" w:rsidR="004443D9" w:rsidRDefault="004443D9" w:rsidP="004443D9">
      <w:pPr>
        <w:pStyle w:val="Paragraphe"/>
      </w:pPr>
      <w:r w:rsidRPr="00C71DB7">
        <w:t xml:space="preserve">La </w:t>
      </w:r>
      <w:r>
        <w:t>D</w:t>
      </w:r>
      <w:r w:rsidRPr="00C71DB7">
        <w:t>emande d’</w:t>
      </w:r>
      <w:r>
        <w:t>A</w:t>
      </w:r>
      <w:r w:rsidRPr="00C71DB7">
        <w:t>grément se fait par Notification</w:t>
      </w:r>
      <w:r>
        <w:t xml:space="preserve"> </w:t>
      </w:r>
      <w:r w:rsidRPr="00C71DB7">
        <w:t xml:space="preserve">par </w:t>
      </w:r>
      <w:r w:rsidR="00DF548D">
        <w:t>à l’initiative du</w:t>
      </w:r>
      <w:r w:rsidR="00083FBD">
        <w:t xml:space="preserve"> </w:t>
      </w:r>
      <w:r w:rsidR="00DF548D">
        <w:t>Participant</w:t>
      </w:r>
      <w:r w:rsidRPr="00C71DB7">
        <w:t xml:space="preserve"> à RTE </w:t>
      </w:r>
      <w:r>
        <w:t>de l’</w:t>
      </w:r>
      <w:r w:rsidR="00093F82">
        <w:fldChar w:fldCharType="begin"/>
      </w:r>
      <w:r w:rsidR="00093F82">
        <w:instrText xml:space="preserve"> REF _Ref34151383 \r \h </w:instrText>
      </w:r>
      <w:r w:rsidR="00093F82">
        <w:fldChar w:fldCharType="separate"/>
      </w:r>
      <w:r w:rsidR="00307331">
        <w:t>Annexe 4</w:t>
      </w:r>
      <w:r w:rsidR="00093F82">
        <w:fldChar w:fldCharType="end"/>
      </w:r>
      <w:r>
        <w:t xml:space="preserve">, </w:t>
      </w:r>
      <w:r w:rsidRPr="00C71DB7">
        <w:t xml:space="preserve"> dûment</w:t>
      </w:r>
      <w:r>
        <w:t xml:space="preserve"> et entièrement</w:t>
      </w:r>
      <w:r w:rsidRPr="00C71DB7">
        <w:t xml:space="preserve"> remplie</w:t>
      </w:r>
      <w:r>
        <w:t xml:space="preserve"> et signée</w:t>
      </w:r>
      <w:r w:rsidRPr="00C71DB7" w:rsidDel="002F065C">
        <w:t xml:space="preserve"> </w:t>
      </w:r>
      <w:r>
        <w:t xml:space="preserve">par le </w:t>
      </w:r>
      <w:r w:rsidR="00467106">
        <w:t>Participant</w:t>
      </w:r>
      <w:r w:rsidRPr="00C71DB7">
        <w:t>.</w:t>
      </w:r>
    </w:p>
    <w:p w14:paraId="63C9A2A4" w14:textId="52A7F260" w:rsidR="004443D9" w:rsidRDefault="004443D9" w:rsidP="004443D9">
      <w:pPr>
        <w:pStyle w:val="Paragraphe"/>
      </w:pPr>
      <w:r>
        <w:t>L</w:t>
      </w:r>
      <w:r w:rsidRPr="00C71DB7">
        <w:t xml:space="preserve">a </w:t>
      </w:r>
      <w:r w:rsidRPr="00A0616F">
        <w:t xml:space="preserve">réception d’une Demande non complète ou non conforme ne sera pas prise en compte par RTE et ce refus sera Notifié au </w:t>
      </w:r>
      <w:r w:rsidR="00DF548D">
        <w:t>Participant</w:t>
      </w:r>
      <w:r w:rsidRPr="00A0616F">
        <w:t xml:space="preserve">. </w:t>
      </w:r>
    </w:p>
    <w:p w14:paraId="497156A1" w14:textId="3701A706" w:rsidR="004443D9" w:rsidRDefault="00361AFE" w:rsidP="004443D9">
      <w:pPr>
        <w:pStyle w:val="Paragraphe"/>
      </w:pPr>
      <w:r>
        <w:t>Pour pouvoir être agréée, l</w:t>
      </w:r>
      <w:r w:rsidR="004443D9">
        <w:t xml:space="preserve">’EDA ou future EDA doit </w:t>
      </w:r>
      <w:r>
        <w:t xml:space="preserve">respecter </w:t>
      </w:r>
      <w:r w:rsidR="004443D9">
        <w:t xml:space="preserve">les </w:t>
      </w:r>
      <w:r>
        <w:t xml:space="preserve">conditions </w:t>
      </w:r>
      <w:r w:rsidR="004443D9">
        <w:t>suivantes :</w:t>
      </w:r>
    </w:p>
    <w:p w14:paraId="1C152B4B" w14:textId="77777777" w:rsidR="004443D9" w:rsidRPr="00F555F7" w:rsidRDefault="004443D9" w:rsidP="00E071B7">
      <w:pPr>
        <w:pStyle w:val="Paragraphe"/>
        <w:numPr>
          <w:ilvl w:val="0"/>
          <w:numId w:val="34"/>
        </w:numPr>
      </w:pPr>
      <w:r w:rsidRPr="00F555F7">
        <w:t>la Puissance déclarée pour l’Agrément de l’EDA doit être supérieure ou égale à 10 MW,</w:t>
      </w:r>
    </w:p>
    <w:p w14:paraId="732A96B0" w14:textId="27657594" w:rsidR="004443D9" w:rsidRPr="00F555F7" w:rsidRDefault="00B23DEE" w:rsidP="00E071B7">
      <w:pPr>
        <w:pStyle w:val="Paragraphe"/>
        <w:numPr>
          <w:ilvl w:val="0"/>
          <w:numId w:val="34"/>
        </w:numPr>
      </w:pPr>
      <w:r>
        <w:t>L</w:t>
      </w:r>
      <w:r w:rsidR="00537A3C">
        <w:t xml:space="preserve">a </w:t>
      </w:r>
      <w:r w:rsidR="004443D9" w:rsidRPr="00F555F7">
        <w:t>DO</w:t>
      </w:r>
      <w:r w:rsidR="004443D9" w:rsidRPr="00FE39A0">
        <w:rPr>
          <w:vertAlign w:val="subscript"/>
        </w:rPr>
        <w:t>max</w:t>
      </w:r>
      <w:r w:rsidR="004443D9">
        <w:t xml:space="preserve"> </w:t>
      </w:r>
      <w:r w:rsidR="00537A3C">
        <w:t xml:space="preserve">déclarée </w:t>
      </w:r>
      <w:r>
        <w:t xml:space="preserve">doit être supérieure ou égale à </w:t>
      </w:r>
      <w:r w:rsidR="004443D9" w:rsidRPr="00F555F7">
        <w:t>30 minutes,</w:t>
      </w:r>
    </w:p>
    <w:p w14:paraId="7A410E4E" w14:textId="77777777" w:rsidR="00537A3C" w:rsidRDefault="00537A3C" w:rsidP="00E071B7">
      <w:pPr>
        <w:pStyle w:val="Paragraphe"/>
        <w:numPr>
          <w:ilvl w:val="0"/>
          <w:numId w:val="34"/>
        </w:numPr>
      </w:pPr>
      <w:r>
        <w:t>La DO</w:t>
      </w:r>
      <w:r w:rsidRPr="00537A3C">
        <w:rPr>
          <w:vertAlign w:val="subscript"/>
        </w:rPr>
        <w:t>min</w:t>
      </w:r>
      <w:r>
        <w:t xml:space="preserve"> déclarée doit être inférieur ou égale à 60 minutes, </w:t>
      </w:r>
    </w:p>
    <w:p w14:paraId="68F0E514" w14:textId="077D3E42" w:rsidR="003515FB" w:rsidRPr="00F555F7" w:rsidRDefault="003515FB" w:rsidP="00E071B7">
      <w:pPr>
        <w:pStyle w:val="Paragraphe"/>
        <w:numPr>
          <w:ilvl w:val="0"/>
          <w:numId w:val="34"/>
        </w:numPr>
      </w:pPr>
      <w:r>
        <w:t>la DO</w:t>
      </w:r>
      <w:r w:rsidRPr="003515FB">
        <w:rPr>
          <w:vertAlign w:val="subscript"/>
        </w:rPr>
        <w:t>max</w:t>
      </w:r>
      <w:r>
        <w:t xml:space="preserve"> </w:t>
      </w:r>
      <w:r w:rsidR="00537A3C">
        <w:t>déclarée</w:t>
      </w:r>
      <w:r>
        <w:t xml:space="preserve"> doit nécessairement être supérieure de plus de 5 minutes à la valeur de DO</w:t>
      </w:r>
      <w:r w:rsidRPr="00537A3C">
        <w:rPr>
          <w:vertAlign w:val="subscript"/>
        </w:rPr>
        <w:t>min</w:t>
      </w:r>
      <w:r>
        <w:t xml:space="preserve"> </w:t>
      </w:r>
      <w:r w:rsidR="00537A3C">
        <w:t>déclarée</w:t>
      </w:r>
      <w:r>
        <w:t xml:space="preserve">. </w:t>
      </w:r>
    </w:p>
    <w:p w14:paraId="15F6720A" w14:textId="03128D3D" w:rsidR="004443D9" w:rsidRPr="00C71DB7" w:rsidRDefault="004443D9" w:rsidP="004443D9">
      <w:pPr>
        <w:pStyle w:val="Paragraphe"/>
      </w:pPr>
      <w:r w:rsidRPr="00C71DB7">
        <w:t xml:space="preserve">Pour qu’une EDA soit </w:t>
      </w:r>
      <w:r>
        <w:t>A</w:t>
      </w:r>
      <w:r w:rsidRPr="00C71DB7">
        <w:t>gréée au titre du produit de R</w:t>
      </w:r>
      <w:r w:rsidR="00823092">
        <w:t xml:space="preserve">éserve </w:t>
      </w:r>
      <w:r w:rsidRPr="00C71DB7">
        <w:t>R</w:t>
      </w:r>
      <w:r w:rsidR="00823092">
        <w:t>apide</w:t>
      </w:r>
      <w:r w:rsidRPr="00C71DB7">
        <w:t xml:space="preserve">, </w:t>
      </w:r>
      <w:r>
        <w:t>le</w:t>
      </w:r>
      <w:r w:rsidRPr="00C71DB7">
        <w:t xml:space="preserve"> DMO déclaré </w:t>
      </w:r>
      <w:r>
        <w:t>au sein de la Demande d’Agrément</w:t>
      </w:r>
      <w:r w:rsidRPr="00C71DB7">
        <w:t xml:space="preserve"> doit être inférieur ou égal à </w:t>
      </w:r>
      <w:r w:rsidR="00823092">
        <w:t>treize (</w:t>
      </w:r>
      <w:r w:rsidRPr="00C71DB7">
        <w:t>13</w:t>
      </w:r>
      <w:r w:rsidR="00823092">
        <w:t>)</w:t>
      </w:r>
      <w:r w:rsidRPr="00C71DB7">
        <w:t> m</w:t>
      </w:r>
      <w:r>
        <w:t>inutes.</w:t>
      </w:r>
    </w:p>
    <w:p w14:paraId="2A8194F1" w14:textId="7DADFA23" w:rsidR="004443D9" w:rsidRDefault="004443D9" w:rsidP="004443D9">
      <w:pPr>
        <w:pStyle w:val="Paragraphe"/>
      </w:pPr>
      <w:r w:rsidRPr="00C71DB7">
        <w:lastRenderedPageBreak/>
        <w:t>Pour qu’une EDA soit agréée au titre du produit de R</w:t>
      </w:r>
      <w:r w:rsidR="00823092">
        <w:t xml:space="preserve">éserve </w:t>
      </w:r>
      <w:r w:rsidRPr="00C71DB7">
        <w:t>C</w:t>
      </w:r>
      <w:r w:rsidR="00823092">
        <w:t>omplémentaire</w:t>
      </w:r>
      <w:r w:rsidRPr="00C71DB7">
        <w:t xml:space="preserve">, </w:t>
      </w:r>
      <w:r>
        <w:t xml:space="preserve">le </w:t>
      </w:r>
      <w:r w:rsidRPr="00C71DB7">
        <w:t xml:space="preserve">DMO déclaré </w:t>
      </w:r>
      <w:r>
        <w:t>au sein de la Demande d’Agrément</w:t>
      </w:r>
      <w:r w:rsidRPr="00C71DB7">
        <w:t xml:space="preserve"> doit être inférieur ou égal à </w:t>
      </w:r>
      <w:r w:rsidR="00823092">
        <w:t>trente (</w:t>
      </w:r>
      <w:r w:rsidRPr="00C71DB7">
        <w:t>30</w:t>
      </w:r>
      <w:r w:rsidR="00823092">
        <w:t>)</w:t>
      </w:r>
      <w:r w:rsidRPr="00C71DB7">
        <w:t> </w:t>
      </w:r>
      <w:r w:rsidRPr="008611B1">
        <w:t>minutes</w:t>
      </w:r>
      <w:r>
        <w:t>.</w:t>
      </w:r>
    </w:p>
    <w:p w14:paraId="76DEF340" w14:textId="409A56FC" w:rsidR="00083FBD" w:rsidRDefault="004443D9" w:rsidP="004443D9">
      <w:pPr>
        <w:pStyle w:val="Paragraphe"/>
      </w:pPr>
      <w:r>
        <w:t xml:space="preserve">Pour une EDA donnée, pour laquelle le </w:t>
      </w:r>
      <w:r w:rsidR="00AA0ECF">
        <w:t>Participant</w:t>
      </w:r>
      <w:r>
        <w:t xml:space="preserve"> a formulé une Demande d’Agrément, </w:t>
      </w:r>
      <w:r w:rsidR="00083FBD">
        <w:t xml:space="preserve">RTE Notifie </w:t>
      </w:r>
      <w:r w:rsidR="00FC6017">
        <w:t>au Demandeur l’</w:t>
      </w:r>
      <w:r w:rsidR="00FC6017">
        <w:fldChar w:fldCharType="begin"/>
      </w:r>
      <w:r w:rsidR="00FC6017">
        <w:instrText xml:space="preserve"> REF _Ref34154338 \r \h </w:instrText>
      </w:r>
      <w:r w:rsidR="00FC6017">
        <w:fldChar w:fldCharType="separate"/>
      </w:r>
      <w:r w:rsidR="00307331">
        <w:t>Annexe 3</w:t>
      </w:r>
      <w:r w:rsidR="00FC6017">
        <w:fldChar w:fldCharType="end"/>
      </w:r>
      <w:r w:rsidR="00FC6017">
        <w:t xml:space="preserve"> ou sa mise à jour</w:t>
      </w:r>
      <w:r w:rsidR="007345C3">
        <w:t xml:space="preserve">, conformément aux modalités décrites à l’article </w:t>
      </w:r>
      <w:r w:rsidR="007345C3">
        <w:fldChar w:fldCharType="begin"/>
      </w:r>
      <w:r w:rsidR="007345C3">
        <w:instrText xml:space="preserve"> REF _Ref31734904 \r \h </w:instrText>
      </w:r>
      <w:r w:rsidR="007345C3">
        <w:fldChar w:fldCharType="separate"/>
      </w:r>
      <w:r w:rsidR="00307331">
        <w:t>6.2</w:t>
      </w:r>
      <w:r w:rsidR="007345C3">
        <w:fldChar w:fldCharType="end"/>
      </w:r>
      <w:r w:rsidR="007345C3">
        <w:t>,</w:t>
      </w:r>
      <w:r w:rsidR="00FC6017">
        <w:t xml:space="preserve"> </w:t>
      </w:r>
      <w:r w:rsidR="00083FBD">
        <w:t xml:space="preserve">dans les </w:t>
      </w:r>
      <w:r w:rsidR="00696890">
        <w:t>cinq (</w:t>
      </w:r>
      <w:r w:rsidR="00083FBD">
        <w:t>5</w:t>
      </w:r>
      <w:r w:rsidR="00696890">
        <w:t>)</w:t>
      </w:r>
      <w:r w:rsidR="00083FBD">
        <w:t xml:space="preserve"> </w:t>
      </w:r>
      <w:r w:rsidR="00696890">
        <w:t>J</w:t>
      </w:r>
      <w:r w:rsidR="00083FBD">
        <w:t xml:space="preserve">ours </w:t>
      </w:r>
      <w:r w:rsidR="00696890">
        <w:t xml:space="preserve">Ouvrés </w:t>
      </w:r>
      <w:r w:rsidR="00117F47">
        <w:t>suivant la réception</w:t>
      </w:r>
      <w:r w:rsidR="00FC6017">
        <w:t xml:space="preserve"> de la Demande d’Agrément</w:t>
      </w:r>
      <w:r w:rsidR="00B00D51">
        <w:t xml:space="preserve"> par RTE</w:t>
      </w:r>
      <w:r w:rsidR="00FC6017">
        <w:t xml:space="preserve">. </w:t>
      </w:r>
    </w:p>
    <w:p w14:paraId="5409070B" w14:textId="6435D4F6" w:rsidR="004443D9" w:rsidRDefault="004443D9" w:rsidP="004443D9">
      <w:pPr>
        <w:pStyle w:val="Paragraphe"/>
      </w:pPr>
      <w:r>
        <w:t xml:space="preserve"> </w:t>
      </w:r>
      <w:r w:rsidR="001468A1">
        <w:t xml:space="preserve">Le Participant </w:t>
      </w:r>
      <w:r>
        <w:t xml:space="preserve">ne peut pas formuler une seconde Demande d’Agrément portant sur cette même EDA avant que RTE ait Notifié le résultat de la première procédure. En particulier, le </w:t>
      </w:r>
      <w:r w:rsidR="001468A1">
        <w:t xml:space="preserve">Participant </w:t>
      </w:r>
      <w:r>
        <w:t xml:space="preserve">ne peut pas formuler deux Demandes d’Agrément simultanées portant sur une même EDA. </w:t>
      </w:r>
    </w:p>
    <w:p w14:paraId="3EB78EBE" w14:textId="478FC7C1" w:rsidR="00B168A0" w:rsidRDefault="00F6157D" w:rsidP="00B168A0">
      <w:pPr>
        <w:pStyle w:val="Titre30"/>
      </w:pPr>
      <w:bookmarkStart w:id="895" w:name="_Ref34157761"/>
      <w:r>
        <w:t xml:space="preserve">Conditions applicables </w:t>
      </w:r>
      <w:r w:rsidR="00F70D29">
        <w:t>aux nouvelles demandes d’</w:t>
      </w:r>
      <w:r w:rsidR="008F45A9">
        <w:t>Agré</w:t>
      </w:r>
      <w:r w:rsidR="00F70D29">
        <w:t>ment sur une EDA</w:t>
      </w:r>
      <w:bookmarkEnd w:id="895"/>
    </w:p>
    <w:p w14:paraId="6B8443D4" w14:textId="6A4A8D30" w:rsidR="00DE4C5B" w:rsidRDefault="00DE4C5B" w:rsidP="00B168A0">
      <w:pPr>
        <w:pStyle w:val="Paragraphe"/>
      </w:pPr>
      <w:r>
        <w:t xml:space="preserve">Pour une EDA donnée, un Participant ne peut formuler qu’une seule Demande d’Agrément par mois calendaire, qu’il s’agisse d’une demande initiale ou d’une modification d’un Agrément existant. </w:t>
      </w:r>
    </w:p>
    <w:p w14:paraId="03763C82" w14:textId="51649A12" w:rsidR="00DE4C5B" w:rsidRDefault="00DE4C5B" w:rsidP="00B168A0">
      <w:pPr>
        <w:pStyle w:val="Paragraphe"/>
      </w:pPr>
      <w:r>
        <w:t xml:space="preserve">Conformément aux </w:t>
      </w:r>
      <w:r w:rsidR="004C29E0">
        <w:t>dispositions</w:t>
      </w:r>
      <w:r>
        <w:t xml:space="preserve"> de l’article </w:t>
      </w:r>
      <w:r w:rsidR="00BF092C">
        <w:fldChar w:fldCharType="begin"/>
      </w:r>
      <w:r w:rsidR="00BF092C">
        <w:instrText xml:space="preserve"> REF _Ref34214832 \r \h </w:instrText>
      </w:r>
      <w:r w:rsidR="00BF092C">
        <w:fldChar w:fldCharType="separate"/>
      </w:r>
      <w:r w:rsidR="00307331">
        <w:t>6.7</w:t>
      </w:r>
      <w:r w:rsidR="00BF092C">
        <w:fldChar w:fldCharType="end"/>
      </w:r>
      <w:r>
        <w:t xml:space="preserve">, toute nouvelle Demande d’Agrément portant sur au moins un </w:t>
      </w:r>
      <w:r w:rsidR="005C77BC">
        <w:t xml:space="preserve">Site </w:t>
      </w:r>
      <w:r>
        <w:t xml:space="preserve">faisant l’objet d’une suspension en cours </w:t>
      </w:r>
      <w:r w:rsidR="002901CD">
        <w:t>ne prend effet qu’à la fin de la période de suspension</w:t>
      </w:r>
      <w:r>
        <w:t xml:space="preserve">. </w:t>
      </w:r>
    </w:p>
    <w:p w14:paraId="4F5612B1" w14:textId="66E6B930" w:rsidR="00CE69E9" w:rsidRDefault="00CE69E9" w:rsidP="00B168A0">
      <w:pPr>
        <w:pStyle w:val="Paragraphe"/>
      </w:pPr>
      <w:r>
        <w:t>Toute nouvelle Demande d’Agrément</w:t>
      </w:r>
      <w:r w:rsidR="0003718B">
        <w:t xml:space="preserve"> </w:t>
      </w:r>
      <w:r>
        <w:t xml:space="preserve">acceptée sur une EDA préalablement </w:t>
      </w:r>
      <w:r w:rsidR="008F45A9">
        <w:t>A</w:t>
      </w:r>
      <w:r>
        <w:t>gréée</w:t>
      </w:r>
      <w:r w:rsidR="0003718B">
        <w:t xml:space="preserve"> et modifiant une caractéristique de l’Agrément autre que la DO</w:t>
      </w:r>
      <w:r w:rsidR="0003718B" w:rsidRPr="0003718B">
        <w:rPr>
          <w:vertAlign w:val="subscript"/>
        </w:rPr>
        <w:t>min</w:t>
      </w:r>
      <w:r w:rsidR="0003718B">
        <w:t xml:space="preserve"> </w:t>
      </w:r>
      <w:r>
        <w:t xml:space="preserve">est considérée comme un nouvel Agrément, et réinitialise le nombre de tests prévus à l’article </w:t>
      </w:r>
      <w:r w:rsidR="00E85BF3">
        <w:fldChar w:fldCharType="begin"/>
      </w:r>
      <w:r w:rsidR="00E85BF3">
        <w:instrText xml:space="preserve"> REF _Ref36033697 \r \h </w:instrText>
      </w:r>
      <w:r w:rsidR="00E85BF3">
        <w:fldChar w:fldCharType="separate"/>
      </w:r>
      <w:r w:rsidR="00307331">
        <w:t>6.5</w:t>
      </w:r>
      <w:r w:rsidR="00E85BF3">
        <w:fldChar w:fldCharType="end"/>
      </w:r>
      <w:r>
        <w:t>.</w:t>
      </w:r>
    </w:p>
    <w:p w14:paraId="426B1A33" w14:textId="4F423342" w:rsidR="00B168A0" w:rsidRDefault="00B168A0" w:rsidP="00B168A0">
      <w:pPr>
        <w:pStyle w:val="Paragraphe"/>
      </w:pPr>
      <w:r>
        <w:t xml:space="preserve">La modification de la liste des EDA </w:t>
      </w:r>
      <w:r w:rsidR="001729A3">
        <w:t>A</w:t>
      </w:r>
      <w:r>
        <w:t>gréées se fait selon les modalités de l’article</w:t>
      </w:r>
      <w:r w:rsidR="00E85BF3">
        <w:t xml:space="preserve"> </w:t>
      </w:r>
      <w:r w:rsidR="00E85BF3">
        <w:fldChar w:fldCharType="begin"/>
      </w:r>
      <w:r w:rsidR="00E85BF3">
        <w:instrText xml:space="preserve"> REF _Ref31734904 \r \h </w:instrText>
      </w:r>
      <w:r w:rsidR="00E85BF3">
        <w:fldChar w:fldCharType="separate"/>
      </w:r>
      <w:r w:rsidR="00307331">
        <w:t>6.2</w:t>
      </w:r>
      <w:r w:rsidR="00E85BF3">
        <w:fldChar w:fldCharType="end"/>
      </w:r>
      <w:r>
        <w:t>.</w:t>
      </w:r>
    </w:p>
    <w:p w14:paraId="123EAE06" w14:textId="1491CD8E" w:rsidR="004443D9" w:rsidRPr="00AA3DAE" w:rsidRDefault="004443D9" w:rsidP="00BB190F">
      <w:pPr>
        <w:pStyle w:val="Titre20"/>
      </w:pPr>
      <w:bookmarkStart w:id="896" w:name="_Toc508644615"/>
      <w:bookmarkStart w:id="897" w:name="_Toc492542958"/>
      <w:bookmarkStart w:id="898" w:name="_Toc492542959"/>
      <w:bookmarkStart w:id="899" w:name="_Toc492542960"/>
      <w:bookmarkStart w:id="900" w:name="_Toc492542961"/>
      <w:bookmarkStart w:id="901" w:name="_Toc492542962"/>
      <w:bookmarkStart w:id="902" w:name="_Toc492542963"/>
      <w:bookmarkStart w:id="903" w:name="_Toc489874841"/>
      <w:bookmarkStart w:id="904" w:name="_Toc489888717"/>
      <w:bookmarkStart w:id="905" w:name="_Toc489888976"/>
      <w:bookmarkStart w:id="906" w:name="_Toc489972596"/>
      <w:bookmarkStart w:id="907" w:name="_Toc489972599"/>
      <w:bookmarkStart w:id="908" w:name="_Toc508644617"/>
      <w:bookmarkStart w:id="909" w:name="_Toc374607778"/>
      <w:bookmarkStart w:id="910" w:name="_Toc346722260"/>
      <w:bookmarkStart w:id="911" w:name="_Toc346722321"/>
      <w:bookmarkStart w:id="912" w:name="_Toc346722262"/>
      <w:bookmarkStart w:id="913" w:name="_Toc346722323"/>
      <w:bookmarkStart w:id="914" w:name="_Toc489972386"/>
      <w:bookmarkStart w:id="915" w:name="_Toc489972426"/>
      <w:bookmarkStart w:id="916" w:name="_Toc489972466"/>
      <w:bookmarkStart w:id="917" w:name="_Toc489972505"/>
      <w:bookmarkStart w:id="918" w:name="_Toc489972545"/>
      <w:bookmarkStart w:id="919" w:name="_Toc489972607"/>
      <w:bookmarkStart w:id="920" w:name="_Toc489972672"/>
      <w:bookmarkStart w:id="921" w:name="_Toc489976766"/>
      <w:bookmarkStart w:id="922" w:name="_Toc508644629"/>
      <w:bookmarkStart w:id="923" w:name="_Toc489364688"/>
      <w:bookmarkStart w:id="924" w:name="_Ref493083298"/>
      <w:bookmarkStart w:id="925" w:name="_Toc12449606"/>
      <w:bookmarkStart w:id="926" w:name="_Toc36026711"/>
      <w:bookmarkStart w:id="927" w:name="_Toc35424435"/>
      <w:bookmarkStart w:id="928" w:name="_Toc35424436"/>
      <w:bookmarkStart w:id="929" w:name="_Toc35424437"/>
      <w:bookmarkStart w:id="930" w:name="_Toc35424438"/>
      <w:bookmarkStart w:id="931" w:name="_Toc35424439"/>
      <w:bookmarkStart w:id="932" w:name="_Toc35424440"/>
      <w:bookmarkStart w:id="933" w:name="_Toc35424441"/>
      <w:bookmarkStart w:id="934" w:name="_Toc35424443"/>
      <w:bookmarkStart w:id="935" w:name="_Toc35424444"/>
      <w:bookmarkStart w:id="936" w:name="_Toc35424445"/>
      <w:bookmarkStart w:id="937" w:name="_Toc35424446"/>
      <w:bookmarkStart w:id="938" w:name="_Toc35424447"/>
      <w:bookmarkStart w:id="939" w:name="_Toc35424449"/>
      <w:bookmarkStart w:id="940" w:name="_Toc489972395"/>
      <w:bookmarkStart w:id="941" w:name="_Toc489972435"/>
      <w:bookmarkStart w:id="942" w:name="_Toc489972475"/>
      <w:bookmarkStart w:id="943" w:name="_Toc489972514"/>
      <w:bookmarkStart w:id="944" w:name="_Toc489972554"/>
      <w:bookmarkStart w:id="945" w:name="_Toc489972618"/>
      <w:bookmarkStart w:id="946" w:name="_Toc489972681"/>
      <w:bookmarkStart w:id="947" w:name="_Ref36033697"/>
      <w:bookmarkStart w:id="948" w:name="_Toc36055824"/>
      <w:bookmarkStart w:id="949" w:name="_Toc36057368"/>
      <w:bookmarkStart w:id="950" w:name="_Toc43734406"/>
      <w:bookmarkStart w:id="951" w:name="_Ref373760163"/>
      <w:bookmarkStart w:id="952" w:name="_Toc489364690"/>
      <w:bookmarkStart w:id="953" w:name="_Toc12449608"/>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BB190F">
        <w:rPr>
          <w:rStyle w:val="Titre2Car"/>
          <w:b/>
        </w:rPr>
        <w:t>Test</w:t>
      </w:r>
      <w:r w:rsidR="00A245F0" w:rsidRPr="00BB190F">
        <w:rPr>
          <w:rStyle w:val="Titre2Car"/>
          <w:b/>
        </w:rPr>
        <w:t>s</w:t>
      </w:r>
      <w:bookmarkEnd w:id="947"/>
      <w:bookmarkEnd w:id="948"/>
      <w:bookmarkEnd w:id="949"/>
      <w:bookmarkEnd w:id="950"/>
      <w:r w:rsidRPr="00E24C7E">
        <w:t xml:space="preserve"> </w:t>
      </w:r>
      <w:bookmarkEnd w:id="951"/>
      <w:bookmarkEnd w:id="952"/>
      <w:bookmarkEnd w:id="953"/>
    </w:p>
    <w:p w14:paraId="35E05AAC" w14:textId="513BA3C1" w:rsidR="00667412" w:rsidRDefault="004443D9" w:rsidP="00532A8A">
      <w:pPr>
        <w:pStyle w:val="Paragraphe"/>
        <w:rPr>
          <w:rFonts w:asciiTheme="majorHAnsi" w:hAnsiTheme="majorHAnsi" w:cstheme="majorHAnsi"/>
        </w:rPr>
      </w:pPr>
      <w:r>
        <w:rPr>
          <w:rFonts w:asciiTheme="majorHAnsi" w:hAnsiTheme="majorHAnsi" w:cstheme="majorHAnsi"/>
        </w:rPr>
        <w:t xml:space="preserve"> </w:t>
      </w:r>
      <w:bookmarkStart w:id="954" w:name="_Toc489972623"/>
      <w:bookmarkEnd w:id="954"/>
      <w:r w:rsidR="00667412">
        <w:t xml:space="preserve">RTE se réserve le droit de solliciter la mise en œuvre d’un test, dès lors que l’EDA Agréée est proposée dans une Liste d’Engagement et dans la limite de </w:t>
      </w:r>
      <w:r w:rsidR="001E4B91">
        <w:t xml:space="preserve">trois </w:t>
      </w:r>
      <w:r w:rsidR="00667412">
        <w:t>(</w:t>
      </w:r>
      <w:r w:rsidR="001E4B91">
        <w:rPr>
          <w:rFonts w:asciiTheme="majorHAnsi" w:hAnsiTheme="majorHAnsi" w:cstheme="majorHAnsi"/>
        </w:rPr>
        <w:t>3</w:t>
      </w:r>
      <w:r w:rsidR="00667412">
        <w:rPr>
          <w:rFonts w:asciiTheme="majorHAnsi" w:hAnsiTheme="majorHAnsi" w:cstheme="majorHAnsi"/>
        </w:rPr>
        <w:t>) tests par an et par EDA Agréée.</w:t>
      </w:r>
    </w:p>
    <w:p w14:paraId="6F326AC1" w14:textId="77777777" w:rsidR="00667412" w:rsidRDefault="00532A8A" w:rsidP="004443D9">
      <w:pPr>
        <w:pStyle w:val="Paragraphe"/>
      </w:pPr>
      <w:r w:rsidRPr="009C3818">
        <w:t xml:space="preserve">Le </w:t>
      </w:r>
      <w:r>
        <w:t>Participant</w:t>
      </w:r>
      <w:r w:rsidRPr="009C3818">
        <w:t xml:space="preserve"> </w:t>
      </w:r>
      <w:r>
        <w:rPr>
          <w:rFonts w:asciiTheme="majorHAnsi" w:hAnsiTheme="majorHAnsi" w:cstheme="majorHAnsi"/>
        </w:rPr>
        <w:t xml:space="preserve">disposant </w:t>
      </w:r>
      <w:r w:rsidRPr="00E24C7E">
        <w:rPr>
          <w:rFonts w:asciiTheme="majorHAnsi" w:hAnsiTheme="majorHAnsi" w:cstheme="majorHAnsi"/>
        </w:rPr>
        <w:t>d’une</w:t>
      </w:r>
      <w:r>
        <w:rPr>
          <w:rFonts w:asciiTheme="majorHAnsi" w:hAnsiTheme="majorHAnsi" w:cstheme="majorHAnsi"/>
        </w:rPr>
        <w:t xml:space="preserve"> ou plusieurs</w:t>
      </w:r>
      <w:r w:rsidRPr="00E24C7E">
        <w:rPr>
          <w:rFonts w:asciiTheme="majorHAnsi" w:hAnsiTheme="majorHAnsi" w:cstheme="majorHAnsi"/>
        </w:rPr>
        <w:t xml:space="preserve"> EDA Agréée</w:t>
      </w:r>
      <w:r>
        <w:rPr>
          <w:rFonts w:asciiTheme="majorHAnsi" w:hAnsiTheme="majorHAnsi" w:cstheme="majorHAnsi"/>
        </w:rPr>
        <w:t>s</w:t>
      </w:r>
      <w:r w:rsidRPr="009C3818">
        <w:t xml:space="preserve"> s’engage à répondre aux demandes de tests formulées par RTE. </w:t>
      </w:r>
    </w:p>
    <w:p w14:paraId="38E59271" w14:textId="6B1D3FA4" w:rsidR="00532A8A" w:rsidRDefault="009C3818" w:rsidP="004443D9">
      <w:pPr>
        <w:pStyle w:val="Paragraphe"/>
      </w:pPr>
      <w:r>
        <w:t>Ce test se matérialise par une demande d’a</w:t>
      </w:r>
      <w:r w:rsidRPr="009C3818">
        <w:t>ctivation d’une Offre</w:t>
      </w:r>
      <w:r w:rsidR="007D16F1">
        <w:t xml:space="preserve"> Spécifique</w:t>
      </w:r>
      <w:r w:rsidRPr="009C3818">
        <w:t xml:space="preserve"> à la Hausse</w:t>
      </w:r>
      <w:r w:rsidR="00702958">
        <w:t xml:space="preserve"> </w:t>
      </w:r>
      <w:r w:rsidR="004443D9">
        <w:t xml:space="preserve">sur le Mécanisme d’Ajustement portant sur </w:t>
      </w:r>
      <w:r>
        <w:t>une</w:t>
      </w:r>
      <w:r w:rsidRPr="009C3818">
        <w:t xml:space="preserve"> EDA </w:t>
      </w:r>
      <w:r>
        <w:t>proposée dans la Liste d’E</w:t>
      </w:r>
      <w:r w:rsidRPr="009C3818">
        <w:t xml:space="preserve">ngagement, suite au dépôt d’une Offre selon les modalités de l’Article </w:t>
      </w:r>
      <w:r w:rsidR="00AA0F67">
        <w:fldChar w:fldCharType="begin"/>
      </w:r>
      <w:r w:rsidR="00AA0F67">
        <w:instrText xml:space="preserve"> REF _Ref33563527 \r \h </w:instrText>
      </w:r>
      <w:r w:rsidR="00AA0F67">
        <w:fldChar w:fldCharType="separate"/>
      </w:r>
      <w:r w:rsidR="00307331">
        <w:t>4.3</w:t>
      </w:r>
      <w:r w:rsidR="00AA0F67">
        <w:fldChar w:fldCharType="end"/>
      </w:r>
      <w:r w:rsidRPr="009C3818">
        <w:t xml:space="preserve">. </w:t>
      </w:r>
    </w:p>
    <w:p w14:paraId="3C9AB72C" w14:textId="47B2616A" w:rsidR="008B09D1" w:rsidRDefault="009C3818" w:rsidP="004443D9">
      <w:pPr>
        <w:pStyle w:val="Paragraphe"/>
      </w:pPr>
      <w:r w:rsidRPr="009C3818">
        <w:t xml:space="preserve">Le </w:t>
      </w:r>
      <w:r w:rsidR="00532A8A">
        <w:t>Participant</w:t>
      </w:r>
      <w:r w:rsidR="007D16F1">
        <w:t xml:space="preserve"> ne</w:t>
      </w:r>
      <w:r w:rsidRPr="009C3818">
        <w:t xml:space="preserve"> sera informé qu</w:t>
      </w:r>
      <w:r w:rsidR="007D16F1">
        <w:t xml:space="preserve">’après </w:t>
      </w:r>
      <w:r w:rsidRPr="009C3818">
        <w:t xml:space="preserve">l'activation de </w:t>
      </w:r>
      <w:r w:rsidR="00AA0F67">
        <w:t>l'O</w:t>
      </w:r>
      <w:r w:rsidRPr="009C3818">
        <w:t>ffre</w:t>
      </w:r>
      <w:r w:rsidR="00AA0F67">
        <w:t xml:space="preserve"> sur le Mécanisme d’Ajustement</w:t>
      </w:r>
      <w:r w:rsidR="007D16F1">
        <w:t xml:space="preserve"> que cette dernière résulte d'un test</w:t>
      </w:r>
      <w:r w:rsidR="00DB7DC7">
        <w:t xml:space="preserve"> et</w:t>
      </w:r>
      <w:r w:rsidR="008B09D1">
        <w:t xml:space="preserve"> sera Notifié au plus tard quinze (</w:t>
      </w:r>
      <w:r w:rsidR="008B09D1" w:rsidRPr="008B09D1">
        <w:t>15</w:t>
      </w:r>
      <w:r w:rsidR="008B09D1">
        <w:t>)</w:t>
      </w:r>
      <w:r w:rsidR="008B09D1" w:rsidRPr="008B09D1">
        <w:t xml:space="preserve"> Jours Ouvrés après le test d’activation</w:t>
      </w:r>
      <w:r w:rsidRPr="009C3818">
        <w:t>. Dans ce cas, l’activation est rémunérée</w:t>
      </w:r>
      <w:r w:rsidR="00702958">
        <w:t xml:space="preserve"> au Prix Marginal d’Equilibrage</w:t>
      </w:r>
      <w:r w:rsidR="00AA0F67">
        <w:t>,</w:t>
      </w:r>
      <w:r w:rsidR="00702958">
        <w:t xml:space="preserve"> tel que défini à l’article 4.10.1.5 des Règles MA-RE, </w:t>
      </w:r>
      <w:r w:rsidRPr="009C3818">
        <w:t>et non au Prix d’Offre à la Hausse proposé</w:t>
      </w:r>
      <w:r w:rsidR="007A6DE2">
        <w:t xml:space="preserve"> </w:t>
      </w:r>
      <w:r w:rsidR="00702958">
        <w:t>par le Participant</w:t>
      </w:r>
      <w:r w:rsidRPr="009C3818">
        <w:t>.</w:t>
      </w:r>
    </w:p>
    <w:p w14:paraId="51C82164" w14:textId="764C971C" w:rsidR="004443D9" w:rsidRDefault="004443D9" w:rsidP="004443D9">
      <w:pPr>
        <w:pStyle w:val="Paragraphe"/>
      </w:pPr>
      <w:r>
        <w:t xml:space="preserve">Le test porte sur le minimum entre la puissance maximale </w:t>
      </w:r>
      <w:r w:rsidR="009C3818">
        <w:t xml:space="preserve">offerte </w:t>
      </w:r>
      <w:r>
        <w:t>sur le Mécanisme d’Ajustement et la puissance agréée pour l’EDA et mentionnée à l’</w:t>
      </w:r>
      <w:r w:rsidR="00F161F4">
        <w:fldChar w:fldCharType="begin"/>
      </w:r>
      <w:r w:rsidR="00F161F4">
        <w:instrText xml:space="preserve"> REF _Ref34160509 \r \h </w:instrText>
      </w:r>
      <w:r w:rsidR="00F161F4">
        <w:fldChar w:fldCharType="separate"/>
      </w:r>
      <w:r w:rsidR="00307331">
        <w:t>Annexe 3</w:t>
      </w:r>
      <w:r w:rsidR="00F161F4">
        <w:fldChar w:fldCharType="end"/>
      </w:r>
      <w:r>
        <w:t>.</w:t>
      </w:r>
    </w:p>
    <w:p w14:paraId="2135ED34" w14:textId="11057FE2" w:rsidR="006A6F2B" w:rsidRDefault="006A6F2B" w:rsidP="004443D9">
      <w:pPr>
        <w:pStyle w:val="Paragraphe"/>
      </w:pPr>
      <w:r>
        <w:t>La durée d</w:t>
      </w:r>
      <w:r w:rsidR="009C3818">
        <w:t>’</w:t>
      </w:r>
      <w:r>
        <w:t>u</w:t>
      </w:r>
      <w:r w:rsidR="009C3818">
        <w:t>n</w:t>
      </w:r>
      <w:r>
        <w:t xml:space="preserve"> test est limitée à la DO</w:t>
      </w:r>
      <w:r w:rsidRPr="006A6F2B">
        <w:rPr>
          <w:vertAlign w:val="subscript"/>
        </w:rPr>
        <w:t>max</w:t>
      </w:r>
      <w:r>
        <w:t xml:space="preserve"> agréée. </w:t>
      </w:r>
    </w:p>
    <w:p w14:paraId="121A024B" w14:textId="3895274B" w:rsidR="00BB190F" w:rsidRDefault="004443D9" w:rsidP="004443D9">
      <w:pPr>
        <w:pStyle w:val="Paragraphe"/>
      </w:pPr>
      <w:r w:rsidRPr="00B05ECD">
        <w:t>L</w:t>
      </w:r>
      <w:r w:rsidR="0011222B" w:rsidRPr="00B05ECD">
        <w:t>a</w:t>
      </w:r>
      <w:r w:rsidRPr="00B05ECD">
        <w:t xml:space="preserve"> </w:t>
      </w:r>
      <w:r w:rsidR="00204F3F" w:rsidRPr="00B05ECD">
        <w:t>conformité d’un</w:t>
      </w:r>
      <w:r w:rsidRPr="00B05ECD">
        <w:t xml:space="preserve"> test est </w:t>
      </w:r>
      <w:r w:rsidR="00204F3F" w:rsidRPr="00B05ECD">
        <w:t xml:space="preserve">évaluée au regard des </w:t>
      </w:r>
      <w:r w:rsidR="00FB460F" w:rsidRPr="00B05ECD">
        <w:t>critères prévu</w:t>
      </w:r>
      <w:r w:rsidR="00204F3F" w:rsidRPr="00B05ECD">
        <w:t xml:space="preserve">s à l’article </w:t>
      </w:r>
      <w:r w:rsidR="00204F3F" w:rsidRPr="00B05ECD">
        <w:fldChar w:fldCharType="begin"/>
      </w:r>
      <w:r w:rsidR="00204F3F" w:rsidRPr="00B05ECD">
        <w:instrText xml:space="preserve"> REF _Ref34212845 \r \h </w:instrText>
      </w:r>
      <w:r w:rsidR="00B05ECD">
        <w:instrText xml:space="preserve"> \* MERGEFORMAT </w:instrText>
      </w:r>
      <w:r w:rsidR="00204F3F" w:rsidRPr="00B05ECD">
        <w:fldChar w:fldCharType="separate"/>
      </w:r>
      <w:r w:rsidR="00307331">
        <w:t>8.3.1</w:t>
      </w:r>
      <w:r w:rsidR="00204F3F" w:rsidRPr="00B05ECD">
        <w:fldChar w:fldCharType="end"/>
      </w:r>
      <w:r w:rsidR="00204F3F" w:rsidRPr="00B05ECD">
        <w:t>. L</w:t>
      </w:r>
      <w:r w:rsidRPr="00B05ECD">
        <w:t xml:space="preserve">orsque le test est déclaré </w:t>
      </w:r>
      <w:r w:rsidR="005C77BC">
        <w:t>D</w:t>
      </w:r>
      <w:r w:rsidR="005C77BC" w:rsidRPr="00B05ECD">
        <w:t>éfaillant</w:t>
      </w:r>
      <w:r w:rsidRPr="00B05ECD">
        <w:t xml:space="preserve">, </w:t>
      </w:r>
      <w:r w:rsidR="00875AF5" w:rsidRPr="00B05ECD">
        <w:t>il s’agit d’</w:t>
      </w:r>
      <w:r w:rsidRPr="00B05ECD">
        <w:t>un Echec relatif à l’Agrément de l’EDA</w:t>
      </w:r>
      <w:r w:rsidR="00875AF5" w:rsidRPr="00B05ECD">
        <w:t>, qui entraîne la suspension de l’Agrément et l’application d’une Période d’</w:t>
      </w:r>
      <w:r w:rsidR="005C77BC">
        <w:t>E</w:t>
      </w:r>
      <w:r w:rsidR="00875AF5" w:rsidRPr="00B05ECD">
        <w:t xml:space="preserve">xclusion dans les conditions prévues à </w:t>
      </w:r>
      <w:r w:rsidR="008210C4" w:rsidRPr="00B05ECD">
        <w:t xml:space="preserve">l’article </w:t>
      </w:r>
      <w:r w:rsidR="002947DC" w:rsidRPr="00B05ECD">
        <w:fldChar w:fldCharType="begin"/>
      </w:r>
      <w:r w:rsidR="002947DC" w:rsidRPr="00B05ECD">
        <w:instrText xml:space="preserve"> REF _Ref34214832 \r \h </w:instrText>
      </w:r>
      <w:r w:rsidR="00B05ECD">
        <w:instrText xml:space="preserve"> \* MERGEFORMAT </w:instrText>
      </w:r>
      <w:r w:rsidR="002947DC" w:rsidRPr="00B05ECD">
        <w:fldChar w:fldCharType="separate"/>
      </w:r>
      <w:r w:rsidR="00307331">
        <w:t>6.7</w:t>
      </w:r>
      <w:r w:rsidR="002947DC" w:rsidRPr="00B05ECD">
        <w:fldChar w:fldCharType="end"/>
      </w:r>
      <w:r w:rsidRPr="00B05ECD">
        <w:t>.</w:t>
      </w:r>
    </w:p>
    <w:p w14:paraId="2B44EC5D" w14:textId="0288E3DE" w:rsidR="004443D9" w:rsidRDefault="004443D9" w:rsidP="00BF1706">
      <w:pPr>
        <w:pStyle w:val="Titre20"/>
      </w:pPr>
      <w:bookmarkStart w:id="955" w:name="_Ref369042829"/>
      <w:bookmarkStart w:id="956" w:name="_Toc489364694"/>
      <w:bookmarkStart w:id="957" w:name="_Toc12449609"/>
      <w:bookmarkStart w:id="958" w:name="_Toc36055825"/>
      <w:bookmarkStart w:id="959" w:name="_Toc36057369"/>
      <w:bookmarkStart w:id="960" w:name="_Toc43734407"/>
      <w:r w:rsidRPr="00E24C7E">
        <w:lastRenderedPageBreak/>
        <w:t>Activation</w:t>
      </w:r>
      <w:r>
        <w:t>s</w:t>
      </w:r>
      <w:r w:rsidRPr="00E24C7E">
        <w:t xml:space="preserve"> </w:t>
      </w:r>
      <w:r>
        <w:t xml:space="preserve">de l’EDA Agréée </w:t>
      </w:r>
      <w:r w:rsidRPr="00E24C7E">
        <w:t>sur le M</w:t>
      </w:r>
      <w:r w:rsidR="00516D93">
        <w:t>écanisme d’</w:t>
      </w:r>
      <w:r w:rsidRPr="00E24C7E">
        <w:t>A</w:t>
      </w:r>
      <w:bookmarkEnd w:id="955"/>
      <w:bookmarkEnd w:id="956"/>
      <w:bookmarkEnd w:id="957"/>
      <w:bookmarkEnd w:id="958"/>
      <w:bookmarkEnd w:id="959"/>
      <w:r w:rsidR="00516D93">
        <w:t>justement</w:t>
      </w:r>
      <w:bookmarkEnd w:id="960"/>
    </w:p>
    <w:p w14:paraId="5B5FF032" w14:textId="03CA5F3C" w:rsidR="004443D9" w:rsidRPr="00AA3DAE" w:rsidRDefault="004443D9" w:rsidP="004443D9">
      <w:pPr>
        <w:pStyle w:val="Paragraphe"/>
        <w:rPr>
          <w:rFonts w:asciiTheme="majorHAnsi" w:hAnsiTheme="majorHAnsi" w:cstheme="majorHAnsi"/>
        </w:rPr>
      </w:pPr>
      <w:r w:rsidRPr="00E24C7E">
        <w:rPr>
          <w:rFonts w:asciiTheme="majorHAnsi" w:hAnsiTheme="majorHAnsi" w:cstheme="majorHAnsi"/>
        </w:rPr>
        <w:t xml:space="preserve">Au cours d’une Journée, toute </w:t>
      </w:r>
      <w:r>
        <w:rPr>
          <w:rFonts w:asciiTheme="majorHAnsi" w:hAnsiTheme="majorHAnsi" w:cstheme="majorHAnsi"/>
        </w:rPr>
        <w:t>a</w:t>
      </w:r>
      <w:r w:rsidRPr="00E24C7E">
        <w:rPr>
          <w:rFonts w:asciiTheme="majorHAnsi" w:hAnsiTheme="majorHAnsi" w:cstheme="majorHAnsi"/>
        </w:rPr>
        <w:t xml:space="preserve">ctivation sur le </w:t>
      </w:r>
      <w:r>
        <w:t xml:space="preserve">Mécanisme d’Ajustement </w:t>
      </w:r>
      <w:r w:rsidRPr="00E24C7E">
        <w:rPr>
          <w:rFonts w:asciiTheme="majorHAnsi" w:hAnsiTheme="majorHAnsi" w:cstheme="majorHAnsi"/>
        </w:rPr>
        <w:t xml:space="preserve">d’une EDA Agréée mise à disposition dans </w:t>
      </w:r>
      <w:r w:rsidR="00BF1706">
        <w:rPr>
          <w:rFonts w:asciiTheme="majorHAnsi" w:hAnsiTheme="majorHAnsi" w:cstheme="majorHAnsi"/>
        </w:rPr>
        <w:t>une</w:t>
      </w:r>
      <w:r w:rsidR="00BF1706" w:rsidRPr="00E24C7E">
        <w:rPr>
          <w:rFonts w:asciiTheme="majorHAnsi" w:hAnsiTheme="majorHAnsi" w:cstheme="majorHAnsi"/>
        </w:rPr>
        <w:t xml:space="preserve"> </w:t>
      </w:r>
      <w:r>
        <w:rPr>
          <w:rFonts w:asciiTheme="majorHAnsi" w:hAnsiTheme="majorHAnsi" w:cstheme="majorHAnsi"/>
        </w:rPr>
        <w:t>Liste d’Engagement</w:t>
      </w:r>
      <w:r w:rsidRPr="00E24C7E">
        <w:rPr>
          <w:rFonts w:asciiTheme="majorHAnsi" w:hAnsiTheme="majorHAnsi" w:cstheme="majorHAnsi"/>
        </w:rPr>
        <w:t xml:space="preserve"> </w:t>
      </w:r>
      <w:r w:rsidR="008D0C98">
        <w:rPr>
          <w:rFonts w:asciiTheme="majorHAnsi" w:hAnsiTheme="majorHAnsi" w:cstheme="majorHAnsi"/>
        </w:rPr>
        <w:t xml:space="preserve">qui </w:t>
      </w:r>
      <w:r w:rsidRPr="00E24C7E">
        <w:rPr>
          <w:rFonts w:asciiTheme="majorHAnsi" w:hAnsiTheme="majorHAnsi" w:cstheme="majorHAnsi"/>
        </w:rPr>
        <w:t xml:space="preserve">fait apparaître une </w:t>
      </w:r>
      <w:r>
        <w:rPr>
          <w:rFonts w:asciiTheme="majorHAnsi" w:hAnsiTheme="majorHAnsi" w:cstheme="majorHAnsi"/>
        </w:rPr>
        <w:t>exécution défaillante</w:t>
      </w:r>
      <w:r w:rsidR="008D0C98">
        <w:rPr>
          <w:rFonts w:asciiTheme="majorHAnsi" w:hAnsiTheme="majorHAnsi" w:cstheme="majorHAnsi"/>
        </w:rPr>
        <w:t xml:space="preserve"> au regard des critères prévus à l’article </w:t>
      </w:r>
      <w:r w:rsidR="008D0C98">
        <w:rPr>
          <w:rFonts w:asciiTheme="majorHAnsi" w:hAnsiTheme="majorHAnsi" w:cstheme="majorHAnsi"/>
        </w:rPr>
        <w:fldChar w:fldCharType="begin"/>
      </w:r>
      <w:r w:rsidR="008D0C98">
        <w:rPr>
          <w:rFonts w:asciiTheme="majorHAnsi" w:hAnsiTheme="majorHAnsi" w:cstheme="majorHAnsi"/>
        </w:rPr>
        <w:instrText xml:space="preserve"> REF _Ref34212845 \r \h </w:instrText>
      </w:r>
      <w:r w:rsidR="008D0C98">
        <w:rPr>
          <w:rFonts w:asciiTheme="majorHAnsi" w:hAnsiTheme="majorHAnsi" w:cstheme="majorHAnsi"/>
        </w:rPr>
      </w:r>
      <w:r w:rsidR="008D0C98">
        <w:rPr>
          <w:rFonts w:asciiTheme="majorHAnsi" w:hAnsiTheme="majorHAnsi" w:cstheme="majorHAnsi"/>
        </w:rPr>
        <w:fldChar w:fldCharType="separate"/>
      </w:r>
      <w:r w:rsidR="00307331">
        <w:rPr>
          <w:rFonts w:asciiTheme="majorHAnsi" w:hAnsiTheme="majorHAnsi" w:cstheme="majorHAnsi"/>
        </w:rPr>
        <w:t>8.3.1</w:t>
      </w:r>
      <w:r w:rsidR="008D0C98">
        <w:rPr>
          <w:rFonts w:asciiTheme="majorHAnsi" w:hAnsiTheme="majorHAnsi" w:cstheme="majorHAnsi"/>
        </w:rPr>
        <w:fldChar w:fldCharType="end"/>
      </w:r>
      <w:r w:rsidR="00F523F4">
        <w:rPr>
          <w:rFonts w:asciiTheme="majorHAnsi" w:hAnsiTheme="majorHAnsi" w:cstheme="majorHAnsi"/>
        </w:rPr>
        <w:t xml:space="preserve"> </w:t>
      </w:r>
      <w:r>
        <w:rPr>
          <w:rFonts w:asciiTheme="majorHAnsi" w:hAnsiTheme="majorHAnsi" w:cstheme="majorHAnsi"/>
        </w:rPr>
        <w:t xml:space="preserve">est </w:t>
      </w:r>
      <w:r w:rsidR="008D0C98">
        <w:rPr>
          <w:rFonts w:asciiTheme="majorHAnsi" w:hAnsiTheme="majorHAnsi" w:cstheme="majorHAnsi"/>
        </w:rPr>
        <w:t xml:space="preserve">considérée </w:t>
      </w:r>
      <w:r>
        <w:rPr>
          <w:rFonts w:asciiTheme="majorHAnsi" w:hAnsiTheme="majorHAnsi" w:cstheme="majorHAnsi"/>
        </w:rPr>
        <w:t>comme un Echec relatif à l’Agrément de l’EDA.</w:t>
      </w:r>
    </w:p>
    <w:p w14:paraId="607EC321" w14:textId="13DB2D01" w:rsidR="00B92C0C" w:rsidRDefault="008D0C98" w:rsidP="004443D9">
      <w:pPr>
        <w:pStyle w:val="Paragraphe"/>
        <w:rPr>
          <w:rFonts w:asciiTheme="majorHAnsi" w:hAnsiTheme="majorHAnsi" w:cstheme="majorHAnsi"/>
        </w:rPr>
      </w:pPr>
      <w:r>
        <w:rPr>
          <w:rFonts w:asciiTheme="majorHAnsi" w:hAnsiTheme="majorHAnsi" w:cstheme="majorHAnsi"/>
        </w:rPr>
        <w:t>U</w:t>
      </w:r>
      <w:r w:rsidR="00B92C0C">
        <w:rPr>
          <w:rFonts w:asciiTheme="majorHAnsi" w:hAnsiTheme="majorHAnsi" w:cstheme="majorHAnsi"/>
        </w:rPr>
        <w:t>n Echec relatif à l’Agrément de l’EDA</w:t>
      </w:r>
      <w:r>
        <w:rPr>
          <w:rFonts w:asciiTheme="majorHAnsi" w:hAnsiTheme="majorHAnsi" w:cstheme="majorHAnsi"/>
        </w:rPr>
        <w:t xml:space="preserve"> </w:t>
      </w:r>
      <w:r w:rsidR="00B92C0C">
        <w:rPr>
          <w:rFonts w:asciiTheme="majorHAnsi" w:hAnsiTheme="majorHAnsi" w:cstheme="majorHAnsi"/>
        </w:rPr>
        <w:t xml:space="preserve">entraîne la suspension de l’Agrément et l’application d’une Période </w:t>
      </w:r>
      <w:r w:rsidR="00516D93">
        <w:rPr>
          <w:rFonts w:asciiTheme="majorHAnsi" w:hAnsiTheme="majorHAnsi" w:cstheme="majorHAnsi"/>
        </w:rPr>
        <w:t xml:space="preserve">d’Exclusion </w:t>
      </w:r>
      <w:r w:rsidR="00B92C0C">
        <w:rPr>
          <w:rFonts w:asciiTheme="majorHAnsi" w:hAnsiTheme="majorHAnsi" w:cstheme="majorHAnsi"/>
        </w:rPr>
        <w:t xml:space="preserve">dans les conditions prévues à l’article </w:t>
      </w:r>
      <w:r w:rsidR="00D01B49">
        <w:rPr>
          <w:rFonts w:asciiTheme="majorHAnsi" w:hAnsiTheme="majorHAnsi" w:cstheme="majorHAnsi"/>
        </w:rPr>
        <w:fldChar w:fldCharType="begin"/>
      </w:r>
      <w:r w:rsidR="00D01B49">
        <w:rPr>
          <w:rFonts w:asciiTheme="majorHAnsi" w:hAnsiTheme="majorHAnsi" w:cstheme="majorHAnsi"/>
        </w:rPr>
        <w:instrText xml:space="preserve"> REF _Ref34214832 \r \h </w:instrText>
      </w:r>
      <w:r w:rsidR="00D01B49">
        <w:rPr>
          <w:rFonts w:asciiTheme="majorHAnsi" w:hAnsiTheme="majorHAnsi" w:cstheme="majorHAnsi"/>
        </w:rPr>
      </w:r>
      <w:r w:rsidR="00D01B49">
        <w:rPr>
          <w:rFonts w:asciiTheme="majorHAnsi" w:hAnsiTheme="majorHAnsi" w:cstheme="majorHAnsi"/>
        </w:rPr>
        <w:fldChar w:fldCharType="separate"/>
      </w:r>
      <w:r w:rsidR="00307331">
        <w:rPr>
          <w:rFonts w:asciiTheme="majorHAnsi" w:hAnsiTheme="majorHAnsi" w:cstheme="majorHAnsi"/>
        </w:rPr>
        <w:t>6.7</w:t>
      </w:r>
      <w:r w:rsidR="00D01B49">
        <w:rPr>
          <w:rFonts w:asciiTheme="majorHAnsi" w:hAnsiTheme="majorHAnsi" w:cstheme="majorHAnsi"/>
        </w:rPr>
        <w:fldChar w:fldCharType="end"/>
      </w:r>
      <w:r w:rsidR="00D01B49">
        <w:rPr>
          <w:rFonts w:asciiTheme="majorHAnsi" w:hAnsiTheme="majorHAnsi" w:cstheme="majorHAnsi"/>
        </w:rPr>
        <w:t>.</w:t>
      </w:r>
    </w:p>
    <w:p w14:paraId="2D8BD5CC" w14:textId="41C0AAB4" w:rsidR="009C6CC6" w:rsidRPr="009C6CC6" w:rsidRDefault="009C6CC6" w:rsidP="009C6CC6">
      <w:pPr>
        <w:widowControl/>
        <w:autoSpaceDE/>
        <w:autoSpaceDN/>
        <w:spacing w:before="0" w:after="160" w:line="259" w:lineRule="auto"/>
      </w:pPr>
      <w:r>
        <w:t xml:space="preserve">RTE comptabilise pour chaque EDA </w:t>
      </w:r>
      <w:r w:rsidR="001729A3">
        <w:t>A</w:t>
      </w:r>
      <w:r>
        <w:t xml:space="preserve">gréée et les </w:t>
      </w:r>
      <w:r w:rsidR="00C74616">
        <w:t>S</w:t>
      </w:r>
      <w:r>
        <w:t>ites qui la compose</w:t>
      </w:r>
      <w:r w:rsidR="00673E9B">
        <w:t>nt</w:t>
      </w:r>
      <w:r>
        <w:t xml:space="preserve"> le nombre d’Echecs relatif</w:t>
      </w:r>
      <w:r w:rsidR="00C74616">
        <w:t>s</w:t>
      </w:r>
      <w:r>
        <w:t xml:space="preserve"> à l’Agrément.  </w:t>
      </w:r>
    </w:p>
    <w:p w14:paraId="53B449FD" w14:textId="2901A499" w:rsidR="008210C4" w:rsidRDefault="008210C4" w:rsidP="008210C4">
      <w:pPr>
        <w:pStyle w:val="Titre20"/>
      </w:pPr>
      <w:bookmarkStart w:id="961" w:name="_Ref34214832"/>
      <w:bookmarkStart w:id="962" w:name="_Ref36034409"/>
      <w:bookmarkStart w:id="963" w:name="_Toc36055826"/>
      <w:bookmarkStart w:id="964" w:name="_Toc36057370"/>
      <w:bookmarkStart w:id="965" w:name="_Toc43734408"/>
      <w:r>
        <w:t>Suspension de l’Agrément et Période d’</w:t>
      </w:r>
      <w:r w:rsidR="00516D93">
        <w:t>E</w:t>
      </w:r>
      <w:r>
        <w:t>xclusion</w:t>
      </w:r>
      <w:bookmarkEnd w:id="961"/>
      <w:bookmarkEnd w:id="962"/>
      <w:bookmarkEnd w:id="963"/>
      <w:bookmarkEnd w:id="964"/>
      <w:bookmarkEnd w:id="965"/>
    </w:p>
    <w:p w14:paraId="2E1B9F5B" w14:textId="5C39B13B" w:rsidR="00AD4109" w:rsidRDefault="008210C4" w:rsidP="008210C4">
      <w:pPr>
        <w:pStyle w:val="Paragraphe"/>
      </w:pPr>
      <w:r w:rsidRPr="007778D0">
        <w:t xml:space="preserve">L’Agrément </w:t>
      </w:r>
      <w:r w:rsidR="009C6CC6">
        <w:t>d’une EDA</w:t>
      </w:r>
      <w:r w:rsidRPr="007778D0">
        <w:t xml:space="preserve"> </w:t>
      </w:r>
      <w:r>
        <w:t>est</w:t>
      </w:r>
      <w:r w:rsidRPr="007778D0">
        <w:t xml:space="preserve"> </w:t>
      </w:r>
      <w:r>
        <w:t>suspendu</w:t>
      </w:r>
      <w:r w:rsidRPr="007778D0">
        <w:t xml:space="preserve"> par RTE </w:t>
      </w:r>
      <w:r>
        <w:t>en cas d’Echec relatif à l’Agrément,</w:t>
      </w:r>
      <w:r w:rsidR="009C6CC6">
        <w:t xml:space="preserve"> tel que défini</w:t>
      </w:r>
      <w:r>
        <w:t xml:space="preserve"> à l’article </w:t>
      </w:r>
      <w:r w:rsidR="009C6CC6">
        <w:fldChar w:fldCharType="begin"/>
      </w:r>
      <w:r w:rsidR="009C6CC6">
        <w:instrText xml:space="preserve"> REF _Ref369042829 \r \h </w:instrText>
      </w:r>
      <w:r w:rsidR="009C6CC6">
        <w:fldChar w:fldCharType="separate"/>
      </w:r>
      <w:r w:rsidR="00307331">
        <w:t>6.6</w:t>
      </w:r>
      <w:r w:rsidR="009C6CC6">
        <w:fldChar w:fldCharType="end"/>
      </w:r>
      <w:r w:rsidR="009C6CC6">
        <w:t>.</w:t>
      </w:r>
    </w:p>
    <w:p w14:paraId="0473741A" w14:textId="32D61154" w:rsidR="00AD4109" w:rsidRDefault="00AD4109" w:rsidP="008210C4">
      <w:pPr>
        <w:pStyle w:val="Paragraphe"/>
      </w:pPr>
      <w:r>
        <w:t xml:space="preserve">L’Agrément d’une EDA est également suspendu dans le cas où </w:t>
      </w:r>
      <w:r w:rsidR="00BF5DB4">
        <w:t xml:space="preserve">le Participant n’a pas mis à jour </w:t>
      </w:r>
      <w:r w:rsidR="004D6E30">
        <w:t>un Agrément</w:t>
      </w:r>
      <w:r w:rsidR="00BF5DB4">
        <w:t xml:space="preserve"> </w:t>
      </w:r>
      <w:r w:rsidR="004D6E30">
        <w:t>suite à une évolution du périmè</w:t>
      </w:r>
      <w:r w:rsidR="00BF5DB4">
        <w:t>tre d’une E</w:t>
      </w:r>
      <w:r w:rsidR="004D6E30">
        <w:t>DA A</w:t>
      </w:r>
      <w:r w:rsidR="00BF5DB4">
        <w:t xml:space="preserve">gréée ou en cas de défaut de mise à disposition de l’Observabilité conformément à l’article </w:t>
      </w:r>
      <w:r w:rsidR="00BF5DB4">
        <w:fldChar w:fldCharType="begin"/>
      </w:r>
      <w:r w:rsidR="00BF5DB4">
        <w:instrText xml:space="preserve"> REF _Ref39332350 \r \h </w:instrText>
      </w:r>
      <w:r w:rsidR="00BF5DB4">
        <w:fldChar w:fldCharType="separate"/>
      </w:r>
      <w:r w:rsidR="00307331">
        <w:t>6.8</w:t>
      </w:r>
      <w:r w:rsidR="00BF5DB4">
        <w:fldChar w:fldCharType="end"/>
      </w:r>
      <w:r w:rsidR="00BF5DB4">
        <w:t xml:space="preserve">. </w:t>
      </w:r>
    </w:p>
    <w:p w14:paraId="4E01CACD" w14:textId="097761C2" w:rsidR="008210C4" w:rsidRDefault="008210C4" w:rsidP="008210C4">
      <w:pPr>
        <w:pStyle w:val="Paragraphe"/>
      </w:pPr>
      <w:r w:rsidRPr="007778D0">
        <w:t>L</w:t>
      </w:r>
      <w:r>
        <w:t xml:space="preserve">a </w:t>
      </w:r>
      <w:r w:rsidR="00DF243E">
        <w:t>suspension</w:t>
      </w:r>
      <w:r w:rsidR="006624E8">
        <w:t xml:space="preserve"> de l’A</w:t>
      </w:r>
      <w:r w:rsidRPr="007778D0">
        <w:t xml:space="preserve">grément </w:t>
      </w:r>
      <w:r>
        <w:t xml:space="preserve">se </w:t>
      </w:r>
      <w:r w:rsidR="009C6CC6">
        <w:t>matérialise</w:t>
      </w:r>
      <w:r>
        <w:t xml:space="preserve"> par</w:t>
      </w:r>
      <w:r w:rsidRPr="007778D0">
        <w:t xml:space="preserve"> </w:t>
      </w:r>
      <w:r>
        <w:t xml:space="preserve">l’impossibilité </w:t>
      </w:r>
      <w:r w:rsidR="00DE4C5B">
        <w:t xml:space="preserve">pour le Participant </w:t>
      </w:r>
      <w:r>
        <w:t>d’engager une</w:t>
      </w:r>
      <w:r w:rsidRPr="007778D0">
        <w:t xml:space="preserve"> EDA</w:t>
      </w:r>
      <w:r>
        <w:t xml:space="preserve"> </w:t>
      </w:r>
      <w:r w:rsidR="00303B72">
        <w:t>faisant l’objet de l’Agrément suspendu</w:t>
      </w:r>
      <w:r>
        <w:t xml:space="preserve"> ou les </w:t>
      </w:r>
      <w:r w:rsidR="00516D93">
        <w:t xml:space="preserve">Sites </w:t>
      </w:r>
      <w:r>
        <w:t>qui la composent pour couvrir un Engagement pendant la Période d’</w:t>
      </w:r>
      <w:r w:rsidR="00516D93">
        <w:t>E</w:t>
      </w:r>
      <w:r>
        <w:t>xclusion</w:t>
      </w:r>
      <w:r w:rsidRPr="007778D0">
        <w:t xml:space="preserve">. </w:t>
      </w:r>
    </w:p>
    <w:p w14:paraId="35CE053F" w14:textId="43EDFBC2" w:rsidR="008210C4" w:rsidRDefault="008210C4" w:rsidP="008210C4">
      <w:pPr>
        <w:pStyle w:val="Paragraphe"/>
      </w:pPr>
      <w:r>
        <w:t xml:space="preserve">La Période </w:t>
      </w:r>
      <w:r w:rsidR="00516D93">
        <w:t xml:space="preserve">d’Exclusion </w:t>
      </w:r>
      <w:r>
        <w:t>est définie comme suit :</w:t>
      </w:r>
    </w:p>
    <w:p w14:paraId="3BAC1582" w14:textId="1BE028BB" w:rsidR="008210C4" w:rsidRDefault="008210C4" w:rsidP="00E071B7">
      <w:pPr>
        <w:pStyle w:val="Paragraphedeliste"/>
        <w:widowControl/>
        <w:numPr>
          <w:ilvl w:val="0"/>
          <w:numId w:val="12"/>
        </w:numPr>
        <w:autoSpaceDE/>
        <w:autoSpaceDN/>
        <w:spacing w:before="0" w:after="160" w:line="259" w:lineRule="auto"/>
      </w:pPr>
      <w:r>
        <w:t>Au premier Echec relatif à l’Agrément, la Périod</w:t>
      </w:r>
      <w:r w:rsidR="0011222B">
        <w:t>e d’</w:t>
      </w:r>
      <w:r w:rsidR="00516D93">
        <w:t>E</w:t>
      </w:r>
      <w:r w:rsidR="0011222B">
        <w:t>xclusion est d’un (1) mois</w:t>
      </w:r>
      <w:r>
        <w:t>;</w:t>
      </w:r>
    </w:p>
    <w:p w14:paraId="53C1EAFA" w14:textId="01874CF4" w:rsidR="008210C4" w:rsidRDefault="008210C4" w:rsidP="00E071B7">
      <w:pPr>
        <w:pStyle w:val="Paragraphedeliste"/>
        <w:widowControl/>
        <w:numPr>
          <w:ilvl w:val="0"/>
          <w:numId w:val="12"/>
        </w:numPr>
        <w:autoSpaceDE/>
        <w:autoSpaceDN/>
        <w:spacing w:before="0" w:after="160" w:line="259" w:lineRule="auto"/>
      </w:pPr>
      <w:r>
        <w:t>Au deuxième Echec relatif à l’Agrément, la Période d’</w:t>
      </w:r>
      <w:r w:rsidR="00516D93">
        <w:t>E</w:t>
      </w:r>
      <w:r>
        <w:t>xclusion est de trois (3) mois ;</w:t>
      </w:r>
    </w:p>
    <w:p w14:paraId="51604EFD" w14:textId="3E9FD6E7" w:rsidR="008210C4" w:rsidRDefault="008210C4" w:rsidP="00E071B7">
      <w:pPr>
        <w:pStyle w:val="Paragraphedeliste"/>
        <w:widowControl/>
        <w:numPr>
          <w:ilvl w:val="0"/>
          <w:numId w:val="12"/>
        </w:numPr>
        <w:autoSpaceDE/>
        <w:autoSpaceDN/>
        <w:spacing w:before="0" w:after="160" w:line="259" w:lineRule="auto"/>
      </w:pPr>
      <w:r>
        <w:t>Au troisième Echec relatif à l’Agrément, la Période d’</w:t>
      </w:r>
      <w:r w:rsidR="00516D93">
        <w:t>E</w:t>
      </w:r>
      <w:r>
        <w:t xml:space="preserve">xclusion est de six (6) mois ; </w:t>
      </w:r>
    </w:p>
    <w:p w14:paraId="2C2DD0ED" w14:textId="1504207B" w:rsidR="009C6CC6" w:rsidRDefault="008210C4" w:rsidP="00E071B7">
      <w:pPr>
        <w:pStyle w:val="Paragraphedeliste"/>
        <w:widowControl/>
        <w:numPr>
          <w:ilvl w:val="0"/>
          <w:numId w:val="12"/>
        </w:numPr>
        <w:autoSpaceDE/>
        <w:autoSpaceDN/>
        <w:spacing w:before="0" w:after="160" w:line="259" w:lineRule="auto"/>
      </w:pPr>
      <w:r>
        <w:t>Pour les Echecs relatifs à l’Agrément suivants, la Période d’</w:t>
      </w:r>
      <w:r w:rsidR="00516D93">
        <w:t>E</w:t>
      </w:r>
      <w:r>
        <w:t>xclusion est également de six (6) mois.</w:t>
      </w:r>
    </w:p>
    <w:p w14:paraId="515C3686" w14:textId="77777777" w:rsidR="008E1B11" w:rsidRDefault="0011222B" w:rsidP="008210C4">
      <w:pPr>
        <w:pStyle w:val="Paragraphe"/>
      </w:pPr>
      <w:r>
        <w:t xml:space="preserve">Si plusieurs activations défaillantes au sens des critères de l’article </w:t>
      </w:r>
      <w:r>
        <w:fldChar w:fldCharType="begin"/>
      </w:r>
      <w:r>
        <w:instrText xml:space="preserve"> REF _Ref34221784 \r \h </w:instrText>
      </w:r>
      <w:r>
        <w:fldChar w:fldCharType="separate"/>
      </w:r>
      <w:r w:rsidR="00307331">
        <w:t>8.3.1</w:t>
      </w:r>
      <w:r>
        <w:fldChar w:fldCharType="end"/>
      </w:r>
      <w:r>
        <w:t xml:space="preserve"> interviennent sur une même </w:t>
      </w:r>
      <w:r w:rsidR="00516D93">
        <w:t>J</w:t>
      </w:r>
      <w:r>
        <w:t xml:space="preserve">ournée où une EDA </w:t>
      </w:r>
      <w:r w:rsidR="001729A3">
        <w:t>A</w:t>
      </w:r>
      <w:r>
        <w:t>gréée est engagée dans une Liste d’Engagement, il est comptabilisé un seul Echec relatif à l’Agrément</w:t>
      </w:r>
      <w:r w:rsidR="00BF5DB4">
        <w:t>.</w:t>
      </w:r>
    </w:p>
    <w:p w14:paraId="3518F3EC" w14:textId="59A48EFD" w:rsidR="008210C4" w:rsidRDefault="008210C4" w:rsidP="008210C4">
      <w:pPr>
        <w:pStyle w:val="Paragraphe"/>
      </w:pPr>
      <w:r>
        <w:t>La suspension</w:t>
      </w:r>
      <w:r w:rsidR="002D7B09">
        <w:t xml:space="preserve"> </w:t>
      </w:r>
      <w:r>
        <w:t>de l’EDA se fait par</w:t>
      </w:r>
      <w:r w:rsidRPr="00593FAE">
        <w:t xml:space="preserve"> </w:t>
      </w:r>
      <w:r>
        <w:t xml:space="preserve">Notification </w:t>
      </w:r>
      <w:r w:rsidRPr="00593FAE">
        <w:t xml:space="preserve">au </w:t>
      </w:r>
      <w:r>
        <w:t>Participant.</w:t>
      </w:r>
      <w:r w:rsidRPr="00593FAE">
        <w:t xml:space="preserve"> </w:t>
      </w:r>
    </w:p>
    <w:p w14:paraId="195286F8" w14:textId="3C8CAD13" w:rsidR="008210C4" w:rsidRDefault="008210C4" w:rsidP="008210C4">
      <w:pPr>
        <w:pStyle w:val="Paragraphe"/>
      </w:pPr>
      <w:r>
        <w:t>La suspension</w:t>
      </w:r>
      <w:r w:rsidRPr="00593FAE">
        <w:t xml:space="preserve"> est effecti</w:t>
      </w:r>
      <w:r>
        <w:t>ve à compter du 1</w:t>
      </w:r>
      <w:r w:rsidRPr="00255C57">
        <w:rPr>
          <w:vertAlign w:val="superscript"/>
        </w:rPr>
        <w:t>er</w:t>
      </w:r>
      <w:r>
        <w:t xml:space="preserve"> </w:t>
      </w:r>
      <w:r w:rsidR="00F21769">
        <w:t xml:space="preserve">jour </w:t>
      </w:r>
      <w:r>
        <w:t>du mois qui suit la Notification de l’Echec</w:t>
      </w:r>
      <w:r w:rsidR="00516D93">
        <w:t xml:space="preserve"> relatif à l’Agrément</w:t>
      </w:r>
      <w:r w:rsidRPr="00593FAE">
        <w:t>, sans qu’aucune autre formalité ne soit nécessaire.</w:t>
      </w:r>
    </w:p>
    <w:p w14:paraId="3523B4F3" w14:textId="2A104D75" w:rsidR="00BF5DB4" w:rsidRDefault="00BF5DB4" w:rsidP="00BF5DB4">
      <w:pPr>
        <w:widowControl/>
        <w:autoSpaceDE/>
        <w:autoSpaceDN/>
        <w:spacing w:before="0" w:after="160" w:line="259" w:lineRule="auto"/>
      </w:pPr>
      <w:r>
        <w:t xml:space="preserve">Lorsque la suspension résulte d’un défaut de mise à jour d’un </w:t>
      </w:r>
      <w:r w:rsidR="008E1B11">
        <w:t>A</w:t>
      </w:r>
      <w:r>
        <w:t>grément suite à une évolution du périmètre d’une EDA ou d’un défaut de mise à disposition de l’Observabilité, la suspension est à effet immédiat et prend fin dès lors que le Participant régularise sa situation</w:t>
      </w:r>
      <w:r w:rsidR="00FD1608">
        <w:t>.</w:t>
      </w:r>
    </w:p>
    <w:p w14:paraId="1D850CCE" w14:textId="77777777" w:rsidR="00BF5DB4" w:rsidRPr="00593FAE" w:rsidRDefault="00BF5DB4" w:rsidP="008210C4">
      <w:pPr>
        <w:pStyle w:val="Paragraphe"/>
      </w:pPr>
    </w:p>
    <w:p w14:paraId="78938FFE" w14:textId="50B5252D" w:rsidR="006623DE" w:rsidRPr="002377E6" w:rsidRDefault="002D7B09" w:rsidP="002377E6">
      <w:pPr>
        <w:pStyle w:val="Paragraphe"/>
      </w:pPr>
      <w:r>
        <w:rPr>
          <w:rFonts w:asciiTheme="majorHAnsi" w:hAnsiTheme="majorHAnsi" w:cstheme="majorHAnsi"/>
        </w:rPr>
        <w:lastRenderedPageBreak/>
        <w:t xml:space="preserve">Dans le cas où plusieurs Echecs relatifs à l’Agrément </w:t>
      </w:r>
      <w:r w:rsidR="000459B0" w:rsidRPr="002D7B09">
        <w:rPr>
          <w:rFonts w:asciiTheme="majorHAnsi" w:hAnsiTheme="majorHAnsi" w:cstheme="majorHAnsi"/>
        </w:rPr>
        <w:t>intervien</w:t>
      </w:r>
      <w:r>
        <w:rPr>
          <w:rFonts w:asciiTheme="majorHAnsi" w:hAnsiTheme="majorHAnsi" w:cstheme="majorHAnsi"/>
        </w:rPr>
        <w:t>nen</w:t>
      </w:r>
      <w:r w:rsidR="000459B0" w:rsidRPr="002D7B09">
        <w:rPr>
          <w:rFonts w:asciiTheme="majorHAnsi" w:hAnsiTheme="majorHAnsi" w:cstheme="majorHAnsi"/>
        </w:rPr>
        <w:t>t le même mois calendaire, les périodes d’exclusion se superposent</w:t>
      </w:r>
      <w:r>
        <w:rPr>
          <w:rFonts w:asciiTheme="majorHAnsi" w:hAnsiTheme="majorHAnsi" w:cstheme="majorHAnsi"/>
        </w:rPr>
        <w:t xml:space="preserve">. Par exemple, pour une EDA </w:t>
      </w:r>
      <w:r w:rsidR="001729A3">
        <w:rPr>
          <w:rFonts w:asciiTheme="majorHAnsi" w:hAnsiTheme="majorHAnsi" w:cstheme="majorHAnsi"/>
        </w:rPr>
        <w:t>A</w:t>
      </w:r>
      <w:r>
        <w:rPr>
          <w:rFonts w:asciiTheme="majorHAnsi" w:hAnsiTheme="majorHAnsi" w:cstheme="majorHAnsi"/>
        </w:rPr>
        <w:t xml:space="preserve">gréée donnée, si un premier Echec relatif à l’Agrément intervient le </w:t>
      </w:r>
      <w:r w:rsidR="00A328BF">
        <w:rPr>
          <w:rFonts w:asciiTheme="majorHAnsi" w:hAnsiTheme="majorHAnsi" w:cstheme="majorHAnsi"/>
        </w:rPr>
        <w:t>mois M et</w:t>
      </w:r>
      <w:r>
        <w:rPr>
          <w:rFonts w:asciiTheme="majorHAnsi" w:hAnsiTheme="majorHAnsi" w:cstheme="majorHAnsi"/>
        </w:rPr>
        <w:t xml:space="preserve"> </w:t>
      </w:r>
      <w:r w:rsidR="0094296B">
        <w:rPr>
          <w:rFonts w:asciiTheme="majorHAnsi" w:hAnsiTheme="majorHAnsi" w:cstheme="majorHAnsi"/>
        </w:rPr>
        <w:t xml:space="preserve">qu’un deuxième Echec </w:t>
      </w:r>
      <w:r w:rsidR="00A328BF">
        <w:rPr>
          <w:rFonts w:asciiTheme="majorHAnsi" w:hAnsiTheme="majorHAnsi" w:cstheme="majorHAnsi"/>
        </w:rPr>
        <w:t>relatif à l’Agrément intervient sur ce même mois M, une suspension de trois</w:t>
      </w:r>
      <w:r w:rsidR="00516D93">
        <w:rPr>
          <w:rFonts w:asciiTheme="majorHAnsi" w:hAnsiTheme="majorHAnsi" w:cstheme="majorHAnsi"/>
        </w:rPr>
        <w:t xml:space="preserve"> (3)</w:t>
      </w:r>
      <w:r w:rsidR="00A328BF">
        <w:rPr>
          <w:rFonts w:asciiTheme="majorHAnsi" w:hAnsiTheme="majorHAnsi" w:cstheme="majorHAnsi"/>
        </w:rPr>
        <w:t xml:space="preserve"> mois sera appliquée à compter du 1</w:t>
      </w:r>
      <w:r w:rsidR="00A328BF" w:rsidRPr="00A328BF">
        <w:rPr>
          <w:rFonts w:asciiTheme="majorHAnsi" w:hAnsiTheme="majorHAnsi" w:cstheme="majorHAnsi"/>
          <w:vertAlign w:val="superscript"/>
        </w:rPr>
        <w:t>er</w:t>
      </w:r>
      <w:r w:rsidR="00A328BF">
        <w:rPr>
          <w:rFonts w:asciiTheme="majorHAnsi" w:hAnsiTheme="majorHAnsi" w:cstheme="majorHAnsi"/>
        </w:rPr>
        <w:t xml:space="preserve"> du mois </w:t>
      </w:r>
      <w:r w:rsidR="00A328BF">
        <w:t>qui suit la Notification des deux</w:t>
      </w:r>
      <w:r w:rsidR="00516D93">
        <w:t xml:space="preserve"> (2)</w:t>
      </w:r>
      <w:r w:rsidR="00A328BF">
        <w:t xml:space="preserve"> Echecs.</w:t>
      </w:r>
      <w:r w:rsidR="00EF281D">
        <w:t>Dans le cas où une EDA A</w:t>
      </w:r>
      <w:r w:rsidR="005F33E5">
        <w:t xml:space="preserve">gréée a réussi au moins trois (3) activations consécutives sur le </w:t>
      </w:r>
      <w:r w:rsidR="00F02761">
        <w:t>M</w:t>
      </w:r>
      <w:r w:rsidR="005F33E5">
        <w:t>écanisme d’</w:t>
      </w:r>
      <w:r w:rsidR="00F02761">
        <w:t>A</w:t>
      </w:r>
      <w:r w:rsidR="005F33E5">
        <w:t xml:space="preserve">justement </w:t>
      </w:r>
      <w:r w:rsidR="002377E6">
        <w:t xml:space="preserve">à </w:t>
      </w:r>
      <w:r w:rsidR="001D7680">
        <w:t>une</w:t>
      </w:r>
      <w:r w:rsidR="002377E6">
        <w:t xml:space="preserve"> puissance </w:t>
      </w:r>
      <w:r w:rsidR="001D7680">
        <w:t>supérieure ou égale à la</w:t>
      </w:r>
      <w:r w:rsidR="002377E6">
        <w:t xml:space="preserve"> puissance agréée P</w:t>
      </w:r>
      <w:r w:rsidR="002377E6" w:rsidRPr="002377E6">
        <w:rPr>
          <w:vertAlign w:val="subscript"/>
        </w:rPr>
        <w:t xml:space="preserve">agréée </w:t>
      </w:r>
      <w:r w:rsidR="005F33E5">
        <w:t xml:space="preserve">selon les critères prévus à l’article </w:t>
      </w:r>
      <w:r w:rsidR="00381DB9">
        <w:fldChar w:fldCharType="begin"/>
      </w:r>
      <w:r w:rsidR="00381DB9">
        <w:instrText xml:space="preserve"> REF _Ref34297244 \r \h </w:instrText>
      </w:r>
      <w:r w:rsidR="00381DB9">
        <w:fldChar w:fldCharType="separate"/>
      </w:r>
      <w:r w:rsidR="00307331">
        <w:t>8.3.1</w:t>
      </w:r>
      <w:r w:rsidR="00381DB9">
        <w:fldChar w:fldCharType="end"/>
      </w:r>
      <w:r w:rsidR="00381DB9">
        <w:t xml:space="preserve"> </w:t>
      </w:r>
      <w:r w:rsidR="00F02761">
        <w:t xml:space="preserve">et à condition que les Offres déposées sur le </w:t>
      </w:r>
      <w:r w:rsidR="00381DB9">
        <w:t>M</w:t>
      </w:r>
      <w:r w:rsidR="00F02761">
        <w:t>écanisme d’</w:t>
      </w:r>
      <w:r w:rsidR="00381DB9">
        <w:t>A</w:t>
      </w:r>
      <w:r w:rsidR="00F02761">
        <w:t xml:space="preserve">justement </w:t>
      </w:r>
      <w:r w:rsidR="00381DB9">
        <w:t xml:space="preserve">respectent les conditions de l’article </w:t>
      </w:r>
      <w:r w:rsidR="00381DB9">
        <w:fldChar w:fldCharType="begin"/>
      </w:r>
      <w:r w:rsidR="00381DB9">
        <w:instrText xml:space="preserve"> REF _Ref31731298 \r \h </w:instrText>
      </w:r>
      <w:r w:rsidR="00381DB9">
        <w:fldChar w:fldCharType="separate"/>
      </w:r>
      <w:r w:rsidR="00307331">
        <w:t>4.4.2</w:t>
      </w:r>
      <w:r w:rsidR="00381DB9">
        <w:fldChar w:fldCharType="end"/>
      </w:r>
      <w:r w:rsidR="005F33E5">
        <w:t xml:space="preserve">, </w:t>
      </w:r>
      <w:r w:rsidR="009C6CC6">
        <w:t xml:space="preserve">le compteur des Echecs relatifs à l’Agrément de cette EDA sera remis à zéro. Ainsi, </w:t>
      </w:r>
      <w:r w:rsidR="005F33E5">
        <w:t xml:space="preserve">le prochain Echec relatif à l’Agrément </w:t>
      </w:r>
      <w:r w:rsidR="00381DB9">
        <w:t xml:space="preserve">de cette EDA </w:t>
      </w:r>
      <w:r w:rsidR="009C6CC6">
        <w:t>sera</w:t>
      </w:r>
      <w:r w:rsidR="005F33E5">
        <w:t xml:space="preserve"> considéré comme un premier Echec relatif à l’Agrément.</w:t>
      </w:r>
      <w:r w:rsidR="004E5C85">
        <w:t xml:space="preserve"> </w:t>
      </w:r>
      <w:r w:rsidR="004E5C85">
        <w:rPr>
          <w:rFonts w:asciiTheme="majorHAnsi" w:hAnsiTheme="majorHAnsi" w:cstheme="majorHAnsi"/>
        </w:rPr>
        <w:t xml:space="preserve">Il appartient au Participant de justifier auprès de RTE de ces trois (3) activations réussies en vue de la remise à zéro du compteur des </w:t>
      </w:r>
      <w:r w:rsidR="004E5C85">
        <w:t>Echecs relatifs à l’Agrément de cette EDA</w:t>
      </w:r>
      <w:r w:rsidR="000060CF">
        <w:t>.</w:t>
      </w:r>
      <w:r w:rsidR="002377E6">
        <w:t xml:space="preserve"> </w:t>
      </w:r>
      <w:r w:rsidR="002377E6">
        <w:rPr>
          <w:rFonts w:asciiTheme="majorHAnsi" w:hAnsiTheme="majorHAnsi" w:cstheme="majorHAnsi"/>
        </w:rPr>
        <w:t xml:space="preserve">La remise à zéro du </w:t>
      </w:r>
      <w:r w:rsidR="002377E6">
        <w:t xml:space="preserve">compteur des Echecs relatifs à l’Agrément ne </w:t>
      </w:r>
      <w:r w:rsidR="006623DE" w:rsidRPr="002377E6">
        <w:rPr>
          <w:rFonts w:asciiTheme="majorHAnsi" w:hAnsiTheme="majorHAnsi" w:cstheme="majorHAnsi"/>
        </w:rPr>
        <w:t>s’appliq</w:t>
      </w:r>
      <w:r w:rsidR="002377E6">
        <w:rPr>
          <w:rFonts w:asciiTheme="majorHAnsi" w:hAnsiTheme="majorHAnsi" w:cstheme="majorHAnsi"/>
        </w:rPr>
        <w:t>ue qu’à la fin de la Période d’</w:t>
      </w:r>
      <w:r w:rsidR="00516D93">
        <w:rPr>
          <w:rFonts w:asciiTheme="majorHAnsi" w:hAnsiTheme="majorHAnsi" w:cstheme="majorHAnsi"/>
        </w:rPr>
        <w:t>E</w:t>
      </w:r>
      <w:r w:rsidR="002377E6">
        <w:rPr>
          <w:rFonts w:asciiTheme="majorHAnsi" w:hAnsiTheme="majorHAnsi" w:cstheme="majorHAnsi"/>
        </w:rPr>
        <w:t xml:space="preserve">xclusion </w:t>
      </w:r>
      <w:r w:rsidR="006623DE" w:rsidRPr="002377E6">
        <w:rPr>
          <w:rFonts w:asciiTheme="majorHAnsi" w:hAnsiTheme="majorHAnsi" w:cstheme="majorHAnsi"/>
        </w:rPr>
        <w:t>en cours</w:t>
      </w:r>
      <w:r w:rsidR="002377E6">
        <w:rPr>
          <w:rFonts w:asciiTheme="majorHAnsi" w:hAnsiTheme="majorHAnsi" w:cstheme="majorHAnsi"/>
        </w:rPr>
        <w:t>,</w:t>
      </w:r>
      <w:r w:rsidR="006623DE" w:rsidRPr="002377E6">
        <w:rPr>
          <w:rFonts w:asciiTheme="majorHAnsi" w:hAnsiTheme="majorHAnsi" w:cstheme="majorHAnsi"/>
        </w:rPr>
        <w:t xml:space="preserve"> le cas échéant</w:t>
      </w:r>
      <w:r w:rsidR="002377E6">
        <w:rPr>
          <w:rFonts w:asciiTheme="majorHAnsi" w:hAnsiTheme="majorHAnsi" w:cstheme="majorHAnsi"/>
        </w:rPr>
        <w:t>.</w:t>
      </w:r>
    </w:p>
    <w:p w14:paraId="4698F4B2" w14:textId="61D2424F" w:rsidR="00DA4355" w:rsidRDefault="00DA4355" w:rsidP="00DA4355">
      <w:pPr>
        <w:pStyle w:val="Paragraphe"/>
      </w:pPr>
      <w:r w:rsidRPr="00C71DB7">
        <w:t xml:space="preserve">La </w:t>
      </w:r>
      <w:r>
        <w:t>D</w:t>
      </w:r>
      <w:r w:rsidRPr="00C71DB7">
        <w:t xml:space="preserve">emande </w:t>
      </w:r>
      <w:r>
        <w:t>de remise à zéro du compteur des Echecs relatifs à l’Agrément</w:t>
      </w:r>
      <w:r w:rsidRPr="00C71DB7">
        <w:t xml:space="preserve"> se fait par la Notification</w:t>
      </w:r>
      <w:r>
        <w:t xml:space="preserve"> </w:t>
      </w:r>
      <w:r w:rsidRPr="00C71DB7">
        <w:t xml:space="preserve">par </w:t>
      </w:r>
      <w:r>
        <w:t>le Participant</w:t>
      </w:r>
      <w:r w:rsidRPr="00C71DB7">
        <w:t xml:space="preserve"> à RTE </w:t>
      </w:r>
      <w:r>
        <w:t>de l’</w:t>
      </w:r>
      <w:r>
        <w:fldChar w:fldCharType="begin"/>
      </w:r>
      <w:r>
        <w:instrText xml:space="preserve"> REF _Ref34473909 \r \h </w:instrText>
      </w:r>
      <w:r>
        <w:fldChar w:fldCharType="separate"/>
      </w:r>
      <w:r w:rsidR="00307331">
        <w:t>Annexe 5</w:t>
      </w:r>
      <w:r>
        <w:fldChar w:fldCharType="end"/>
      </w:r>
      <w:r>
        <w:t xml:space="preserve">, </w:t>
      </w:r>
      <w:r w:rsidRPr="00C71DB7">
        <w:t xml:space="preserve"> dûment</w:t>
      </w:r>
      <w:r>
        <w:t xml:space="preserve"> </w:t>
      </w:r>
      <w:r w:rsidRPr="00C71DB7">
        <w:t>remplie</w:t>
      </w:r>
      <w:r>
        <w:t xml:space="preserve"> et signée</w:t>
      </w:r>
      <w:r w:rsidRPr="00C71DB7" w:rsidDel="002F065C">
        <w:t xml:space="preserve"> </w:t>
      </w:r>
      <w:r>
        <w:t>par le Participant</w:t>
      </w:r>
      <w:r w:rsidRPr="00C71DB7">
        <w:t>.</w:t>
      </w:r>
    </w:p>
    <w:p w14:paraId="7913C80F" w14:textId="22125127" w:rsidR="00235828" w:rsidRDefault="00DA4355" w:rsidP="00235828">
      <w:r>
        <w:t>L</w:t>
      </w:r>
      <w:r w:rsidRPr="00C71DB7">
        <w:t xml:space="preserve">a </w:t>
      </w:r>
      <w:r w:rsidRPr="00A0616F">
        <w:t xml:space="preserve">réception d’une Demande non complète ou non conforme ne sera pas prise en compte par RTE et ce refus sera Notifié au </w:t>
      </w:r>
      <w:r>
        <w:t>Participant</w:t>
      </w:r>
      <w:r w:rsidRPr="00A0616F">
        <w:t>.</w:t>
      </w:r>
      <w:r w:rsidR="00DF243E">
        <w:rPr>
          <w:rFonts w:asciiTheme="majorHAnsi" w:hAnsiTheme="majorHAnsi" w:cstheme="majorHAnsi"/>
        </w:rPr>
        <w:t xml:space="preserve"> </w:t>
      </w:r>
      <w:r w:rsidR="00235828">
        <w:rPr>
          <w:rFonts w:asciiTheme="majorHAnsi" w:hAnsiTheme="majorHAnsi" w:cstheme="majorHAnsi"/>
        </w:rPr>
        <w:t>Dans le cas où les</w:t>
      </w:r>
      <w:r w:rsidR="00F423BD">
        <w:rPr>
          <w:rFonts w:asciiTheme="majorHAnsi" w:hAnsiTheme="majorHAnsi" w:cstheme="majorHAnsi"/>
        </w:rPr>
        <w:t xml:space="preserve"> trois</w:t>
      </w:r>
      <w:r w:rsidR="00235828">
        <w:rPr>
          <w:rFonts w:asciiTheme="majorHAnsi" w:hAnsiTheme="majorHAnsi" w:cstheme="majorHAnsi"/>
        </w:rPr>
        <w:t xml:space="preserve"> </w:t>
      </w:r>
      <w:r w:rsidR="00F423BD">
        <w:rPr>
          <w:rFonts w:asciiTheme="majorHAnsi" w:hAnsiTheme="majorHAnsi" w:cstheme="majorHAnsi"/>
        </w:rPr>
        <w:t>(</w:t>
      </w:r>
      <w:r w:rsidR="00235828" w:rsidRPr="00CF6384">
        <w:t>3</w:t>
      </w:r>
      <w:r w:rsidR="00F423BD">
        <w:t>)</w:t>
      </w:r>
      <w:r w:rsidR="00235828" w:rsidRPr="00CF6384">
        <w:t xml:space="preserve"> activations </w:t>
      </w:r>
      <w:r w:rsidR="00F423BD">
        <w:t>N</w:t>
      </w:r>
      <w:r w:rsidR="00235828">
        <w:t>otifiées</w:t>
      </w:r>
      <w:r w:rsidR="00F423BD">
        <w:t xml:space="preserve"> à l’</w:t>
      </w:r>
      <w:r w:rsidR="00F423BD">
        <w:fldChar w:fldCharType="begin"/>
      </w:r>
      <w:r w:rsidR="00F423BD">
        <w:instrText xml:space="preserve"> REF _Ref34473909 \r \h </w:instrText>
      </w:r>
      <w:r w:rsidR="00F423BD">
        <w:fldChar w:fldCharType="separate"/>
      </w:r>
      <w:r w:rsidR="00307331">
        <w:t>Annexe 5</w:t>
      </w:r>
      <w:r w:rsidR="00F423BD">
        <w:fldChar w:fldCharType="end"/>
      </w:r>
      <w:r w:rsidR="00235828">
        <w:t xml:space="preserve"> ne respecteraient pas les critères prévus à l’article </w:t>
      </w:r>
      <w:r w:rsidR="00235828">
        <w:fldChar w:fldCharType="begin"/>
      </w:r>
      <w:r w:rsidR="00235828">
        <w:instrText xml:space="preserve"> REF _Ref34297244 \r \h </w:instrText>
      </w:r>
      <w:r w:rsidR="00235828">
        <w:fldChar w:fldCharType="separate"/>
      </w:r>
      <w:r w:rsidR="00307331">
        <w:t>8.3.1</w:t>
      </w:r>
      <w:r w:rsidR="00235828">
        <w:fldChar w:fldCharType="end"/>
      </w:r>
      <w:r w:rsidR="00235828">
        <w:t xml:space="preserve"> et/ou si </w:t>
      </w:r>
      <w:r w:rsidR="00235828" w:rsidRPr="00235828">
        <w:t xml:space="preserve">les Offres déposées sur le Mécanisme d’Ajustement </w:t>
      </w:r>
      <w:r w:rsidR="00235828">
        <w:t xml:space="preserve">pour ces activations ne </w:t>
      </w:r>
      <w:r w:rsidR="00235828" w:rsidRPr="00235828">
        <w:t>respectent</w:t>
      </w:r>
      <w:r w:rsidR="00235828">
        <w:t xml:space="preserve"> pas</w:t>
      </w:r>
      <w:r w:rsidR="00235828" w:rsidRPr="00235828">
        <w:t xml:space="preserve"> les conditions de l’article 4.4.2</w:t>
      </w:r>
      <w:r w:rsidR="00235828">
        <w:t>, le Participant ne pourra pas demander de nouvelle remise à zéro du compteur des Echecs relatifs à l’Agrément</w:t>
      </w:r>
      <w:r w:rsidR="00235828" w:rsidRPr="00C71DB7">
        <w:t xml:space="preserve"> </w:t>
      </w:r>
      <w:r w:rsidR="00235828" w:rsidRPr="00CF6384">
        <w:t xml:space="preserve">sur </w:t>
      </w:r>
      <w:r w:rsidR="00235828">
        <w:t xml:space="preserve">l’EDA concernée ou </w:t>
      </w:r>
      <w:r w:rsidR="00235828" w:rsidRPr="00CF6384">
        <w:t>les sites</w:t>
      </w:r>
      <w:r w:rsidR="00235828">
        <w:t xml:space="preserve"> qui la composent pendant une période de </w:t>
      </w:r>
      <w:r w:rsidR="00516D93">
        <w:t>trois (</w:t>
      </w:r>
      <w:r w:rsidR="00235828">
        <w:t>3</w:t>
      </w:r>
      <w:r w:rsidR="00516D93">
        <w:t>)</w:t>
      </w:r>
      <w:r w:rsidR="00235828">
        <w:t xml:space="preserve"> mois à compter de la Notification du refus par RTE.</w:t>
      </w:r>
    </w:p>
    <w:p w14:paraId="1B600BB0" w14:textId="10AD8E84" w:rsidR="00FB7627" w:rsidRPr="00CF6384" w:rsidRDefault="00455117" w:rsidP="00CD641F">
      <w:pPr>
        <w:pStyle w:val="Paragraphe"/>
      </w:pPr>
      <w:r>
        <w:t>Pour un Participant donné, l</w:t>
      </w:r>
      <w:r w:rsidR="002D5F94">
        <w:t>e compteur d’Echecs à l’Agrément est propre</w:t>
      </w:r>
      <w:r>
        <w:t xml:space="preserve"> </w:t>
      </w:r>
      <w:r w:rsidR="008F02D5">
        <w:t xml:space="preserve">à chaque </w:t>
      </w:r>
      <w:r w:rsidR="002D5F94">
        <w:t>Site qui com</w:t>
      </w:r>
      <w:r w:rsidR="00F87205">
        <w:t>pose</w:t>
      </w:r>
      <w:r w:rsidR="002D5F94">
        <w:t xml:space="preserve"> son périmètre d’</w:t>
      </w:r>
      <w:r w:rsidR="008F02D5">
        <w:t>EDA A</w:t>
      </w:r>
      <w:r w:rsidR="002D5F94">
        <w:t>gréées. Ainsi, d</w:t>
      </w:r>
      <w:r w:rsidR="00FB7627">
        <w:t>ans le cas où un Participant recomposerait le périmètre d’une EDA</w:t>
      </w:r>
      <w:r w:rsidR="008F02D5">
        <w:t xml:space="preserve"> Agréée</w:t>
      </w:r>
      <w:r w:rsidR="00FB7627">
        <w:t xml:space="preserve"> à partir de Sites ayant un compteur d’Echecs relatifs à l’Agrément de valeurs différentes, RTE prend comme référence </w:t>
      </w:r>
      <w:r w:rsidR="002D5F94">
        <w:t xml:space="preserve">pour la comptabilisation </w:t>
      </w:r>
      <w:r w:rsidR="00FB7627">
        <w:t>des Echecs relati</w:t>
      </w:r>
      <w:r w:rsidR="008F02D5">
        <w:t>f</w:t>
      </w:r>
      <w:r w:rsidR="00FB7627">
        <w:t>s à l’Agrément de cette EDA, le compteur le plus élevé des Sites qui compose</w:t>
      </w:r>
      <w:r w:rsidR="002D32EE">
        <w:t>nt</w:t>
      </w:r>
      <w:r w:rsidR="00546966">
        <w:t xml:space="preserve"> cette EDA</w:t>
      </w:r>
      <w:r w:rsidR="00FB7627">
        <w:t>.</w:t>
      </w:r>
    </w:p>
    <w:p w14:paraId="35A43111" w14:textId="77777777" w:rsidR="004443D9" w:rsidRDefault="004443D9" w:rsidP="00BF1706">
      <w:pPr>
        <w:pStyle w:val="Titre20"/>
      </w:pPr>
      <w:bookmarkStart w:id="966" w:name="_Toc35424458"/>
      <w:bookmarkStart w:id="967" w:name="_Toc35424460"/>
      <w:bookmarkStart w:id="968" w:name="_Toc35424461"/>
      <w:bookmarkStart w:id="969" w:name="_Toc12449610"/>
      <w:bookmarkStart w:id="970" w:name="_Toc36055827"/>
      <w:bookmarkStart w:id="971" w:name="_Toc36057371"/>
      <w:bookmarkStart w:id="972" w:name="_Ref39332350"/>
      <w:bookmarkStart w:id="973" w:name="_Toc43734409"/>
      <w:bookmarkEnd w:id="966"/>
      <w:bookmarkEnd w:id="967"/>
      <w:bookmarkEnd w:id="968"/>
      <w:r>
        <w:t>Mise à disposition de l’Observabilité pour une EDA Agréée</w:t>
      </w:r>
      <w:bookmarkEnd w:id="969"/>
      <w:bookmarkEnd w:id="970"/>
      <w:bookmarkEnd w:id="971"/>
      <w:bookmarkEnd w:id="972"/>
      <w:bookmarkEnd w:id="973"/>
    </w:p>
    <w:p w14:paraId="76FB285F" w14:textId="437EF4A0" w:rsidR="004443D9" w:rsidRDefault="004443D9" w:rsidP="004443D9">
      <w:pPr>
        <w:pStyle w:val="Paragraphe"/>
      </w:pPr>
      <w:r>
        <w:rPr>
          <w:rFonts w:asciiTheme="majorHAnsi" w:hAnsiTheme="majorHAnsi" w:cstheme="majorHAnsi"/>
        </w:rPr>
        <w:t xml:space="preserve">En cas de </w:t>
      </w:r>
      <w:r w:rsidR="00303B72">
        <w:rPr>
          <w:rFonts w:asciiTheme="majorHAnsi" w:hAnsiTheme="majorHAnsi" w:cstheme="majorHAnsi"/>
        </w:rPr>
        <w:t xml:space="preserve">non-respect de </w:t>
      </w:r>
      <w:r w:rsidR="009C4489">
        <w:rPr>
          <w:rFonts w:asciiTheme="majorHAnsi" w:hAnsiTheme="majorHAnsi" w:cstheme="majorHAnsi"/>
        </w:rPr>
        <w:t xml:space="preserve">l’obligation </w:t>
      </w:r>
      <w:r>
        <w:rPr>
          <w:rFonts w:asciiTheme="majorHAnsi" w:hAnsiTheme="majorHAnsi" w:cstheme="majorHAnsi"/>
        </w:rPr>
        <w:t>précisé</w:t>
      </w:r>
      <w:r w:rsidR="009C4489">
        <w:rPr>
          <w:rFonts w:asciiTheme="majorHAnsi" w:hAnsiTheme="majorHAnsi" w:cstheme="majorHAnsi"/>
        </w:rPr>
        <w:t>e</w:t>
      </w:r>
      <w:r>
        <w:rPr>
          <w:rFonts w:asciiTheme="majorHAnsi" w:hAnsiTheme="majorHAnsi" w:cstheme="majorHAnsi"/>
        </w:rPr>
        <w:t xml:space="preserve"> à l’article </w:t>
      </w:r>
      <w:r w:rsidR="00580B84">
        <w:rPr>
          <w:rFonts w:asciiTheme="majorHAnsi" w:hAnsiTheme="majorHAnsi" w:cstheme="majorHAnsi"/>
        </w:rPr>
        <w:fldChar w:fldCharType="begin"/>
      </w:r>
      <w:r w:rsidR="00580B84">
        <w:rPr>
          <w:rFonts w:asciiTheme="majorHAnsi" w:hAnsiTheme="majorHAnsi" w:cstheme="majorHAnsi"/>
        </w:rPr>
        <w:instrText xml:space="preserve"> REF _Ref373760511 \r \h </w:instrText>
      </w:r>
      <w:r w:rsidR="00580B84">
        <w:rPr>
          <w:rFonts w:asciiTheme="majorHAnsi" w:hAnsiTheme="majorHAnsi" w:cstheme="majorHAnsi"/>
        </w:rPr>
      </w:r>
      <w:r w:rsidR="00580B84">
        <w:rPr>
          <w:rFonts w:asciiTheme="majorHAnsi" w:hAnsiTheme="majorHAnsi" w:cstheme="majorHAnsi"/>
        </w:rPr>
        <w:fldChar w:fldCharType="separate"/>
      </w:r>
      <w:r w:rsidR="00307331">
        <w:rPr>
          <w:rFonts w:asciiTheme="majorHAnsi" w:hAnsiTheme="majorHAnsi" w:cstheme="majorHAnsi"/>
        </w:rPr>
        <w:t>2.3</w:t>
      </w:r>
      <w:r w:rsidR="00580B84">
        <w:rPr>
          <w:rFonts w:asciiTheme="majorHAnsi" w:hAnsiTheme="majorHAnsi" w:cstheme="majorHAnsi"/>
        </w:rPr>
        <w:fldChar w:fldCharType="end"/>
      </w:r>
      <w:r w:rsidRPr="007A4650">
        <w:rPr>
          <w:rFonts w:asciiTheme="majorHAnsi" w:hAnsiTheme="majorHAnsi" w:cstheme="majorHAnsi"/>
        </w:rPr>
        <w:t xml:space="preserve"> </w:t>
      </w:r>
      <w:r w:rsidRPr="00E24C7E">
        <w:rPr>
          <w:rFonts w:asciiTheme="majorHAnsi" w:hAnsiTheme="majorHAnsi" w:cstheme="majorHAnsi"/>
        </w:rPr>
        <w:t xml:space="preserve">pour </w:t>
      </w:r>
      <w:r>
        <w:rPr>
          <w:rFonts w:asciiTheme="majorHAnsi" w:hAnsiTheme="majorHAnsi" w:cstheme="majorHAnsi"/>
        </w:rPr>
        <w:t xml:space="preserve">la mise à disposition de l’Observabilité ou en cas de difficulté de mise en œuvre de l’Observabilité par le </w:t>
      </w:r>
      <w:r w:rsidR="003473F6">
        <w:rPr>
          <w:rFonts w:asciiTheme="majorHAnsi" w:hAnsiTheme="majorHAnsi" w:cstheme="majorHAnsi"/>
        </w:rPr>
        <w:t>Participant</w:t>
      </w:r>
      <w:r>
        <w:rPr>
          <w:rFonts w:asciiTheme="majorHAnsi" w:hAnsiTheme="majorHAnsi" w:cstheme="majorHAnsi"/>
        </w:rPr>
        <w:t xml:space="preserve">, le </w:t>
      </w:r>
      <w:r w:rsidR="003473F6">
        <w:rPr>
          <w:rFonts w:asciiTheme="majorHAnsi" w:hAnsiTheme="majorHAnsi" w:cstheme="majorHAnsi"/>
        </w:rPr>
        <w:t>Participant</w:t>
      </w:r>
      <w:r>
        <w:rPr>
          <w:rFonts w:asciiTheme="majorHAnsi" w:hAnsiTheme="majorHAnsi" w:cstheme="majorHAnsi"/>
        </w:rPr>
        <w:t xml:space="preserve"> propose à RTE un échéancier n’excédant pas trois</w:t>
      </w:r>
      <w:r w:rsidR="000C550D">
        <w:rPr>
          <w:rFonts w:asciiTheme="majorHAnsi" w:hAnsiTheme="majorHAnsi" w:cstheme="majorHAnsi"/>
        </w:rPr>
        <w:t xml:space="preserve"> (3)</w:t>
      </w:r>
      <w:r>
        <w:rPr>
          <w:rFonts w:asciiTheme="majorHAnsi" w:hAnsiTheme="majorHAnsi" w:cstheme="majorHAnsi"/>
        </w:rPr>
        <w:t xml:space="preserve"> mois et permettant la mise en œuvre de l’Observabilité. A l’issue de cette période,</w:t>
      </w:r>
      <w:r w:rsidRPr="00E24C7E">
        <w:rPr>
          <w:rFonts w:asciiTheme="majorHAnsi" w:hAnsiTheme="majorHAnsi" w:cstheme="majorHAnsi"/>
        </w:rPr>
        <w:t xml:space="preserve"> l’Agrément de</w:t>
      </w:r>
      <w:r>
        <w:rPr>
          <w:rFonts w:asciiTheme="majorHAnsi" w:hAnsiTheme="majorHAnsi" w:cstheme="majorHAnsi"/>
        </w:rPr>
        <w:t>s</w:t>
      </w:r>
      <w:r w:rsidRPr="00E24C7E">
        <w:rPr>
          <w:rFonts w:asciiTheme="majorHAnsi" w:hAnsiTheme="majorHAnsi" w:cstheme="majorHAnsi"/>
        </w:rPr>
        <w:t xml:space="preserve"> EDA </w:t>
      </w:r>
      <w:r>
        <w:rPr>
          <w:rFonts w:asciiTheme="majorHAnsi" w:hAnsiTheme="majorHAnsi" w:cstheme="majorHAnsi"/>
        </w:rPr>
        <w:t>non Observable</w:t>
      </w:r>
      <w:r w:rsidR="00230C78">
        <w:rPr>
          <w:rFonts w:asciiTheme="majorHAnsi" w:hAnsiTheme="majorHAnsi" w:cstheme="majorHAnsi"/>
        </w:rPr>
        <w:t>s</w:t>
      </w:r>
      <w:r>
        <w:rPr>
          <w:rFonts w:asciiTheme="majorHAnsi" w:hAnsiTheme="majorHAnsi" w:cstheme="majorHAnsi"/>
        </w:rPr>
        <w:t xml:space="preserve"> </w:t>
      </w:r>
      <w:r w:rsidR="00B05ECD">
        <w:rPr>
          <w:rFonts w:asciiTheme="majorHAnsi" w:hAnsiTheme="majorHAnsi" w:cstheme="majorHAnsi"/>
        </w:rPr>
        <w:t>est</w:t>
      </w:r>
      <w:r w:rsidRPr="00E24C7E">
        <w:rPr>
          <w:rFonts w:asciiTheme="majorHAnsi" w:hAnsiTheme="majorHAnsi" w:cstheme="majorHAnsi"/>
        </w:rPr>
        <w:t xml:space="preserve"> </w:t>
      </w:r>
      <w:r w:rsidR="00230C78">
        <w:rPr>
          <w:rFonts w:asciiTheme="majorHAnsi" w:hAnsiTheme="majorHAnsi" w:cstheme="majorHAnsi"/>
        </w:rPr>
        <w:t>su</w:t>
      </w:r>
      <w:r w:rsidR="009C3FFF">
        <w:rPr>
          <w:rFonts w:asciiTheme="majorHAnsi" w:hAnsiTheme="majorHAnsi" w:cstheme="majorHAnsi"/>
        </w:rPr>
        <w:t>sp</w:t>
      </w:r>
      <w:r w:rsidR="00230C78">
        <w:rPr>
          <w:rFonts w:asciiTheme="majorHAnsi" w:hAnsiTheme="majorHAnsi" w:cstheme="majorHAnsi"/>
        </w:rPr>
        <w:t>endu jusqu’à la mise à disposition effective de l</w:t>
      </w:r>
      <w:r w:rsidR="009C3FFF">
        <w:rPr>
          <w:rFonts w:asciiTheme="majorHAnsi" w:hAnsiTheme="majorHAnsi" w:cstheme="majorHAnsi"/>
        </w:rPr>
        <w:t>’Observabilité des EDA concernée</w:t>
      </w:r>
      <w:r w:rsidR="008F3AB2">
        <w:rPr>
          <w:rFonts w:asciiTheme="majorHAnsi" w:hAnsiTheme="majorHAnsi" w:cstheme="majorHAnsi"/>
        </w:rPr>
        <w:t>s</w:t>
      </w:r>
      <w:r>
        <w:rPr>
          <w:rFonts w:asciiTheme="majorHAnsi" w:hAnsiTheme="majorHAnsi" w:cstheme="majorHAnsi"/>
        </w:rPr>
        <w:t xml:space="preserve">. </w:t>
      </w:r>
    </w:p>
    <w:p w14:paraId="01D9D1BB" w14:textId="0CFBF78D" w:rsidR="004443D9" w:rsidRDefault="004443D9" w:rsidP="006C05AA">
      <w:pPr>
        <w:pStyle w:val="Paragraphe"/>
      </w:pPr>
      <w:bookmarkStart w:id="974" w:name="_Toc492542983"/>
      <w:bookmarkStart w:id="975" w:name="_Toc492542984"/>
      <w:bookmarkStart w:id="976" w:name="_Toc492542985"/>
      <w:bookmarkEnd w:id="974"/>
      <w:bookmarkEnd w:id="975"/>
      <w:bookmarkEnd w:id="976"/>
    </w:p>
    <w:p w14:paraId="5AD7CE9C" w14:textId="77777777" w:rsidR="008F04AC" w:rsidRPr="005D2C5A" w:rsidRDefault="008F04AC" w:rsidP="005D2C5A">
      <w:pPr>
        <w:pStyle w:val="Paragraphe"/>
      </w:pPr>
    </w:p>
    <w:p w14:paraId="3C0906E2" w14:textId="77777777" w:rsidR="00860917" w:rsidRDefault="00860917">
      <w:pPr>
        <w:widowControl/>
        <w:autoSpaceDE/>
        <w:autoSpaceDN/>
        <w:spacing w:before="0" w:after="200" w:line="276" w:lineRule="auto"/>
        <w:jc w:val="left"/>
        <w:rPr>
          <w:rFonts w:asciiTheme="majorHAnsi" w:eastAsia="Times New Roman Gras" w:hAnsiTheme="majorHAnsi" w:cs="Times New Roman"/>
          <w:b/>
          <w:bCs/>
          <w:caps/>
          <w:spacing w:val="4"/>
          <w:sz w:val="24"/>
        </w:rPr>
      </w:pPr>
      <w:bookmarkStart w:id="977" w:name="_Ref31729615"/>
      <w:r>
        <w:br w:type="page"/>
      </w:r>
    </w:p>
    <w:p w14:paraId="7D90EB9C" w14:textId="7139337A" w:rsidR="00A674BC" w:rsidRDefault="00860917" w:rsidP="00860917">
      <w:pPr>
        <w:pStyle w:val="Titre10"/>
      </w:pPr>
      <w:bookmarkStart w:id="978" w:name="_Ref31730451"/>
      <w:bookmarkStart w:id="979" w:name="_Ref34228152"/>
      <w:bookmarkStart w:id="980" w:name="_Ref34773028"/>
      <w:bookmarkStart w:id="981" w:name="_Toc36055828"/>
      <w:bookmarkStart w:id="982" w:name="_Toc36057372"/>
      <w:bookmarkStart w:id="983" w:name="_Toc43734410"/>
      <w:r>
        <w:lastRenderedPageBreak/>
        <w:t>Echange de réserve</w:t>
      </w:r>
      <w:bookmarkEnd w:id="978"/>
      <w:bookmarkEnd w:id="979"/>
      <w:bookmarkEnd w:id="980"/>
      <w:bookmarkEnd w:id="981"/>
      <w:bookmarkEnd w:id="982"/>
      <w:bookmarkEnd w:id="983"/>
    </w:p>
    <w:p w14:paraId="562F8FE9" w14:textId="79B0B6CE" w:rsidR="00A674BC" w:rsidRDefault="00A674BC" w:rsidP="00A674BC">
      <w:pPr>
        <w:pStyle w:val="Titre20"/>
      </w:pPr>
      <w:bookmarkStart w:id="984" w:name="_Ref31730832"/>
      <w:bookmarkStart w:id="985" w:name="_Toc36055829"/>
      <w:bookmarkStart w:id="986" w:name="_Toc36057373"/>
      <w:bookmarkStart w:id="987" w:name="_Toc43734411"/>
      <w:r>
        <w:t>Principe</w:t>
      </w:r>
      <w:bookmarkEnd w:id="984"/>
      <w:bookmarkEnd w:id="985"/>
      <w:bookmarkEnd w:id="986"/>
      <w:bookmarkEnd w:id="987"/>
    </w:p>
    <w:p w14:paraId="48B011BE" w14:textId="488168AF" w:rsidR="00A674BC" w:rsidRDefault="00A674BC" w:rsidP="00A674BC">
      <w:pPr>
        <w:pStyle w:val="Paragraphe"/>
      </w:pPr>
      <w:r>
        <w:t xml:space="preserve">L’Echange de Réserve est Notifié à RTE sous la forme d’une Notification d’Echange de Réserve (NER), uniquement si les conditions du présent article sont remplies. </w:t>
      </w:r>
    </w:p>
    <w:p w14:paraId="25A58496" w14:textId="5A46C6A3" w:rsidR="00A674BC" w:rsidRDefault="00A674BC" w:rsidP="00A674BC">
      <w:pPr>
        <w:pStyle w:val="Paragraphe"/>
      </w:pPr>
      <w:r>
        <w:t xml:space="preserve">Le </w:t>
      </w:r>
      <w:r w:rsidR="003473F6">
        <w:t>Participant</w:t>
      </w:r>
      <w:r>
        <w:t xml:space="preserve"> Cédant transfère des quantités de puissance d’un Type d’Engagement (précisées par la NER) au </w:t>
      </w:r>
      <w:r w:rsidR="003473F6">
        <w:t>Participant</w:t>
      </w:r>
      <w:r>
        <w:t xml:space="preserve"> Acquéreur. </w:t>
      </w:r>
      <w:r w:rsidRPr="009E024F">
        <w:t>Lorsque</w:t>
      </w:r>
      <w:r>
        <w:t xml:space="preserve"> la NER est acceptée, les Engagements Initiaux du </w:t>
      </w:r>
      <w:r w:rsidR="003473F6">
        <w:t>Participant</w:t>
      </w:r>
      <w:r>
        <w:t xml:space="preserve"> Cédant sont diminués à hauteur des NER </w:t>
      </w:r>
      <w:r w:rsidR="000C550D">
        <w:t>a</w:t>
      </w:r>
      <w:r>
        <w:t>cceptées.</w:t>
      </w:r>
    </w:p>
    <w:p w14:paraId="59DC2ACF" w14:textId="5B537239" w:rsidR="00A674BC" w:rsidRDefault="00A674BC" w:rsidP="00A674BC">
      <w:pPr>
        <w:pStyle w:val="Paragraphe"/>
      </w:pPr>
      <w:r>
        <w:t xml:space="preserve">Le </w:t>
      </w:r>
      <w:r w:rsidR="003473F6">
        <w:t>Participant</w:t>
      </w:r>
      <w:r>
        <w:t xml:space="preserve"> Acquéreur est le </w:t>
      </w:r>
      <w:r w:rsidR="003473F6">
        <w:t>Participant</w:t>
      </w:r>
      <w:r>
        <w:t xml:space="preserve"> qui devra mettre à disposition la Réserve</w:t>
      </w:r>
      <w:r w:rsidR="000C550D">
        <w:t xml:space="preserve"> Rapide ou la Réserve Complémentaire</w:t>
      </w:r>
      <w:r>
        <w:t xml:space="preserve"> auprès de RTE au titre de ses Engagements Supplémentaires. Lorsque la NER est </w:t>
      </w:r>
      <w:r w:rsidR="000C550D">
        <w:t>a</w:t>
      </w:r>
      <w:r>
        <w:t xml:space="preserve">cceptée, les Engagements Supplémentaires du </w:t>
      </w:r>
      <w:r w:rsidR="003473F6">
        <w:t>Participant</w:t>
      </w:r>
      <w:r>
        <w:t xml:space="preserve"> Acquéreur sont augmentés à hauteur des NER </w:t>
      </w:r>
      <w:r w:rsidR="000C550D">
        <w:t>a</w:t>
      </w:r>
      <w:r>
        <w:t xml:space="preserve">cceptées. </w:t>
      </w:r>
    </w:p>
    <w:p w14:paraId="763A1A51" w14:textId="2B51DC56" w:rsidR="00C05B74" w:rsidRDefault="00A674BC" w:rsidP="00A674BC">
      <w:pPr>
        <w:pStyle w:val="Paragraphe"/>
      </w:pPr>
      <w:r>
        <w:t xml:space="preserve">En cas de </w:t>
      </w:r>
      <w:r w:rsidRPr="009E024F">
        <w:t>réception</w:t>
      </w:r>
      <w:r>
        <w:t xml:space="preserve"> de plusieurs NER par RTE portant sur les mêmes </w:t>
      </w:r>
      <w:r w:rsidR="003473F6">
        <w:t>Participant</w:t>
      </w:r>
      <w:r>
        <w:t xml:space="preserve"> Cédant, </w:t>
      </w:r>
      <w:r w:rsidR="003473F6">
        <w:t>Participant</w:t>
      </w:r>
      <w:r>
        <w:t xml:space="preserve"> Acquéreur, Jour de livraison et Type d’Engagement, seule la dernière NER acceptée est prise en compte </w:t>
      </w:r>
      <w:r w:rsidR="000C550D">
        <w:t xml:space="preserve">de telle sorte que </w:t>
      </w:r>
      <w:r>
        <w:t>i.e. les valeurs de puissance échangée des différentes NER ne s’ajoutent pas mais se substituent).</w:t>
      </w:r>
    </w:p>
    <w:p w14:paraId="36989D72" w14:textId="24215AE0" w:rsidR="00A674BC" w:rsidRDefault="00A674BC" w:rsidP="00A674BC">
      <w:pPr>
        <w:pStyle w:val="Paragraphe"/>
      </w:pPr>
      <w:r>
        <w:t>Les NER ne peuvent être annulées</w:t>
      </w:r>
      <w:r w:rsidR="000C550D" w:rsidRPr="000C550D">
        <w:t xml:space="preserve"> </w:t>
      </w:r>
      <w:r w:rsidR="000C550D">
        <w:t>par les Participants une fois Notifiées à RTE</w:t>
      </w:r>
      <w:r>
        <w:t>.</w:t>
      </w:r>
    </w:p>
    <w:p w14:paraId="17DCF7A8" w14:textId="77777777" w:rsidR="00A674BC" w:rsidRDefault="00A674BC" w:rsidP="00A674BC">
      <w:pPr>
        <w:pStyle w:val="Paragraphe"/>
      </w:pPr>
      <w:r>
        <w:t xml:space="preserve">Une NER est Acceptée lorsque les conditions cumulatives suivantes sont réunies : </w:t>
      </w:r>
    </w:p>
    <w:p w14:paraId="1315A853" w14:textId="7288F4DE" w:rsidR="00A674BC" w:rsidRDefault="00A674BC" w:rsidP="00E071B7">
      <w:pPr>
        <w:pStyle w:val="ListeNiv1"/>
        <w:numPr>
          <w:ilvl w:val="0"/>
          <w:numId w:val="7"/>
        </w:numPr>
      </w:pPr>
      <w:r>
        <w:t>la NER est Notifiée</w:t>
      </w:r>
      <w:r w:rsidRPr="007967D3">
        <w:t xml:space="preserve"> à RTE selon les modalités prévues à</w:t>
      </w:r>
      <w:r>
        <w:t xml:space="preserve"> l’</w:t>
      </w:r>
      <w:r w:rsidR="007541FD">
        <w:t xml:space="preserve">Article </w:t>
      </w:r>
      <w:r w:rsidR="007541FD">
        <w:fldChar w:fldCharType="begin"/>
      </w:r>
      <w:r w:rsidR="007541FD">
        <w:instrText xml:space="preserve"> REF _Ref31730876 \r \h </w:instrText>
      </w:r>
      <w:r w:rsidR="007541FD">
        <w:fldChar w:fldCharType="separate"/>
      </w:r>
      <w:r w:rsidR="00307331">
        <w:t>7.2</w:t>
      </w:r>
      <w:r w:rsidR="007541FD">
        <w:fldChar w:fldCharType="end"/>
      </w:r>
      <w:r>
        <w:t xml:space="preserve"> ; </w:t>
      </w:r>
    </w:p>
    <w:p w14:paraId="40E725C9" w14:textId="7E7E8ABB" w:rsidR="00A674BC" w:rsidRDefault="00A674BC" w:rsidP="00E071B7">
      <w:pPr>
        <w:pStyle w:val="ListeNiv1"/>
        <w:numPr>
          <w:ilvl w:val="0"/>
          <w:numId w:val="7"/>
        </w:numPr>
      </w:pPr>
      <w:r>
        <w:t xml:space="preserve">la </w:t>
      </w:r>
      <w:r w:rsidR="000C375D">
        <w:t>C</w:t>
      </w:r>
      <w:r>
        <w:t xml:space="preserve">hronique de puissance de la NER ne contient que des valeurs entières positives ou nulles ; </w:t>
      </w:r>
    </w:p>
    <w:p w14:paraId="7EA15B3E" w14:textId="0B26E99B" w:rsidR="00A674BC" w:rsidRDefault="00A674BC" w:rsidP="00E071B7">
      <w:pPr>
        <w:pStyle w:val="ListeNiv1"/>
        <w:numPr>
          <w:ilvl w:val="0"/>
          <w:numId w:val="7"/>
        </w:numPr>
      </w:pPr>
      <w:r>
        <w:t xml:space="preserve">la NER correspond à un ou des Engagements Supplémentaires du </w:t>
      </w:r>
      <w:r w:rsidR="003473F6">
        <w:t>Participant</w:t>
      </w:r>
      <w:r>
        <w:t xml:space="preserve"> Acquéreur ; </w:t>
      </w:r>
    </w:p>
    <w:p w14:paraId="0F3667D1" w14:textId="26C9A3C7" w:rsidR="00A674BC" w:rsidRDefault="00A674BC" w:rsidP="00E071B7">
      <w:pPr>
        <w:pStyle w:val="ListeNiv1"/>
        <w:numPr>
          <w:ilvl w:val="0"/>
          <w:numId w:val="7"/>
        </w:numPr>
      </w:pPr>
      <w:r>
        <w:t xml:space="preserve">le </w:t>
      </w:r>
      <w:r w:rsidR="003473F6">
        <w:t>Participant</w:t>
      </w:r>
      <w:r>
        <w:t xml:space="preserve"> Acquéreur : </w:t>
      </w:r>
    </w:p>
    <w:p w14:paraId="35396E01" w14:textId="446149B8" w:rsidR="00A674BC" w:rsidRPr="009E024F" w:rsidRDefault="00A674BC" w:rsidP="00E071B7">
      <w:pPr>
        <w:pStyle w:val="ListeNiv1"/>
        <w:numPr>
          <w:ilvl w:val="0"/>
          <w:numId w:val="18"/>
        </w:numPr>
        <w:rPr>
          <w:rStyle w:val="ParagrapheCar"/>
        </w:rPr>
      </w:pPr>
      <w:r w:rsidRPr="009E024F">
        <w:rPr>
          <w:rStyle w:val="ParagrapheCar"/>
        </w:rPr>
        <w:t xml:space="preserve">dispose d’un </w:t>
      </w:r>
      <w:r w:rsidR="00517498">
        <w:rPr>
          <w:rStyle w:val="ParagrapheCar"/>
        </w:rPr>
        <w:t xml:space="preserve">Accord de </w:t>
      </w:r>
      <w:r w:rsidR="000C375D">
        <w:rPr>
          <w:rStyle w:val="ParagrapheCar"/>
        </w:rPr>
        <w:t>P</w:t>
      </w:r>
      <w:r w:rsidR="00DF243E">
        <w:rPr>
          <w:rStyle w:val="ParagrapheCar"/>
        </w:rPr>
        <w:t>articipation</w:t>
      </w:r>
      <w:r w:rsidR="00517498">
        <w:rPr>
          <w:rStyle w:val="ParagrapheCar"/>
        </w:rPr>
        <w:t xml:space="preserve"> RR-RC</w:t>
      </w:r>
      <w:r w:rsidRPr="009E024F">
        <w:rPr>
          <w:rStyle w:val="ParagrapheCar"/>
        </w:rPr>
        <w:t xml:space="preserve"> conclu avec RTE et en cours de validité le jour J de livraison de la NER (à ce titre, le nom </w:t>
      </w:r>
      <w:r w:rsidR="00541066">
        <w:rPr>
          <w:rStyle w:val="ParagrapheCar"/>
        </w:rPr>
        <w:t>du Participant</w:t>
      </w:r>
      <w:r w:rsidRPr="009E024F">
        <w:rPr>
          <w:rStyle w:val="ParagrapheCar"/>
        </w:rPr>
        <w:t xml:space="preserve"> est publié sur le </w:t>
      </w:r>
      <w:r w:rsidR="007A7DE4">
        <w:rPr>
          <w:rStyle w:val="ParagrapheCar"/>
        </w:rPr>
        <w:t>Portail Services</w:t>
      </w:r>
      <w:r w:rsidRPr="009E024F">
        <w:rPr>
          <w:rStyle w:val="ParagrapheCar"/>
        </w:rPr>
        <w:t xml:space="preserve"> de RTE :</w:t>
      </w:r>
      <w:r>
        <w:rPr>
          <w:rStyle w:val="ParagrapheCar"/>
        </w:rPr>
        <w:t xml:space="preserve"> </w:t>
      </w:r>
      <w:hyperlink r:id="rId21" w:history="1">
        <w:r w:rsidR="00C82C14" w:rsidRPr="00C05B74">
          <w:rPr>
            <w:rStyle w:val="Lienhypertexte"/>
            <w:rFonts w:cstheme="minorHAnsi"/>
          </w:rPr>
          <w:t>https://www.services-rte.com/fr/home.html</w:t>
        </w:r>
      </w:hyperlink>
      <w:hyperlink w:history="1"/>
      <w:r w:rsidRPr="009E024F">
        <w:rPr>
          <w:rStyle w:val="ParagrapheCar"/>
        </w:rPr>
        <w:t xml:space="preserve">), </w:t>
      </w:r>
    </w:p>
    <w:p w14:paraId="773DF53A" w14:textId="77777777" w:rsidR="00A674BC" w:rsidRPr="009E024F" w:rsidRDefault="00A674BC" w:rsidP="00E071B7">
      <w:pPr>
        <w:pStyle w:val="ListeNiv1"/>
        <w:numPr>
          <w:ilvl w:val="1"/>
          <w:numId w:val="18"/>
        </w:numPr>
        <w:ind w:left="1077" w:hanging="357"/>
        <w:rPr>
          <w:rStyle w:val="ParagrapheCar"/>
        </w:rPr>
      </w:pPr>
      <w:r w:rsidRPr="009E024F">
        <w:rPr>
          <w:rStyle w:val="ParagrapheCar"/>
        </w:rPr>
        <w:t>dispose des EDA Agréées dont les caractéristiques techniques sont suffisantes pour honorer seul (sans les échanger à nouveau) l’ensemble de ses Engagement Initiaux, s’il en possède, ainsi que les Engagements Supplémentaires à l’is</w:t>
      </w:r>
      <w:r>
        <w:rPr>
          <w:rStyle w:val="ParagrapheCar"/>
        </w:rPr>
        <w:t>sue de l’Acceptation de la NER.</w:t>
      </w:r>
    </w:p>
    <w:p w14:paraId="1EF59C3F" w14:textId="3794608B" w:rsidR="00A674BC" w:rsidRDefault="00A674BC" w:rsidP="00A674BC">
      <w:pPr>
        <w:pStyle w:val="Paragraphe"/>
      </w:pPr>
      <w:r>
        <w:t xml:space="preserve">Lorsqu’une de ces conditions n’est pas respectée et uniquement dans ce cas, la NER est refusée. Dans ce cas, RTE Notifie le refus au </w:t>
      </w:r>
      <w:r w:rsidR="003473F6">
        <w:t>Participant</w:t>
      </w:r>
      <w:r>
        <w:t xml:space="preserve"> Acquéreur et</w:t>
      </w:r>
      <w:r w:rsidR="00541066">
        <w:t xml:space="preserve"> au Participant</w:t>
      </w:r>
      <w:r>
        <w:t xml:space="preserve"> Cédant. </w:t>
      </w:r>
    </w:p>
    <w:p w14:paraId="4F77DF33" w14:textId="77777777" w:rsidR="00A674BC" w:rsidRDefault="00A674BC" w:rsidP="00A674BC">
      <w:pPr>
        <w:pStyle w:val="Paragraphe"/>
      </w:pPr>
      <w:r>
        <w:t>La Notification du refus par RTE peut intervenir postérieurement à la date de livraison de la NER.</w:t>
      </w:r>
    </w:p>
    <w:p w14:paraId="4710F46D" w14:textId="52487442" w:rsidR="00A674BC" w:rsidRPr="00CB2B8F" w:rsidRDefault="00A674BC" w:rsidP="00A674BC">
      <w:pPr>
        <w:pStyle w:val="Titre20"/>
      </w:pPr>
      <w:bookmarkStart w:id="988" w:name="_Ref31730876"/>
      <w:bookmarkStart w:id="989" w:name="_Toc36055830"/>
      <w:bookmarkStart w:id="990" w:name="_Toc36057374"/>
      <w:bookmarkStart w:id="991" w:name="_Toc43734412"/>
      <w:r w:rsidRPr="00CB2B8F">
        <w:t xml:space="preserve">Modalités de transmission des NER </w:t>
      </w:r>
      <w:r w:rsidR="00541066">
        <w:t>à</w:t>
      </w:r>
      <w:r w:rsidR="00541066" w:rsidRPr="00CB2B8F">
        <w:t xml:space="preserve"> </w:t>
      </w:r>
      <w:r w:rsidRPr="00CB2B8F">
        <w:t>RTE</w:t>
      </w:r>
      <w:bookmarkEnd w:id="988"/>
      <w:bookmarkEnd w:id="989"/>
      <w:bookmarkEnd w:id="990"/>
      <w:bookmarkEnd w:id="991"/>
    </w:p>
    <w:p w14:paraId="707DCC8B" w14:textId="6CBD60C5" w:rsidR="00A674BC" w:rsidRDefault="00A674BC" w:rsidP="00A674BC">
      <w:pPr>
        <w:pStyle w:val="Paragraphe"/>
      </w:pPr>
      <w:r>
        <w:t xml:space="preserve">Les NER sont Notifiées à RTE au moyen d’une application dédiée dont le guide d’implémentation est publié sur le site internet de RTE. Le processus de dépôt et d’acceptation des NER implémenté au sein de l’application dédiée précitée est décrit </w:t>
      </w:r>
      <w:r w:rsidR="0022633D">
        <w:t xml:space="preserve">à l’article </w:t>
      </w:r>
      <w:r w:rsidR="0022633D">
        <w:fldChar w:fldCharType="begin"/>
      </w:r>
      <w:r w:rsidR="0022633D">
        <w:instrText xml:space="preserve"> REF _Ref36034851 \r \h </w:instrText>
      </w:r>
      <w:r w:rsidR="0022633D">
        <w:fldChar w:fldCharType="separate"/>
      </w:r>
      <w:r w:rsidR="00307331">
        <w:t>7.2.1</w:t>
      </w:r>
      <w:r w:rsidR="0022633D">
        <w:fldChar w:fldCharType="end"/>
      </w:r>
      <w:r>
        <w:t>.</w:t>
      </w:r>
    </w:p>
    <w:p w14:paraId="251CD8B9" w14:textId="40A0F7EB" w:rsidR="00A674BC" w:rsidRDefault="00A674BC" w:rsidP="00A674BC">
      <w:pPr>
        <w:pStyle w:val="Paragraphe"/>
      </w:pPr>
      <w:r>
        <w:t xml:space="preserve">En cas d’indisponibilité de l’application dédiée, le </w:t>
      </w:r>
      <w:r w:rsidR="003473F6">
        <w:t>Participant</w:t>
      </w:r>
      <w:r>
        <w:t xml:space="preserve"> doit transmettre la NER à RTE par </w:t>
      </w:r>
      <w:r w:rsidR="00541066">
        <w:t xml:space="preserve">email </w:t>
      </w:r>
      <w:r>
        <w:t>selon les modalités décrites à l’</w:t>
      </w:r>
      <w:r w:rsidR="00762EAF">
        <w:t>article</w:t>
      </w:r>
      <w:r>
        <w:t xml:space="preserve"> </w:t>
      </w:r>
      <w:r w:rsidR="00FD361C">
        <w:fldChar w:fldCharType="begin"/>
      </w:r>
      <w:r w:rsidR="00FD361C">
        <w:instrText xml:space="preserve"> REF _Ref33203513 \r \h </w:instrText>
      </w:r>
      <w:r w:rsidR="00FD361C">
        <w:fldChar w:fldCharType="separate"/>
      </w:r>
      <w:r w:rsidR="00307331">
        <w:t>7.2.2</w:t>
      </w:r>
      <w:r w:rsidR="00FD361C">
        <w:fldChar w:fldCharType="end"/>
      </w:r>
      <w:r>
        <w:t xml:space="preserve">. </w:t>
      </w:r>
    </w:p>
    <w:p w14:paraId="5EB2FE28" w14:textId="4E540426" w:rsidR="00A674BC" w:rsidRDefault="00A674BC" w:rsidP="00A674BC">
      <w:pPr>
        <w:pStyle w:val="Titre30"/>
      </w:pPr>
      <w:bookmarkStart w:id="992" w:name="_Ref36034851"/>
      <w:r>
        <w:lastRenderedPageBreak/>
        <w:t xml:space="preserve">Modalités nominales de </w:t>
      </w:r>
      <w:r w:rsidRPr="001235E9">
        <w:t>transmission</w:t>
      </w:r>
      <w:r>
        <w:t xml:space="preserve"> des NER à RTE</w:t>
      </w:r>
      <w:bookmarkEnd w:id="992"/>
    </w:p>
    <w:p w14:paraId="13CD3347" w14:textId="448ED79B" w:rsidR="00A674BC" w:rsidRDefault="00A674BC" w:rsidP="00A674BC">
      <w:pPr>
        <w:pStyle w:val="Paragraphe"/>
      </w:pPr>
      <w:r>
        <w:t xml:space="preserve">Le </w:t>
      </w:r>
      <w:r w:rsidR="003473F6">
        <w:t>Participant</w:t>
      </w:r>
      <w:r>
        <w:t xml:space="preserve"> Cédant et le </w:t>
      </w:r>
      <w:r w:rsidR="003473F6">
        <w:t>Participant</w:t>
      </w:r>
      <w:r>
        <w:t xml:space="preserve"> Acquéreur transmettent chacun les informations suivantes à RTE au moyen d’une application dédiée :</w:t>
      </w:r>
    </w:p>
    <w:p w14:paraId="4234F01A" w14:textId="36F21E97" w:rsidR="00A674BC" w:rsidRDefault="00A674BC" w:rsidP="00E071B7">
      <w:pPr>
        <w:pStyle w:val="Paragraphe"/>
        <w:numPr>
          <w:ilvl w:val="0"/>
          <w:numId w:val="30"/>
        </w:numPr>
      </w:pPr>
      <w:r>
        <w:t xml:space="preserve">identité du </w:t>
      </w:r>
      <w:r w:rsidR="003473F6">
        <w:t>Participant</w:t>
      </w:r>
      <w:r>
        <w:t xml:space="preserve"> Cédant ;</w:t>
      </w:r>
    </w:p>
    <w:p w14:paraId="03EBEFF6" w14:textId="692E9A88" w:rsidR="00A674BC" w:rsidRDefault="00A674BC" w:rsidP="00E071B7">
      <w:pPr>
        <w:pStyle w:val="Paragraphe"/>
        <w:numPr>
          <w:ilvl w:val="0"/>
          <w:numId w:val="30"/>
        </w:numPr>
      </w:pPr>
      <w:r>
        <w:t xml:space="preserve">identité du </w:t>
      </w:r>
      <w:r w:rsidR="003473F6">
        <w:t>Participant</w:t>
      </w:r>
      <w:r>
        <w:t xml:space="preserve"> Acquéreur ;</w:t>
      </w:r>
    </w:p>
    <w:p w14:paraId="0D617408" w14:textId="77777777" w:rsidR="00A674BC" w:rsidRDefault="00A674BC" w:rsidP="00E071B7">
      <w:pPr>
        <w:pStyle w:val="Paragraphe"/>
        <w:numPr>
          <w:ilvl w:val="0"/>
          <w:numId w:val="30"/>
        </w:numPr>
      </w:pPr>
      <w:r>
        <w:t>le Jour de livraison concerné ;</w:t>
      </w:r>
    </w:p>
    <w:p w14:paraId="6EAD0B34" w14:textId="7DF02CB7" w:rsidR="00A674BC" w:rsidRDefault="00541066" w:rsidP="00E071B7">
      <w:pPr>
        <w:pStyle w:val="Paragraphe"/>
        <w:numPr>
          <w:ilvl w:val="0"/>
          <w:numId w:val="30"/>
        </w:numPr>
      </w:pPr>
      <w:r>
        <w:t>T</w:t>
      </w:r>
      <w:r w:rsidR="00A674BC">
        <w:t>ype d’</w:t>
      </w:r>
      <w:r>
        <w:t>E</w:t>
      </w:r>
      <w:r w:rsidR="00A674BC">
        <w:t>ngagement sur lequel porte l’échange (</w:t>
      </w:r>
      <w:r>
        <w:t xml:space="preserve">incluant les informations relatives aux </w:t>
      </w:r>
      <w:r w:rsidR="00A674BC">
        <w:t>DMO et DOmax) ;</w:t>
      </w:r>
    </w:p>
    <w:p w14:paraId="7F93C1D9" w14:textId="77777777" w:rsidR="00A674BC" w:rsidRDefault="00A674BC" w:rsidP="00E071B7">
      <w:pPr>
        <w:pStyle w:val="Paragraphe"/>
        <w:numPr>
          <w:ilvl w:val="0"/>
          <w:numId w:val="30"/>
        </w:numPr>
      </w:pPr>
      <w:r>
        <w:t>heure de début de l’échange de réserve ;</w:t>
      </w:r>
    </w:p>
    <w:p w14:paraId="62809AB1" w14:textId="77777777" w:rsidR="00A674BC" w:rsidRDefault="00A674BC" w:rsidP="00E071B7">
      <w:pPr>
        <w:pStyle w:val="Paragraphe"/>
        <w:numPr>
          <w:ilvl w:val="0"/>
          <w:numId w:val="30"/>
        </w:numPr>
      </w:pPr>
      <w:r>
        <w:t>heure de de fin de l’échange de réserve ;</w:t>
      </w:r>
    </w:p>
    <w:p w14:paraId="7ABB51B0" w14:textId="77777777" w:rsidR="00A674BC" w:rsidRDefault="00A674BC" w:rsidP="00E071B7">
      <w:pPr>
        <w:pStyle w:val="Paragraphe"/>
        <w:numPr>
          <w:ilvl w:val="0"/>
          <w:numId w:val="30"/>
        </w:numPr>
      </w:pPr>
      <w:r>
        <w:t>puissance échangée (MW entiers).</w:t>
      </w:r>
    </w:p>
    <w:p w14:paraId="7F39C186" w14:textId="77777777" w:rsidR="00A674BC" w:rsidRDefault="00A674BC" w:rsidP="00A674BC">
      <w:pPr>
        <w:pStyle w:val="Paragraphe"/>
      </w:pPr>
      <w:r>
        <w:t>Une NER est considérée comme acceptée lorsque les conditions cumulatives suivantes sont remplies :</w:t>
      </w:r>
    </w:p>
    <w:p w14:paraId="65C223CB" w14:textId="3C5AB71F" w:rsidR="00A674BC" w:rsidRDefault="00A674BC" w:rsidP="00E071B7">
      <w:pPr>
        <w:pStyle w:val="Paragraphe"/>
        <w:numPr>
          <w:ilvl w:val="0"/>
          <w:numId w:val="29"/>
        </w:numPr>
      </w:pPr>
      <w:r>
        <w:t xml:space="preserve">le </w:t>
      </w:r>
      <w:r w:rsidR="003473F6">
        <w:t>Participant</w:t>
      </w:r>
      <w:r>
        <w:t xml:space="preserve"> Cédant et le </w:t>
      </w:r>
      <w:r w:rsidR="003473F6">
        <w:t>Participant</w:t>
      </w:r>
      <w:r>
        <w:t xml:space="preserve"> Acquéreur ont transmis les informations détaillées ci-dessus selon des modalités techniques conformes au guide d’implémentation de l’application dédiée ;</w:t>
      </w:r>
    </w:p>
    <w:p w14:paraId="63E41529" w14:textId="77777777" w:rsidR="00A674BC" w:rsidRDefault="00A674BC" w:rsidP="00E071B7">
      <w:pPr>
        <w:pStyle w:val="Paragraphe"/>
        <w:numPr>
          <w:ilvl w:val="0"/>
          <w:numId w:val="29"/>
        </w:numPr>
      </w:pPr>
      <w:r>
        <w:t>les informations transmises par chacun des acteurs sont strictement identiques ;</w:t>
      </w:r>
    </w:p>
    <w:p w14:paraId="400CADBF" w14:textId="77777777" w:rsidR="00A674BC" w:rsidRDefault="00A674BC" w:rsidP="00E071B7">
      <w:pPr>
        <w:pStyle w:val="Paragraphe"/>
        <w:numPr>
          <w:ilvl w:val="0"/>
          <w:numId w:val="29"/>
        </w:numPr>
      </w:pPr>
      <w:r>
        <w:t>l’heure de début de l’échange de réserve est strictement postérieure à l’instant de réception du dernier fichier par RTE ;</w:t>
      </w:r>
    </w:p>
    <w:p w14:paraId="417248C9" w14:textId="59A44D61" w:rsidR="00A674BC" w:rsidRDefault="00A674BC" w:rsidP="00E071B7">
      <w:pPr>
        <w:pStyle w:val="Paragraphe"/>
        <w:numPr>
          <w:ilvl w:val="0"/>
          <w:numId w:val="29"/>
        </w:numPr>
      </w:pPr>
      <w:r>
        <w:t xml:space="preserve">les conditions de l’article </w:t>
      </w:r>
      <w:r w:rsidR="00330244">
        <w:fldChar w:fldCharType="begin"/>
      </w:r>
      <w:r w:rsidR="00330244">
        <w:instrText xml:space="preserve"> REF _Ref31730832 \r \h </w:instrText>
      </w:r>
      <w:r w:rsidR="00330244">
        <w:fldChar w:fldCharType="separate"/>
      </w:r>
      <w:r w:rsidR="00307331">
        <w:t>7.1</w:t>
      </w:r>
      <w:r w:rsidR="00330244">
        <w:fldChar w:fldCharType="end"/>
      </w:r>
      <w:r>
        <w:t xml:space="preserve"> d</w:t>
      </w:r>
      <w:r w:rsidR="00330244">
        <w:t>es Règles</w:t>
      </w:r>
      <w:r w:rsidR="00762EAF">
        <w:t xml:space="preserve"> RR-RC </w:t>
      </w:r>
      <w:r>
        <w:t>sont respectées.</w:t>
      </w:r>
    </w:p>
    <w:p w14:paraId="585F1D09" w14:textId="0F39673F" w:rsidR="00A674BC" w:rsidRDefault="00A674BC" w:rsidP="00A674BC">
      <w:pPr>
        <w:pStyle w:val="Paragraphe"/>
      </w:pPr>
      <w:r>
        <w:t>Les modalités techniques de constitution, de transmission des NER et d’information sur l’état des demandes sont détaillé</w:t>
      </w:r>
      <w:r w:rsidR="00762EAF">
        <w:t>e</w:t>
      </w:r>
      <w:r>
        <w:t>s au sein du guide d’implémentation de l’application dédiée. Le non-respect de ces modalités conduit à l’invalidité de la NER.</w:t>
      </w:r>
    </w:p>
    <w:p w14:paraId="53E9D030" w14:textId="7A7ADA2D" w:rsidR="00A674BC" w:rsidRDefault="00A674BC" w:rsidP="00A674BC">
      <w:pPr>
        <w:pStyle w:val="Titre30"/>
      </w:pPr>
      <w:bookmarkStart w:id="993" w:name="_Ref33203513"/>
      <w:r>
        <w:t>Modalités de transmission des NER en cas d’indisponibilité de l’application dédiée</w:t>
      </w:r>
      <w:bookmarkEnd w:id="993"/>
    </w:p>
    <w:p w14:paraId="4BE4AD2F" w14:textId="7F5B99D5" w:rsidR="00A674BC" w:rsidRDefault="00A674BC" w:rsidP="00A674BC">
      <w:pPr>
        <w:pStyle w:val="Paragraphe"/>
      </w:pPr>
      <w:r>
        <w:t xml:space="preserve">Le </w:t>
      </w:r>
      <w:r w:rsidR="003473F6">
        <w:t>Participant</w:t>
      </w:r>
      <w:r>
        <w:t xml:space="preserve"> Cédant Notifie la NER par un même </w:t>
      </w:r>
      <w:r w:rsidR="00541066">
        <w:t>e</w:t>
      </w:r>
      <w:r>
        <w:t>mail au contact opérationnel RTE pour la Notification des Echanges de Réserve mentionné à l’</w:t>
      </w:r>
      <w:r w:rsidR="00D66152">
        <w:fldChar w:fldCharType="begin"/>
      </w:r>
      <w:r w:rsidR="00D66152">
        <w:instrText xml:space="preserve"> REF _Ref31729279 \r \h </w:instrText>
      </w:r>
      <w:r w:rsidR="00D66152">
        <w:fldChar w:fldCharType="separate"/>
      </w:r>
      <w:r w:rsidR="00307331">
        <w:t>Annexe 2</w:t>
      </w:r>
      <w:r w:rsidR="00D66152">
        <w:fldChar w:fldCharType="end"/>
      </w:r>
      <w:r>
        <w:t xml:space="preserve">, au contact opérationnel du </w:t>
      </w:r>
      <w:r w:rsidR="003473F6">
        <w:t>Participant</w:t>
      </w:r>
      <w:r>
        <w:t xml:space="preserve"> Acquéreur, et à l’adresse </w:t>
      </w:r>
      <w:hyperlink r:id="rId22" w:history="1">
        <w:r w:rsidR="00FA760A" w:rsidRPr="00C2055D">
          <w:rPr>
            <w:rStyle w:val="Lienhypertexte"/>
          </w:rPr>
          <w:t>marketservices@rte-france.com</w:t>
        </w:r>
      </w:hyperlink>
      <w:r w:rsidR="00FA760A">
        <w:t>.</w:t>
      </w:r>
      <w:r>
        <w:t xml:space="preserve"> </w:t>
      </w:r>
      <w:r w:rsidRPr="009E024F">
        <w:t>Pour</w:t>
      </w:r>
      <w:r>
        <w:t xml:space="preserve"> toute NER transmise après </w:t>
      </w:r>
      <w:r w:rsidR="00FB2073">
        <w:t xml:space="preserve">HLAR </w:t>
      </w:r>
      <w:r>
        <w:t xml:space="preserve">le Jour Ouvré précédant la journée sur laquelle porte l’échange, le </w:t>
      </w:r>
      <w:r w:rsidR="003473F6">
        <w:t>Participant</w:t>
      </w:r>
      <w:r>
        <w:t xml:space="preserve"> Notifie également l’échange au contact opérationnel temps réel RTE identifié à l’</w:t>
      </w:r>
      <w:r w:rsidR="00330244">
        <w:fldChar w:fldCharType="begin"/>
      </w:r>
      <w:r w:rsidR="00330244">
        <w:instrText xml:space="preserve"> REF _Ref31729279 \r \h </w:instrText>
      </w:r>
      <w:r w:rsidR="00330244">
        <w:fldChar w:fldCharType="separate"/>
      </w:r>
      <w:r w:rsidR="00307331">
        <w:t>Annexe 2</w:t>
      </w:r>
      <w:r w:rsidR="00330244">
        <w:fldChar w:fldCharType="end"/>
      </w:r>
      <w:r>
        <w:t xml:space="preserve">. </w:t>
      </w:r>
    </w:p>
    <w:p w14:paraId="1ED4C58F" w14:textId="36BCAD4F" w:rsidR="00A674BC" w:rsidRPr="001045FB" w:rsidRDefault="00A674BC" w:rsidP="00A674BC">
      <w:pPr>
        <w:pStyle w:val="Paragraphe"/>
      </w:pPr>
      <w:r>
        <w:t>La NER respecte le formalisme de l’</w:t>
      </w:r>
      <w:r>
        <w:fldChar w:fldCharType="begin"/>
      </w:r>
      <w:r>
        <w:instrText xml:space="preserve"> REF _Ref489894570 \r \h </w:instrText>
      </w:r>
      <w:r>
        <w:fldChar w:fldCharType="separate"/>
      </w:r>
      <w:r w:rsidR="00307331">
        <w:t>Annexe 8</w:t>
      </w:r>
      <w:r>
        <w:fldChar w:fldCharType="end"/>
      </w:r>
      <w:r>
        <w:t xml:space="preserve"> et celle-ci est cosignée par le </w:t>
      </w:r>
      <w:r w:rsidR="003473F6">
        <w:t>Participant</w:t>
      </w:r>
      <w:r>
        <w:t xml:space="preserve"> Cédant et par le </w:t>
      </w:r>
      <w:r w:rsidR="003473F6">
        <w:t>Participant</w:t>
      </w:r>
      <w:r>
        <w:t xml:space="preserve"> Acquéreur.</w:t>
      </w:r>
    </w:p>
    <w:p w14:paraId="208E4DFB" w14:textId="4159DA41" w:rsidR="009B7823" w:rsidRDefault="009B7823" w:rsidP="009362D3">
      <w:pPr>
        <w:pStyle w:val="Titre10"/>
      </w:pPr>
      <w:bookmarkStart w:id="994" w:name="_Ref31731182"/>
      <w:bookmarkStart w:id="995" w:name="_Ref34225954"/>
      <w:bookmarkStart w:id="996" w:name="_Ref34469351"/>
      <w:bookmarkStart w:id="997" w:name="_Ref34497809"/>
      <w:bookmarkStart w:id="998" w:name="_Ref34674691"/>
      <w:bookmarkStart w:id="999" w:name="_Ref34728045"/>
      <w:bookmarkStart w:id="1000" w:name="_Ref34743581"/>
      <w:bookmarkStart w:id="1001" w:name="_Ref34743619"/>
      <w:bookmarkStart w:id="1002" w:name="_Ref34744707"/>
      <w:bookmarkStart w:id="1003" w:name="_Ref35094172"/>
      <w:bookmarkStart w:id="1004" w:name="_Toc36055831"/>
      <w:bookmarkStart w:id="1005" w:name="_Toc36057375"/>
      <w:bookmarkStart w:id="1006" w:name="_Toc43734413"/>
      <w:r>
        <w:lastRenderedPageBreak/>
        <w:t>Défaillances et pénalités</w:t>
      </w:r>
      <w:bookmarkEnd w:id="445"/>
      <w:bookmarkEnd w:id="446"/>
      <w:bookmarkEnd w:id="447"/>
      <w:bookmarkEnd w:id="448"/>
      <w:bookmarkEnd w:id="977"/>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208E4DFC" w14:textId="351BDDA5" w:rsidR="009B7823" w:rsidRDefault="009B7823" w:rsidP="009B7823">
      <w:pPr>
        <w:pStyle w:val="Paragraphe"/>
      </w:pPr>
      <w:r>
        <w:t xml:space="preserve">Si le </w:t>
      </w:r>
      <w:r w:rsidR="003473F6">
        <w:t>Participant</w:t>
      </w:r>
      <w:r>
        <w:t xml:space="preserve"> ne remplit pas les obligations prévues au sein </w:t>
      </w:r>
      <w:r w:rsidR="00CE6D99">
        <w:t>des présentes Règles RR-RC</w:t>
      </w:r>
      <w:r>
        <w:t xml:space="preserve">, et en particulier s’il ne respecte pas les obligations prévues au sein de </w:t>
      </w:r>
      <w:r w:rsidR="003473F6">
        <w:t xml:space="preserve">l’article </w:t>
      </w:r>
      <w:r w:rsidR="003473F6">
        <w:fldChar w:fldCharType="begin"/>
      </w:r>
      <w:r w:rsidR="003473F6">
        <w:instrText xml:space="preserve"> REF _Ref31732538 \r \h </w:instrText>
      </w:r>
      <w:r w:rsidR="003473F6">
        <w:fldChar w:fldCharType="separate"/>
      </w:r>
      <w:r w:rsidR="00307331">
        <w:t>4</w:t>
      </w:r>
      <w:r w:rsidR="003473F6">
        <w:fldChar w:fldCharType="end"/>
      </w:r>
      <w:r>
        <w:t xml:space="preserve">, alors le </w:t>
      </w:r>
      <w:r w:rsidR="003473F6">
        <w:t>Participant</w:t>
      </w:r>
      <w:r>
        <w:t xml:space="preserve"> s’expose à des pénalités qui </w:t>
      </w:r>
      <w:r w:rsidR="00E345D4">
        <w:t>peuvent</w:t>
      </w:r>
      <w:r>
        <w:t xml:space="preserve"> différer selon le type de </w:t>
      </w:r>
      <w:r w:rsidR="00541066">
        <w:t>Défaillance</w:t>
      </w:r>
      <w:r>
        <w:t xml:space="preserve">. </w:t>
      </w:r>
    </w:p>
    <w:p w14:paraId="208E4DFD" w14:textId="11F9F867" w:rsidR="009B7823" w:rsidRDefault="009B7823" w:rsidP="009B7823">
      <w:pPr>
        <w:pStyle w:val="Paragraphe"/>
      </w:pPr>
      <w:r w:rsidRPr="00BA2664">
        <w:t xml:space="preserve">Les pénalités sont applicables de plein droit sans autre formalité que la facturation </w:t>
      </w:r>
      <w:r w:rsidR="00875CEB">
        <w:t xml:space="preserve">de celles-ci </w:t>
      </w:r>
      <w:r w:rsidRPr="00BA2664">
        <w:t xml:space="preserve">au </w:t>
      </w:r>
      <w:r w:rsidR="003473F6">
        <w:t>Participant</w:t>
      </w:r>
      <w:r w:rsidRPr="00BA2664">
        <w:t>.</w:t>
      </w:r>
    </w:p>
    <w:p w14:paraId="208E4DFE" w14:textId="028658C1" w:rsidR="009B7823" w:rsidRDefault="009B7823" w:rsidP="009B7823">
      <w:pPr>
        <w:pStyle w:val="Paragraphe"/>
      </w:pPr>
      <w:r w:rsidRPr="00BA2664">
        <w:t xml:space="preserve">Les pénalités prévues dans le cadre des Règles MA-RE s’appliquent de plein droit, indépendamment des pénalités appliquées au titre </w:t>
      </w:r>
      <w:r w:rsidR="006623DE">
        <w:t>des Règles RR-RC</w:t>
      </w:r>
      <w:r w:rsidRPr="00BA2664">
        <w:t>.</w:t>
      </w:r>
    </w:p>
    <w:p w14:paraId="292F4A5B" w14:textId="0912D13F" w:rsidR="00A90773" w:rsidRDefault="009B7823" w:rsidP="009B7823">
      <w:pPr>
        <w:pStyle w:val="Paragraphe"/>
      </w:pPr>
      <w:r w:rsidRPr="00BA2664">
        <w:t>Les pénalités revêtant un caractère libératoire</w:t>
      </w:r>
      <w:r w:rsidR="00875CEB">
        <w:t xml:space="preserve"> et</w:t>
      </w:r>
      <w:r w:rsidRPr="00BA2664">
        <w:t xml:space="preserve"> aucune indemnité complémentaire ne saura</w:t>
      </w:r>
      <w:r w:rsidR="00844F4F">
        <w:t>it</w:t>
      </w:r>
      <w:r w:rsidRPr="00BA2664">
        <w:t xml:space="preserve"> être réclamée par RTE. Les pénalités résultant de cas différents se cumulent, sauf mention contraire.</w:t>
      </w:r>
    </w:p>
    <w:p w14:paraId="6EBF30E2" w14:textId="31F20A3F" w:rsidR="00D76963" w:rsidRDefault="00D76963" w:rsidP="00D76963">
      <w:pPr>
        <w:pStyle w:val="Paragraphe"/>
      </w:pPr>
      <w:r>
        <w:t>Il est précisé que lorsqu’une défaillance</w:t>
      </w:r>
      <w:r w:rsidR="00F71101">
        <w:t>,</w:t>
      </w:r>
      <w:r>
        <w:t xml:space="preserve"> au titre </w:t>
      </w:r>
      <w:r w:rsidR="006623DE">
        <w:t>des Règles RR-RC</w:t>
      </w:r>
      <w:r w:rsidR="00F71101">
        <w:t>,</w:t>
      </w:r>
      <w:r>
        <w:t xml:space="preserve"> est causée en raison de l’exécution d’un Contrat </w:t>
      </w:r>
      <w:r w:rsidR="00FC0205">
        <w:t>C</w:t>
      </w:r>
      <w:r>
        <w:t xml:space="preserve">adre </w:t>
      </w:r>
      <w:r w:rsidR="00FC0205">
        <w:t>A</w:t>
      </w:r>
      <w:r>
        <w:t xml:space="preserve">mont J-1 </w:t>
      </w:r>
      <w:r w:rsidR="00F71101">
        <w:t xml:space="preserve">conclu </w:t>
      </w:r>
      <w:r>
        <w:t xml:space="preserve">avec RTE, alors la/les pénalité(s) prévue(s) </w:t>
      </w:r>
      <w:r w:rsidR="00F71101">
        <w:t xml:space="preserve">dans </w:t>
      </w:r>
      <w:r w:rsidR="00875CEB">
        <w:t>les présentes Règles RR-RC</w:t>
      </w:r>
      <w:r>
        <w:t xml:space="preserve"> </w:t>
      </w:r>
      <w:r w:rsidR="00557F32">
        <w:t xml:space="preserve">relative(s) à cette défaillance </w:t>
      </w:r>
      <w:r>
        <w:t>n’est/ne sont pas due(s). </w:t>
      </w:r>
    </w:p>
    <w:p w14:paraId="60E8E8CF" w14:textId="7EC1BD8F" w:rsidR="006623DE" w:rsidRDefault="006623DE" w:rsidP="006623DE">
      <w:pPr>
        <w:pStyle w:val="Titre20"/>
      </w:pPr>
      <w:bookmarkStart w:id="1007" w:name="_Ref34497007"/>
      <w:bookmarkStart w:id="1008" w:name="_Toc36055832"/>
      <w:bookmarkStart w:id="1009" w:name="_Toc36057376"/>
      <w:bookmarkStart w:id="1010" w:name="_Toc43734414"/>
      <w:r>
        <w:t>Définition de la pénalité de base</w:t>
      </w:r>
      <w:bookmarkEnd w:id="1007"/>
      <w:bookmarkEnd w:id="1008"/>
      <w:bookmarkEnd w:id="1009"/>
      <w:bookmarkEnd w:id="1010"/>
    </w:p>
    <w:p w14:paraId="208E4E00" w14:textId="24D6AAEF" w:rsidR="009B7823" w:rsidRDefault="009B7823" w:rsidP="009B7823">
      <w:pPr>
        <w:pStyle w:val="Default"/>
        <w:jc w:val="both"/>
        <w:rPr>
          <w:color w:val="auto"/>
          <w:sz w:val="22"/>
          <w:szCs w:val="22"/>
        </w:rPr>
      </w:pPr>
      <w:r w:rsidRPr="00BA2664">
        <w:rPr>
          <w:color w:val="auto"/>
          <w:sz w:val="22"/>
          <w:szCs w:val="22"/>
        </w:rPr>
        <w:t xml:space="preserve">La pénalité de base </w:t>
      </w:r>
      <w:r w:rsidR="00EC45EC">
        <w:rPr>
          <w:color w:val="auto"/>
          <w:sz w:val="22"/>
          <w:szCs w:val="22"/>
        </w:rPr>
        <w:t xml:space="preserve">à laquelle il est fait référence au sein des articles suivants </w:t>
      </w:r>
      <w:r w:rsidRPr="00BA2664">
        <w:rPr>
          <w:color w:val="auto"/>
          <w:sz w:val="22"/>
          <w:szCs w:val="22"/>
        </w:rPr>
        <w:t>est définie comme suit pour un Pas Demi-Horaire :</w:t>
      </w:r>
    </w:p>
    <w:p w14:paraId="208E4E01" w14:textId="77777777" w:rsidR="009B7823" w:rsidRPr="00BA2664" w:rsidRDefault="009B7823" w:rsidP="009B7823">
      <w:pPr>
        <w:pStyle w:val="Default"/>
        <w:jc w:val="both"/>
        <w:rPr>
          <w:color w:val="auto"/>
          <w:sz w:val="22"/>
          <w:szCs w:val="22"/>
        </w:rPr>
      </w:pPr>
    </w:p>
    <w:p w14:paraId="208E4E02" w14:textId="16ED86D9" w:rsidR="009B7823" w:rsidRPr="005D223C" w:rsidRDefault="009B7823" w:rsidP="009B7823">
      <w:pPr>
        <w:pStyle w:val="Default"/>
        <w:jc w:val="both"/>
        <w:rPr>
          <w:color w:val="auto"/>
          <w:sz w:val="22"/>
          <w:szCs w:val="22"/>
          <w:lang w:val="en-US"/>
        </w:rPr>
      </w:pPr>
      <m:oMathPara>
        <m:oMath>
          <m:r>
            <w:rPr>
              <w:rFonts w:ascii="Cambria Math" w:hAnsi="Cambria Math"/>
              <w:color w:val="auto"/>
              <w:sz w:val="22"/>
              <w:szCs w:val="22"/>
            </w:rPr>
            <m:t>P</m:t>
          </m:r>
          <m:r>
            <m:rPr>
              <m:sty m:val="p"/>
            </m:rPr>
            <w:rPr>
              <w:rFonts w:ascii="Cambria Math" w:hint="eastAsia"/>
              <w:color w:val="auto"/>
              <w:sz w:val="22"/>
              <w:szCs w:val="22"/>
              <w:lang w:val="en-US"/>
            </w:rPr>
            <m:t>é</m:t>
          </m:r>
          <m:r>
            <w:rPr>
              <w:rFonts w:ascii="Cambria Math" w:hAnsi="Cambria Math"/>
              <w:color w:val="auto"/>
              <w:sz w:val="22"/>
              <w:szCs w:val="22"/>
            </w:rPr>
            <m:t>nalit</m:t>
          </m:r>
          <m:sSub>
            <m:sSubPr>
              <m:ctrlPr>
                <w:rPr>
                  <w:rFonts w:ascii="Cambria Math" w:hAnsi="Cambria Math"/>
                  <w:color w:val="auto"/>
                  <w:sz w:val="22"/>
                  <w:szCs w:val="22"/>
                </w:rPr>
              </m:ctrlPr>
            </m:sSubPr>
            <m:e>
              <m:r>
                <m:rPr>
                  <m:sty m:val="p"/>
                </m:rPr>
                <w:rPr>
                  <w:rFonts w:ascii="Cambria Math" w:hint="eastAsia"/>
                  <w:color w:val="auto"/>
                  <w:sz w:val="22"/>
                  <w:szCs w:val="22"/>
                  <w:lang w:val="en-US"/>
                </w:rPr>
                <m:t>é</m:t>
              </m:r>
            </m:e>
            <m:sub>
              <m:r>
                <w:rPr>
                  <w:rFonts w:ascii="Cambria Math" w:hAnsi="Cambria Math"/>
                  <w:color w:val="auto"/>
                  <w:sz w:val="22"/>
                  <w:szCs w:val="22"/>
                </w:rPr>
                <m:t>base</m:t>
              </m:r>
            </m:sub>
          </m:sSub>
          <m:r>
            <m:rPr>
              <m:sty m:val="p"/>
            </m:rPr>
            <w:rPr>
              <w:rFonts w:ascii="Cambria Math"/>
              <w:color w:val="auto"/>
              <w:sz w:val="22"/>
              <w:szCs w:val="22"/>
              <w:lang w:val="en-US"/>
            </w:rPr>
            <m:t>=</m:t>
          </m:r>
          <m:r>
            <m:rPr>
              <m:sty m:val="p"/>
            </m:rPr>
            <w:rPr>
              <w:rFonts w:ascii="Cambria Math" w:hint="eastAsia"/>
              <w:color w:val="auto"/>
              <w:sz w:val="22"/>
              <w:szCs w:val="22"/>
              <w:lang w:val="en-US"/>
            </w:rPr>
            <m:t> </m:t>
          </m:r>
          <m:r>
            <w:rPr>
              <w:rFonts w:ascii="Cambria Math" w:hAnsi="Cambria Math"/>
              <w:color w:val="auto"/>
              <w:sz w:val="22"/>
              <w:szCs w:val="22"/>
            </w:rPr>
            <m:t>C</m:t>
          </m:r>
          <m:r>
            <m:rPr>
              <m:sty m:val="p"/>
            </m:rPr>
            <w:rPr>
              <w:rFonts w:ascii="Cambria Math" w:hint="eastAsia"/>
              <w:color w:val="auto"/>
              <w:sz w:val="22"/>
              <w:szCs w:val="22"/>
              <w:lang w:val="en-US"/>
            </w:rPr>
            <m:t>×</m:t>
          </m:r>
          <m:f>
            <m:fPr>
              <m:ctrlPr>
                <w:rPr>
                  <w:rFonts w:ascii="Cambria Math" w:hAnsi="Cambria Math"/>
                  <w:color w:val="auto"/>
                  <w:sz w:val="22"/>
                  <w:szCs w:val="22"/>
                </w:rPr>
              </m:ctrlPr>
            </m:fPr>
            <m:num>
              <m:func>
                <m:funcPr>
                  <m:ctrlPr>
                    <w:rPr>
                      <w:rFonts w:ascii="Cambria Math" w:hAnsi="Cambria Math"/>
                      <w:color w:val="auto"/>
                      <w:sz w:val="22"/>
                      <w:szCs w:val="22"/>
                    </w:rPr>
                  </m:ctrlPr>
                </m:funcPr>
                <m:fName>
                  <m:r>
                    <m:rPr>
                      <m:sty m:val="p"/>
                    </m:rPr>
                    <w:rPr>
                      <w:rFonts w:ascii="Cambria Math"/>
                      <w:color w:val="auto"/>
                      <w:sz w:val="22"/>
                      <w:szCs w:val="22"/>
                      <w:lang w:val="en-US"/>
                    </w:rPr>
                    <m:t>max</m:t>
                  </m:r>
                </m:fName>
                <m:e>
                  <m:d>
                    <m:dPr>
                      <m:ctrlPr>
                        <w:rPr>
                          <w:rFonts w:ascii="Cambria Math" w:hAnsi="Cambria Math"/>
                          <w:color w:val="auto"/>
                          <w:sz w:val="22"/>
                          <w:szCs w:val="22"/>
                        </w:rPr>
                      </m:ctrlPr>
                    </m:dPr>
                    <m:e>
                      <m:r>
                        <w:rPr>
                          <w:rFonts w:ascii="Cambria Math" w:hAnsi="Cambria Math"/>
                          <w:color w:val="auto"/>
                          <w:sz w:val="22"/>
                          <w:szCs w:val="22"/>
                        </w:rPr>
                        <m:t>Prix</m:t>
                      </m:r>
                      <m:r>
                        <w:rPr>
                          <w:rFonts w:ascii="Cambria Math" w:hAnsi="Cambria Math"/>
                          <w:color w:val="auto"/>
                          <w:sz w:val="22"/>
                          <w:szCs w:val="22"/>
                          <w:lang w:val="en-US"/>
                        </w:rPr>
                        <m:t xml:space="preserve"> </m:t>
                      </m:r>
                      <m:r>
                        <w:rPr>
                          <w:rFonts w:ascii="Cambria Math" w:hAnsi="Cambria Math"/>
                          <w:color w:val="auto"/>
                          <w:sz w:val="22"/>
                          <w:szCs w:val="22"/>
                        </w:rPr>
                        <m:t>Marginal</m:t>
                      </m:r>
                      <m:r>
                        <m:rPr>
                          <m:sty m:val="p"/>
                        </m:rPr>
                        <w:rPr>
                          <w:rFonts w:ascii="Cambria Math"/>
                          <w:color w:val="auto"/>
                          <w:sz w:val="22"/>
                          <w:szCs w:val="22"/>
                          <w:lang w:val="en-US"/>
                        </w:rPr>
                        <m:t xml:space="preserve"> </m:t>
                      </m:r>
                      <m:d>
                        <m:dPr>
                          <m:ctrlPr>
                            <w:rPr>
                              <w:rFonts w:ascii="Cambria Math" w:hAnsi="Cambria Math"/>
                              <w:color w:val="auto"/>
                              <w:sz w:val="22"/>
                              <w:szCs w:val="22"/>
                            </w:rPr>
                          </m:ctrlPr>
                        </m:dPr>
                        <m:e>
                          <m:r>
                            <m:rPr>
                              <m:nor/>
                            </m:rPr>
                            <w:rPr>
                              <w:rFonts w:ascii="Cambria Math" w:hAnsi="Cambria Math"/>
                              <w:color w:val="auto"/>
                              <w:sz w:val="22"/>
                              <w:szCs w:val="22"/>
                              <w:lang w:val="en-US"/>
                            </w:rPr>
                            <m:t>€/MW/h</m:t>
                          </m:r>
                        </m:e>
                      </m:d>
                      <m:r>
                        <m:rPr>
                          <m:sty m:val="p"/>
                        </m:rPr>
                        <w:rPr>
                          <w:rFonts w:ascii="Cambria Math"/>
                          <w:color w:val="auto"/>
                          <w:sz w:val="22"/>
                          <w:szCs w:val="22"/>
                          <w:lang w:val="en-US"/>
                        </w:rPr>
                        <m:t xml:space="preserve">; </m:t>
                      </m:r>
                      <m:r>
                        <w:rPr>
                          <w:rFonts w:ascii="Cambria Math" w:hAnsi="Cambria Math"/>
                          <w:color w:val="auto"/>
                          <w:sz w:val="22"/>
                          <w:szCs w:val="22"/>
                        </w:rPr>
                        <m:t>Spot</m:t>
                      </m:r>
                    </m:e>
                  </m:d>
                </m:e>
              </m:func>
            </m:num>
            <m:den>
              <m:r>
                <m:rPr>
                  <m:sty m:val="p"/>
                </m:rPr>
                <w:rPr>
                  <w:rFonts w:ascii="Cambria Math"/>
                  <w:color w:val="auto"/>
                  <w:sz w:val="22"/>
                  <w:szCs w:val="22"/>
                  <w:lang w:val="en-US"/>
                </w:rPr>
                <m:t>2</m:t>
              </m:r>
            </m:den>
          </m:f>
        </m:oMath>
      </m:oMathPara>
    </w:p>
    <w:p w14:paraId="208E4E03" w14:textId="77777777" w:rsidR="009B7823" w:rsidRDefault="009B7823" w:rsidP="009B7823">
      <w:pPr>
        <w:pStyle w:val="Default"/>
        <w:jc w:val="both"/>
        <w:rPr>
          <w:color w:val="auto"/>
          <w:sz w:val="22"/>
          <w:szCs w:val="22"/>
        </w:rPr>
      </w:pPr>
      <w:r w:rsidRPr="00BA2664">
        <w:rPr>
          <w:color w:val="auto"/>
          <w:sz w:val="22"/>
          <w:szCs w:val="22"/>
        </w:rPr>
        <w:t>où :</w:t>
      </w:r>
    </w:p>
    <w:p w14:paraId="208E4E04" w14:textId="77777777" w:rsidR="009B7823" w:rsidRPr="00BA2664" w:rsidRDefault="009B7823" w:rsidP="009B7823">
      <w:pPr>
        <w:pStyle w:val="Default"/>
        <w:jc w:val="both"/>
        <w:rPr>
          <w:color w:val="auto"/>
          <w:sz w:val="22"/>
          <w:szCs w:val="22"/>
        </w:rPr>
      </w:pPr>
    </w:p>
    <w:p w14:paraId="132FF16A" w14:textId="77777777" w:rsidR="00A00D08" w:rsidRDefault="009B7823" w:rsidP="00E071B7">
      <w:pPr>
        <w:pStyle w:val="ListeNiv1"/>
        <w:numPr>
          <w:ilvl w:val="0"/>
          <w:numId w:val="14"/>
        </w:numPr>
      </w:pPr>
      <w:r w:rsidRPr="00BA2664">
        <w:t>le coefficient C</w:t>
      </w:r>
      <w:r w:rsidR="00805BD6">
        <w:t xml:space="preserve"> vaut 1,35 ;</w:t>
      </w:r>
    </w:p>
    <w:p w14:paraId="208E4E0C" w14:textId="314D1F77" w:rsidR="009B7823" w:rsidRPr="00BA2664" w:rsidRDefault="009B7823" w:rsidP="00E071B7">
      <w:pPr>
        <w:pStyle w:val="ListeNiv1"/>
        <w:numPr>
          <w:ilvl w:val="0"/>
          <w:numId w:val="14"/>
        </w:numPr>
      </w:pPr>
      <w:r w:rsidRPr="00BA2664">
        <w:t xml:space="preserve">le terme </w:t>
      </w:r>
      <w:r w:rsidR="00EC45EC">
        <w:t>Spot</w:t>
      </w:r>
      <w:r w:rsidR="00EC45EC" w:rsidRPr="00BA2664">
        <w:t xml:space="preserve"> </w:t>
      </w:r>
      <w:r w:rsidRPr="00BA2664">
        <w:t xml:space="preserve">correspond au </w:t>
      </w:r>
      <w:r w:rsidR="00EC45EC">
        <w:t>Prix Spot de Référence sur le</w:t>
      </w:r>
      <w:r w:rsidRPr="00BA2664">
        <w:t xml:space="preserve"> Pas Demi-Horaire sur lequel la Défaillance est constatée ;</w:t>
      </w:r>
    </w:p>
    <w:p w14:paraId="531F3175" w14:textId="1A87AB76" w:rsidR="0004319B" w:rsidRDefault="007E0CF0" w:rsidP="00E071B7">
      <w:pPr>
        <w:pStyle w:val="ListeNiv1"/>
        <w:numPr>
          <w:ilvl w:val="0"/>
          <w:numId w:val="14"/>
        </w:numPr>
      </w:pPr>
      <w:r w:rsidRPr="00BA2664">
        <w:t xml:space="preserve">le terme </w:t>
      </w:r>
      <w:r>
        <w:t xml:space="preserve">Prix Marginal </w:t>
      </w:r>
      <w:r w:rsidRPr="00BA2664">
        <w:t xml:space="preserve">(€/MW/h) correspond </w:t>
      </w:r>
      <w:r>
        <w:t>au prix marginal</w:t>
      </w:r>
      <w:r w:rsidRPr="00BA2664">
        <w:t xml:space="preserve"> associé à un Engagement divisé par le nombre d’heures attendues sur la Période de Disponibilité correspondante.</w:t>
      </w:r>
      <w:r>
        <w:t xml:space="preserve"> Lorsqu’il s’agit d’un Engagement faisant également l’objet d’une contractualisation journalière, le terme « Prix Marginal » est calculé à partir de la moyenne des prix marginaux associés à cet Engagement, pondérée par les volumes totaux contractualisés par RTE sur l’appel d’offres annuel (après prise en compte d’éventuelles révisions d’Engagements) et les appels d’offres journaliers</w:t>
      </w:r>
      <w:r w:rsidR="009B7823" w:rsidRPr="00BA2664">
        <w:t>.</w:t>
      </w:r>
      <w:r w:rsidR="00D8048D">
        <w:t xml:space="preserve"> </w:t>
      </w:r>
      <w:r w:rsidR="0004319B">
        <w:t xml:space="preserve">Avant la Date J, le prix marginal </w:t>
      </w:r>
      <w:r w:rsidR="00426F81">
        <w:t>et le volume contractualisé à</w:t>
      </w:r>
      <w:r w:rsidR="0004319B">
        <w:t xml:space="preserve"> l’appel d’offres journalier </w:t>
      </w:r>
      <w:r w:rsidR="00426F81">
        <w:t>sont</w:t>
      </w:r>
      <w:r w:rsidR="0004319B">
        <w:t xml:space="preserve"> remplacé</w:t>
      </w:r>
      <w:r w:rsidR="00426F81">
        <w:t>s</w:t>
      </w:r>
      <w:r w:rsidR="0004319B">
        <w:t xml:space="preserve"> par le prix marginal </w:t>
      </w:r>
      <w:r w:rsidR="00426F81">
        <w:t xml:space="preserve">et le volume contractualisé pour la journée concernée </w:t>
      </w:r>
      <w:r w:rsidR="0004319B">
        <w:t xml:space="preserve">du premier appel d’offres complémentaire mentionné à l’article </w:t>
      </w:r>
      <w:r w:rsidR="0004319B">
        <w:fldChar w:fldCharType="begin"/>
      </w:r>
      <w:r w:rsidR="0004319B">
        <w:instrText xml:space="preserve"> REF _Ref35797250 \r \h </w:instrText>
      </w:r>
      <w:r w:rsidR="0004319B">
        <w:fldChar w:fldCharType="separate"/>
      </w:r>
      <w:r w:rsidR="00307331">
        <w:t>3.2.2</w:t>
      </w:r>
      <w:r w:rsidR="0004319B">
        <w:fldChar w:fldCharType="end"/>
      </w:r>
      <w:r w:rsidR="0004319B">
        <w:t xml:space="preserve">. </w:t>
      </w:r>
    </w:p>
    <w:p w14:paraId="208E4E0E" w14:textId="77777777" w:rsidR="009B7823" w:rsidRDefault="009B7823" w:rsidP="000D33DB">
      <w:pPr>
        <w:pStyle w:val="Titre20"/>
      </w:pPr>
      <w:bookmarkStart w:id="1011" w:name="_Toc489449313"/>
      <w:bookmarkStart w:id="1012" w:name="_Toc489457726"/>
      <w:bookmarkStart w:id="1013" w:name="_Toc489458027"/>
      <w:bookmarkStart w:id="1014" w:name="_Toc36055833"/>
      <w:bookmarkStart w:id="1015" w:name="_Toc36057377"/>
      <w:bookmarkStart w:id="1016" w:name="_Toc43734415"/>
      <w:r>
        <w:t>Défaillance déclarée</w:t>
      </w:r>
      <w:bookmarkEnd w:id="1011"/>
      <w:bookmarkEnd w:id="1012"/>
      <w:bookmarkEnd w:id="1013"/>
      <w:bookmarkEnd w:id="1014"/>
      <w:bookmarkEnd w:id="1015"/>
      <w:bookmarkEnd w:id="1016"/>
    </w:p>
    <w:p w14:paraId="208E4E0F" w14:textId="77777777" w:rsidR="009B7823" w:rsidRPr="00AE5FD5" w:rsidRDefault="009B7823" w:rsidP="009362D3">
      <w:pPr>
        <w:pStyle w:val="Titre30"/>
      </w:pPr>
      <w:bookmarkStart w:id="1017" w:name="_Toc489449314"/>
      <w:bookmarkStart w:id="1018" w:name="_Toc489457727"/>
      <w:bookmarkStart w:id="1019" w:name="_Toc489458028"/>
      <w:bookmarkStart w:id="1020" w:name="_Ref492312856"/>
      <w:r w:rsidRPr="00AE5FD5">
        <w:t>Défaillance déclarée préalablement à l’Heure Limite d’Accès au Réseau</w:t>
      </w:r>
      <w:bookmarkEnd w:id="1017"/>
      <w:bookmarkEnd w:id="1018"/>
      <w:bookmarkEnd w:id="1019"/>
      <w:bookmarkEnd w:id="1020"/>
      <w:r w:rsidRPr="00AE5FD5">
        <w:t xml:space="preserve"> </w:t>
      </w:r>
    </w:p>
    <w:p w14:paraId="208E4E10" w14:textId="5858AEF7" w:rsidR="009B7823" w:rsidRPr="00AE5FD5" w:rsidRDefault="009B7823" w:rsidP="009B7823">
      <w:pPr>
        <w:pStyle w:val="Paragraphe"/>
        <w:rPr>
          <w:szCs w:val="22"/>
        </w:rPr>
      </w:pPr>
      <w:r>
        <w:rPr>
          <w:szCs w:val="22"/>
        </w:rPr>
        <w:t xml:space="preserve">Si </w:t>
      </w:r>
      <w:r w:rsidRPr="00AE5FD5">
        <w:rPr>
          <w:szCs w:val="22"/>
        </w:rPr>
        <w:t xml:space="preserve">le </w:t>
      </w:r>
      <w:r w:rsidR="003473F6">
        <w:rPr>
          <w:szCs w:val="22"/>
        </w:rPr>
        <w:t>Participant</w:t>
      </w:r>
      <w:r w:rsidRPr="00AE5FD5">
        <w:rPr>
          <w:szCs w:val="22"/>
        </w:rPr>
        <w:t xml:space="preserve"> Notifie à RTE avant </w:t>
      </w:r>
      <w:r w:rsidR="0040796B" w:rsidRPr="00AE5FD5">
        <w:rPr>
          <w:szCs w:val="22"/>
        </w:rPr>
        <w:t>l’Heure Limite d’Accès au Réseau</w:t>
      </w:r>
      <w:r w:rsidR="0040796B" w:rsidDel="0040796B">
        <w:rPr>
          <w:szCs w:val="22"/>
        </w:rPr>
        <w:t xml:space="preserve"> </w:t>
      </w:r>
      <w:r w:rsidRPr="00AE5FD5">
        <w:rPr>
          <w:szCs w:val="22"/>
        </w:rPr>
        <w:t xml:space="preserve">en J-1, une Défaillance pour la journée J, en précisant les Types des Engagements que le </w:t>
      </w:r>
      <w:r w:rsidR="003473F6">
        <w:rPr>
          <w:szCs w:val="22"/>
        </w:rPr>
        <w:t>Participant</w:t>
      </w:r>
      <w:r w:rsidRPr="00AE5FD5">
        <w:rPr>
          <w:szCs w:val="22"/>
        </w:rPr>
        <w:t xml:space="preserve"> n’est pas en mesure d’honorer, et pour chacun des Types d’Engagements concernés, la puissance et les Pas Demi-Horaires concernés</w:t>
      </w:r>
      <w:r>
        <w:rPr>
          <w:szCs w:val="22"/>
        </w:rPr>
        <w:t xml:space="preserve">, alors le </w:t>
      </w:r>
      <w:r w:rsidR="003473F6">
        <w:rPr>
          <w:szCs w:val="22"/>
        </w:rPr>
        <w:t>Participant</w:t>
      </w:r>
      <w:r>
        <w:rPr>
          <w:szCs w:val="22"/>
        </w:rPr>
        <w:t xml:space="preserve"> est Défaillant</w:t>
      </w:r>
      <w:r w:rsidRPr="00AE5FD5">
        <w:rPr>
          <w:szCs w:val="22"/>
        </w:rPr>
        <w:t xml:space="preserve">. </w:t>
      </w:r>
    </w:p>
    <w:p w14:paraId="208E4E11" w14:textId="07B07934" w:rsidR="009B7823" w:rsidRDefault="009B7823" w:rsidP="009B7823">
      <w:pPr>
        <w:pStyle w:val="Paragraphe"/>
      </w:pPr>
      <w:r w:rsidRPr="00AE5FD5">
        <w:rPr>
          <w:szCs w:val="22"/>
        </w:rPr>
        <w:lastRenderedPageBreak/>
        <w:t xml:space="preserve">Pour une Défaillance </w:t>
      </w:r>
      <w:r w:rsidR="00F72034">
        <w:rPr>
          <w:szCs w:val="22"/>
        </w:rPr>
        <w:t>d</w:t>
      </w:r>
      <w:r w:rsidRPr="00AE5FD5">
        <w:rPr>
          <w:szCs w:val="22"/>
        </w:rPr>
        <w:t xml:space="preserve">éclarée préalablement à l’Heure Limite d’Accès au Réseau, la puissance retenue comme puissance défaillante est la somme des puissances déclarées par le </w:t>
      </w:r>
      <w:r w:rsidR="003473F6">
        <w:rPr>
          <w:szCs w:val="22"/>
        </w:rPr>
        <w:t>Participant</w:t>
      </w:r>
      <w:r w:rsidRPr="00AE5FD5">
        <w:rPr>
          <w:szCs w:val="22"/>
        </w:rPr>
        <w:t xml:space="preserve"> pour les Engagements qu’il n’est pas en mesure de respecter.</w:t>
      </w:r>
      <w:r w:rsidRPr="00AE5FD5">
        <w:t xml:space="preserve"> </w:t>
      </w:r>
    </w:p>
    <w:p w14:paraId="208E4E12" w14:textId="6732C7B1" w:rsidR="00EC45EC" w:rsidRDefault="009B7823" w:rsidP="009B7823">
      <w:pPr>
        <w:pStyle w:val="Paragraphe"/>
      </w:pPr>
      <w:r w:rsidRPr="00AE5FD5">
        <w:t xml:space="preserve">Pour chaque Défaillance déclarée par le </w:t>
      </w:r>
      <w:r w:rsidR="003473F6">
        <w:t>Participant</w:t>
      </w:r>
      <w:r w:rsidRPr="00AE5FD5">
        <w:t xml:space="preserve"> préalablement à l’Heure Limite d’Accès au Réseau</w:t>
      </w:r>
      <w:r w:rsidR="00EC45EC" w:rsidRPr="00EC45EC">
        <w:t xml:space="preserve"> </w:t>
      </w:r>
      <w:r w:rsidR="00EC45EC">
        <w:t xml:space="preserve">la pénalité suivante s’applique pour chaque Pas Demi-Horaire concerné : </w:t>
      </w:r>
    </w:p>
    <w:p w14:paraId="208E4E13" w14:textId="105A752B" w:rsidR="00EC45EC" w:rsidRPr="00AC0736" w:rsidRDefault="00335E0D" w:rsidP="009B7823">
      <w:pPr>
        <w:pStyle w:val="Paragraphe"/>
      </w:pPr>
      <m:oMathPara>
        <m:oMath>
          <m:sSub>
            <m:sSubPr>
              <m:ctrlPr>
                <w:rPr>
                  <w:rFonts w:ascii="Cambria Math" w:hAnsi="Cambria Math"/>
                </w:rPr>
              </m:ctrlPr>
            </m:sSubPr>
            <m:e>
              <m:r>
                <w:rPr>
                  <w:rFonts w:ascii="Cambria Math" w:hAnsi="Cambria Math"/>
                </w:rPr>
                <m:t>P</m:t>
              </m:r>
              <m:r>
                <m:rPr>
                  <m:sty m:val="p"/>
                </m:rPr>
                <w:rPr>
                  <w:rFonts w:ascii="Cambria Math" w:hint="eastAsia"/>
                </w:rPr>
                <m:t>é</m:t>
              </m:r>
              <m:r>
                <w:rPr>
                  <w:rFonts w:ascii="Cambria Math" w:hAnsi="Cambria Math"/>
                </w:rPr>
                <m:t>nalit</m:t>
              </m:r>
              <m:r>
                <m:rPr>
                  <m:sty m:val="p"/>
                </m:rPr>
                <w:rPr>
                  <w:rFonts w:ascii="Cambria Math" w:hAnsi="Cambria Math"/>
                </w:rPr>
                <m:t>é</m:t>
              </m:r>
            </m:e>
            <m:sub>
              <m:r>
                <w:rPr>
                  <w:rFonts w:ascii="Cambria Math" w:hAnsi="Cambria Math"/>
                </w:rPr>
                <m:t>pas</m:t>
              </m:r>
              <m:r>
                <m:rPr>
                  <m:sty m:val="p"/>
                </m:rPr>
                <w:rPr>
                  <w:rFonts w:ascii="Cambria Math" w:hAnsi="Cambria Math"/>
                </w:rPr>
                <m:t xml:space="preserve"> </m:t>
              </m:r>
              <m:r>
                <w:rPr>
                  <w:rFonts w:ascii="Cambria Math" w:hAnsi="Cambria Math"/>
                </w:rPr>
                <m:t>demi</m:t>
              </m:r>
              <m:r>
                <m:rPr>
                  <m:sty m:val="p"/>
                </m:rPr>
                <w:rPr>
                  <w:rFonts w:ascii="Cambria Math" w:hAnsi="Cambria Math"/>
                </w:rPr>
                <m:t xml:space="preserve"> </m:t>
              </m:r>
              <m:r>
                <w:rPr>
                  <w:rFonts w:ascii="Cambria Math" w:hAnsi="Cambria Math"/>
                </w:rPr>
                <m:t>horaire</m:t>
              </m:r>
            </m:sub>
          </m:sSub>
          <m:r>
            <m:rPr>
              <m:sty m:val="p"/>
            </m:rPr>
            <w:rPr>
              <w:rFonts w:ascii="Cambria Math"/>
            </w:rPr>
            <m:t xml:space="preserve"> = </m:t>
          </m:r>
          <m:sSub>
            <m:sSubPr>
              <m:ctrlPr>
                <w:rPr>
                  <w:rFonts w:ascii="Cambria Math" w:hAnsi="Cambria Math"/>
                </w:rPr>
              </m:ctrlPr>
            </m:sSubPr>
            <m:e>
              <m:r>
                <w:rPr>
                  <w:rFonts w:ascii="Cambria Math" w:hAnsi="Cambria Math"/>
                </w:rPr>
                <m:t>P</m:t>
              </m:r>
            </m:e>
            <m:sub>
              <m:r>
                <w:rPr>
                  <w:rFonts w:ascii="Cambria Math" w:hAnsi="Cambria Math"/>
                </w:rPr>
                <m:t>d</m:t>
              </m:r>
              <m:r>
                <m:rPr>
                  <m:sty m:val="p"/>
                </m:rPr>
                <w:rPr>
                  <w:rFonts w:ascii="Cambria Math" w:hAnsi="Cambria Math"/>
                </w:rPr>
                <m:t>é</m:t>
              </m:r>
              <m:r>
                <w:rPr>
                  <w:rFonts w:ascii="Cambria Math" w:hAnsi="Cambria Math"/>
                </w:rPr>
                <m:t>faillante</m:t>
              </m:r>
            </m:sub>
          </m:sSub>
          <m:r>
            <m:rPr>
              <m:sty m:val="p"/>
            </m:rPr>
            <w:rPr>
              <w:rFonts w:ascii="Cambria Math" w:hint="eastAsia"/>
            </w:rPr>
            <m:t>×</m:t>
          </m:r>
          <m:r>
            <m:rPr>
              <m:sty m:val="p"/>
            </m:rPr>
            <w:rPr>
              <w:rFonts w:ascii="Cambria Math"/>
            </w:rPr>
            <m:t xml:space="preserve">80% </m:t>
          </m:r>
          <m:r>
            <w:rPr>
              <w:rFonts w:ascii="Cambria Math" w:hAnsi="Cambria Math"/>
            </w:rPr>
            <m:t>P</m:t>
          </m:r>
          <m:r>
            <m:rPr>
              <m:sty m:val="p"/>
            </m:rPr>
            <w:rPr>
              <w:rFonts w:ascii="Cambria Math" w:hint="eastAsia"/>
            </w:rPr>
            <m:t>é</m:t>
          </m:r>
          <m:r>
            <w:rPr>
              <w:rFonts w:ascii="Cambria Math" w:hAnsi="Cambria Math"/>
            </w:rPr>
            <m:t>nalit</m:t>
          </m:r>
          <m:sSub>
            <m:sSubPr>
              <m:ctrlPr>
                <w:rPr>
                  <w:rFonts w:ascii="Cambria Math" w:hAnsi="Cambria Math"/>
                </w:rPr>
              </m:ctrlPr>
            </m:sSubPr>
            <m:e>
              <m:r>
                <m:rPr>
                  <m:sty m:val="p"/>
                </m:rPr>
                <w:rPr>
                  <w:rFonts w:ascii="Cambria Math" w:hint="eastAsia"/>
                </w:rPr>
                <m:t>é</m:t>
              </m:r>
            </m:e>
            <m:sub>
              <m:r>
                <w:rPr>
                  <w:rFonts w:ascii="Cambria Math" w:hAnsi="Cambria Math"/>
                </w:rPr>
                <m:t>base</m:t>
              </m:r>
            </m:sub>
          </m:sSub>
        </m:oMath>
      </m:oMathPara>
    </w:p>
    <w:p w14:paraId="208E4E14" w14:textId="77777777" w:rsidR="00AC0736" w:rsidRDefault="00AC0736" w:rsidP="00AC0736">
      <w:pPr>
        <w:pStyle w:val="Paragraphe"/>
      </w:pPr>
      <w:r>
        <w:t>où P</w:t>
      </w:r>
      <w:r w:rsidRPr="00AC0736">
        <w:rPr>
          <w:vertAlign w:val="subscript"/>
        </w:rPr>
        <w:t>défaillante</w:t>
      </w:r>
      <w:r>
        <w:t xml:space="preserve"> est la puissance considérée comme défaillante au titre du présent article.</w:t>
      </w:r>
    </w:p>
    <w:p w14:paraId="208E4E16" w14:textId="77777777" w:rsidR="009B7823" w:rsidRDefault="009B7823" w:rsidP="009B7823">
      <w:pPr>
        <w:pStyle w:val="Paragraphe"/>
      </w:pPr>
      <w:r w:rsidRPr="00AE5FD5">
        <w:t>Lorsqu’une Défaillance est déclarée préalablement à l’Heure Limite d’Accès au Réseau, aucune pénalité supplémentaire n’est appliquée à la puissance déclarée défaillan</w:t>
      </w:r>
      <w:r w:rsidR="00EC45EC">
        <w:t>t</w:t>
      </w:r>
      <w:r w:rsidRPr="00AE5FD5">
        <w:t>e.</w:t>
      </w:r>
    </w:p>
    <w:p w14:paraId="208E4E17" w14:textId="77777777" w:rsidR="009B7823" w:rsidRDefault="009B7823" w:rsidP="009362D3">
      <w:pPr>
        <w:pStyle w:val="Titre30"/>
      </w:pPr>
      <w:bookmarkStart w:id="1021" w:name="_Ref488741437"/>
      <w:bookmarkStart w:id="1022" w:name="_Toc489457728"/>
      <w:bookmarkStart w:id="1023" w:name="_Toc489458029"/>
      <w:bookmarkStart w:id="1024" w:name="_Toc489449315"/>
      <w:r>
        <w:t>Défaillances relatives aux déclarations à l’Heure Limite d’Accès au Réseau</w:t>
      </w:r>
      <w:bookmarkEnd w:id="1021"/>
      <w:bookmarkEnd w:id="1022"/>
      <w:bookmarkEnd w:id="1023"/>
      <w:bookmarkEnd w:id="1024"/>
    </w:p>
    <w:p w14:paraId="208E4E18" w14:textId="77777777" w:rsidR="009B7823" w:rsidRDefault="009B7823" w:rsidP="009B7823">
      <w:pPr>
        <w:pStyle w:val="Paragraphe"/>
      </w:pPr>
      <w:r>
        <w:t>U</w:t>
      </w:r>
      <w:r w:rsidRPr="00413AA1">
        <w:t>ne Défaillance de type Déclaration à l’Heure Limite d’Accès au Réseau</w:t>
      </w:r>
      <w:r>
        <w:t xml:space="preserve"> est constatée si</w:t>
      </w:r>
      <w:r w:rsidRPr="00413AA1">
        <w:t xml:space="preserve"> : </w:t>
      </w:r>
    </w:p>
    <w:p w14:paraId="208E4E19" w14:textId="5FCD7727" w:rsidR="009B7823" w:rsidRDefault="009B7823" w:rsidP="00DC3541">
      <w:pPr>
        <w:pStyle w:val="ListeNiv1"/>
      </w:pPr>
      <w:r w:rsidRPr="00413AA1">
        <w:t xml:space="preserve">le </w:t>
      </w:r>
      <w:r w:rsidR="003473F6">
        <w:t>Participant</w:t>
      </w:r>
      <w:r w:rsidRPr="00413AA1">
        <w:t xml:space="preserve"> n’a pas déclaré de Liste d’Engagement pour la journée J dans les délais prévus à l’article </w:t>
      </w:r>
      <w:r w:rsidR="003473F6">
        <w:fldChar w:fldCharType="begin"/>
      </w:r>
      <w:r w:rsidR="003473F6">
        <w:instrText xml:space="preserve"> REF _Ref31732638 \r \h </w:instrText>
      </w:r>
      <w:r w:rsidR="003473F6">
        <w:fldChar w:fldCharType="separate"/>
      </w:r>
      <w:r w:rsidR="00307331">
        <w:t>4.2.2</w:t>
      </w:r>
      <w:r w:rsidR="003473F6">
        <w:fldChar w:fldCharType="end"/>
      </w:r>
      <w:r w:rsidRPr="00413AA1">
        <w:t xml:space="preserve"> </w:t>
      </w:r>
      <w:r w:rsidR="00DC3541">
        <w:t xml:space="preserve"> </w:t>
      </w:r>
      <w:r w:rsidRPr="00413AA1">
        <w:t xml:space="preserve">: </w:t>
      </w:r>
      <w:r w:rsidR="00875CEB">
        <w:t xml:space="preserve">dans ce cas, </w:t>
      </w:r>
      <w:r w:rsidRPr="00413AA1">
        <w:t>la p</w:t>
      </w:r>
      <w:r w:rsidR="00BF3691">
        <w:t xml:space="preserve">uissance défaillante est égale </w:t>
      </w:r>
      <w:r w:rsidR="005867F6">
        <w:t xml:space="preserve">à la valeur maximale, sur les </w:t>
      </w:r>
      <w:r w:rsidR="00875CEB">
        <w:t>Pas Demi-Horaire</w:t>
      </w:r>
      <w:r w:rsidR="005867F6">
        <w:t xml:space="preserve"> de la journée J, de la somme des </w:t>
      </w:r>
      <w:r w:rsidR="00A43170">
        <w:t>E</w:t>
      </w:r>
      <w:r w:rsidR="005867F6">
        <w:t>ngagements</w:t>
      </w:r>
      <w:r w:rsidR="002F01E5">
        <w:t xml:space="preserve"> du </w:t>
      </w:r>
      <w:r w:rsidR="003473F6">
        <w:t>Participant</w:t>
      </w:r>
      <w:r w:rsidR="005867F6">
        <w:t xml:space="preserve"> </w:t>
      </w:r>
      <w:r w:rsidRPr="00413AA1">
        <w:t>; et/ou</w:t>
      </w:r>
    </w:p>
    <w:p w14:paraId="208E4E1A" w14:textId="4D4B2AC7" w:rsidR="009B7823" w:rsidRDefault="009B7823" w:rsidP="00695B01">
      <w:pPr>
        <w:pStyle w:val="ListeNiv1"/>
      </w:pPr>
      <w:r w:rsidRPr="00413AA1">
        <w:t xml:space="preserve">le </w:t>
      </w:r>
      <w:r w:rsidR="003473F6">
        <w:t>Participant</w:t>
      </w:r>
      <w:r w:rsidRPr="00413AA1">
        <w:t xml:space="preserve"> n’a pas Soumis tout ou partie des Offres à la Hausse relatives aux EDA déclarées dans la Liste d’Engagement pour la journée J, selon les modalités prévues à l’article </w:t>
      </w:r>
      <w:r w:rsidR="003473F6">
        <w:fldChar w:fldCharType="begin"/>
      </w:r>
      <w:r w:rsidR="003473F6">
        <w:instrText xml:space="preserve"> REF _Ref31732724 \r \h </w:instrText>
      </w:r>
      <w:r w:rsidR="003473F6">
        <w:fldChar w:fldCharType="separate"/>
      </w:r>
      <w:r w:rsidR="00307331">
        <w:t>4.3.1</w:t>
      </w:r>
      <w:r w:rsidR="003473F6">
        <w:fldChar w:fldCharType="end"/>
      </w:r>
      <w:r w:rsidRPr="00413AA1">
        <w:t xml:space="preserve"> : </w:t>
      </w:r>
      <w:r w:rsidR="00A43170">
        <w:t xml:space="preserve">dans ce cas, </w:t>
      </w:r>
      <w:r w:rsidR="008500E9">
        <w:t>l</w:t>
      </w:r>
      <w:r w:rsidRPr="00413AA1">
        <w:t xml:space="preserve">a puissance défaillante est égale à la somme des puissances </w:t>
      </w:r>
      <w:r w:rsidR="003D6503">
        <w:t xml:space="preserve">maximales </w:t>
      </w:r>
      <w:r w:rsidRPr="00413AA1">
        <w:t>déclarées pour les EDA dans la Liste d’Engagement et pour lesquelles les Offres Soumises en J-1 à l’Heure Limite d’Accès au Réseau sont manquantes par rapport aux déclarations de la Liste d’Engagement</w:t>
      </w:r>
      <w:r w:rsidR="006623DE">
        <w:t>.</w:t>
      </w:r>
      <w:r w:rsidRPr="00413AA1">
        <w:t xml:space="preserve"> </w:t>
      </w:r>
    </w:p>
    <w:p w14:paraId="208E4E1C" w14:textId="67BC4048" w:rsidR="009B7823" w:rsidRDefault="009B7823" w:rsidP="009B7823">
      <w:pPr>
        <w:pStyle w:val="Paragraphe"/>
      </w:pPr>
      <w:r w:rsidRPr="00413AA1">
        <w:t>La puissance défaillante est calculée sur la base des informations à la disposition de RTE à l’Heure Limite d’Accès au R</w:t>
      </w:r>
      <w:r>
        <w:t>éseau en J-1 pour la journée J.</w:t>
      </w:r>
    </w:p>
    <w:p w14:paraId="208E4E1D" w14:textId="0A6304CE" w:rsidR="009B7823" w:rsidRDefault="009B7823" w:rsidP="009B7823">
      <w:pPr>
        <w:pStyle w:val="Paragraphe"/>
      </w:pPr>
      <w:r w:rsidRPr="00413AA1">
        <w:t xml:space="preserve">Pour la journée J et pour chaque puissance défaillante au titre d’une Défaillance relative à la déclaration à l’Heure Limite d’Accès au Réseau, calculée sur la base des informations à la disposition de RTE à </w:t>
      </w:r>
      <w:r w:rsidR="00913756">
        <w:t>HLAR</w:t>
      </w:r>
      <w:r w:rsidR="00913756" w:rsidRPr="00413AA1">
        <w:t xml:space="preserve"> </w:t>
      </w:r>
      <w:r w:rsidRPr="00413AA1">
        <w:t xml:space="preserve">en J-1 pour la journée J, le </w:t>
      </w:r>
      <w:r w:rsidR="003473F6">
        <w:t>Participant</w:t>
      </w:r>
      <w:r w:rsidRPr="00413AA1">
        <w:t xml:space="preserve"> est redevable d’une pénalité égale à : </w:t>
      </w:r>
    </w:p>
    <w:p w14:paraId="208E4E1E" w14:textId="5BB3A6FF" w:rsidR="00C72831" w:rsidRPr="00AC0736" w:rsidRDefault="00335E0D" w:rsidP="009B7823">
      <w:pPr>
        <w:pStyle w:val="Paragraphe"/>
      </w:pPr>
      <m:oMathPara>
        <m:oMath>
          <m:sSub>
            <m:sSubPr>
              <m:ctrlPr>
                <w:rPr>
                  <w:rFonts w:ascii="Cambria Math" w:hAnsi="Cambria Math"/>
                  <w:i/>
                </w:rPr>
              </m:ctrlPr>
            </m:sSubPr>
            <m:e>
              <m:r>
                <w:rPr>
                  <w:rFonts w:ascii="Cambria Math" w:hAnsi="Cambria Math"/>
                </w:rPr>
                <m:t>Pénalité</m:t>
              </m:r>
            </m:e>
            <m:sub>
              <m:r>
                <w:rPr>
                  <w:rFonts w:ascii="Cambria Math" w:hAnsi="Cambria Math"/>
                </w:rPr>
                <m:t>J</m:t>
              </m:r>
            </m:sub>
          </m:sSub>
          <m:r>
            <w:rPr>
              <w:rFonts w:ascii="Cambria Math" w:hAnsi="Cambria Math"/>
            </w:rPr>
            <m:t>=15€/MW×</m:t>
          </m:r>
          <m:sSub>
            <m:sSubPr>
              <m:ctrlPr>
                <w:rPr>
                  <w:rFonts w:ascii="Cambria Math" w:hAnsi="Cambria Math"/>
                  <w:i/>
                </w:rPr>
              </m:ctrlPr>
            </m:sSubPr>
            <m:e>
              <m:r>
                <w:rPr>
                  <w:rFonts w:ascii="Cambria Math" w:hAnsi="Cambria Math"/>
                </w:rPr>
                <m:t>P</m:t>
              </m:r>
            </m:e>
            <m:sub>
              <m:r>
                <w:rPr>
                  <w:rFonts w:ascii="Cambria Math" w:hAnsi="Cambria Math"/>
                </w:rPr>
                <m:t>défaillante</m:t>
              </m:r>
            </m:sub>
          </m:sSub>
        </m:oMath>
      </m:oMathPara>
    </w:p>
    <w:p w14:paraId="208E4E1F" w14:textId="77777777" w:rsidR="00AC0736" w:rsidRDefault="00AC0736" w:rsidP="00AC0736">
      <w:pPr>
        <w:pStyle w:val="Paragraphe"/>
      </w:pPr>
      <w:r>
        <w:t>où P</w:t>
      </w:r>
      <w:r w:rsidRPr="00AC0736">
        <w:rPr>
          <w:vertAlign w:val="subscript"/>
        </w:rPr>
        <w:t>défaillante</w:t>
      </w:r>
      <w:r>
        <w:t xml:space="preserve"> est la puissance considérée comme défaillante au titre du présent article.</w:t>
      </w:r>
    </w:p>
    <w:p w14:paraId="14019C1C" w14:textId="3A9FD9B5" w:rsidR="004038DA" w:rsidRDefault="004038DA" w:rsidP="004038DA">
      <w:pPr>
        <w:pStyle w:val="Titre30"/>
      </w:pPr>
      <w:r>
        <w:t>Défaillances relatives aux erreurs de format de déclaration</w:t>
      </w:r>
    </w:p>
    <w:p w14:paraId="31094AFE" w14:textId="46C0B2DD" w:rsidR="00701114" w:rsidRDefault="00701114" w:rsidP="00AC0736">
      <w:pPr>
        <w:pStyle w:val="Paragraphe"/>
      </w:pPr>
      <w:r>
        <w:t>Lo</w:t>
      </w:r>
      <w:r w:rsidR="005A35E1">
        <w:t xml:space="preserve">rsque </w:t>
      </w:r>
      <w:r w:rsidR="00D8048D">
        <w:t xml:space="preserve">RTE constate que </w:t>
      </w:r>
      <w:r w:rsidR="005A35E1" w:rsidRPr="00DC3541">
        <w:t xml:space="preserve">la Liste d’Engagement déclarée ne respecte pas les modalités de </w:t>
      </w:r>
      <w:r w:rsidR="005A35E1">
        <w:t>l’</w:t>
      </w:r>
      <w:r w:rsidR="005A35E1">
        <w:fldChar w:fldCharType="begin"/>
      </w:r>
      <w:r w:rsidR="005A35E1">
        <w:instrText xml:space="preserve"> REF _Ref489893976 \r \h </w:instrText>
      </w:r>
      <w:r w:rsidR="005A35E1">
        <w:fldChar w:fldCharType="separate"/>
      </w:r>
      <w:r w:rsidR="00307331">
        <w:t>Annexe 7</w:t>
      </w:r>
      <w:r w:rsidR="005A35E1">
        <w:fldChar w:fldCharType="end"/>
      </w:r>
      <w:r w:rsidR="005A35E1">
        <w:t xml:space="preserve"> ou </w:t>
      </w:r>
      <w:r w:rsidR="00D8048D">
        <w:t xml:space="preserve">constate </w:t>
      </w:r>
      <w:r>
        <w:t>une erreur</w:t>
      </w:r>
      <w:r w:rsidR="005A35E1">
        <w:t xml:space="preserve"> de mise en forme</w:t>
      </w:r>
      <w:r>
        <w:t xml:space="preserve"> des Offres à la Hausse,</w:t>
      </w:r>
      <w:r w:rsidR="00530EBC">
        <w:t xml:space="preserve"> </w:t>
      </w:r>
      <w:r w:rsidR="00530EBC" w:rsidRPr="00413AA1">
        <w:t xml:space="preserve">le </w:t>
      </w:r>
      <w:r w:rsidR="00530EBC">
        <w:t>Participant</w:t>
      </w:r>
      <w:r w:rsidR="00530EBC" w:rsidRPr="00413AA1">
        <w:t xml:space="preserve"> est redevable d’une pénalité </w:t>
      </w:r>
      <w:r w:rsidR="00530EBC">
        <w:t xml:space="preserve">forfaitaire </w:t>
      </w:r>
      <w:r w:rsidR="00530EBC" w:rsidRPr="00413AA1">
        <w:t>égale</w:t>
      </w:r>
      <w:r w:rsidR="00530EBC">
        <w:t xml:space="preserve"> à</w:t>
      </w:r>
      <w:r>
        <w:t xml:space="preserve"> </w:t>
      </w:r>
      <w:r w:rsidR="00A43170">
        <w:t>cinq cents</w:t>
      </w:r>
      <w:r w:rsidR="006D5EB0">
        <w:t xml:space="preserve"> euros</w:t>
      </w:r>
      <w:r w:rsidR="00A43170">
        <w:t xml:space="preserve"> (</w:t>
      </w:r>
      <w:r>
        <w:t>500</w:t>
      </w:r>
      <w:r w:rsidR="000F6636">
        <w:t> </w:t>
      </w:r>
      <w:r>
        <w:t>€</w:t>
      </w:r>
      <w:r w:rsidR="006D5EB0">
        <w:t>)</w:t>
      </w:r>
      <w:r>
        <w:t xml:space="preserve">. </w:t>
      </w:r>
    </w:p>
    <w:p w14:paraId="208E4E2A" w14:textId="6B797FFD" w:rsidR="009B7823" w:rsidRDefault="009B7823" w:rsidP="009362D3">
      <w:pPr>
        <w:pStyle w:val="Titre30"/>
      </w:pPr>
      <w:bookmarkStart w:id="1025" w:name="_Toc489457830"/>
      <w:bookmarkStart w:id="1026" w:name="_Toc489460824"/>
      <w:bookmarkStart w:id="1027" w:name="_Toc489511869"/>
      <w:bookmarkStart w:id="1028" w:name="_Toc489512123"/>
      <w:bookmarkStart w:id="1029" w:name="_Toc489540980"/>
      <w:bookmarkStart w:id="1030" w:name="_Toc489543167"/>
      <w:bookmarkStart w:id="1031" w:name="_Toc489888471"/>
      <w:bookmarkStart w:id="1032" w:name="_Toc489457832"/>
      <w:bookmarkStart w:id="1033" w:name="_Toc489460826"/>
      <w:bookmarkStart w:id="1034" w:name="_Toc489511871"/>
      <w:bookmarkStart w:id="1035" w:name="_Toc489512125"/>
      <w:bookmarkStart w:id="1036" w:name="_Toc489540982"/>
      <w:bookmarkStart w:id="1037" w:name="_Toc489543169"/>
      <w:bookmarkStart w:id="1038" w:name="_Toc489888473"/>
      <w:bookmarkStart w:id="1039" w:name="_Toc489449317"/>
      <w:bookmarkStart w:id="1040" w:name="_Toc489457730"/>
      <w:bookmarkStart w:id="1041" w:name="_Toc489458031"/>
      <w:bookmarkStart w:id="1042" w:name="_Ref494790696"/>
      <w:bookmarkStart w:id="1043" w:name="_Ref494790697"/>
      <w:bookmarkStart w:id="1044" w:name="_Ref36042230"/>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Pr="0061383D">
        <w:t>Défaillance</w:t>
      </w:r>
      <w:r w:rsidR="00762CBE">
        <w:t>s</w:t>
      </w:r>
      <w:r w:rsidRPr="0061383D">
        <w:t xml:space="preserve"> relative</w:t>
      </w:r>
      <w:r w:rsidR="00762CBE">
        <w:t>s</w:t>
      </w:r>
      <w:r w:rsidRPr="0061383D">
        <w:t xml:space="preserve"> à la Conformité de la Liste d’Engagement</w:t>
      </w:r>
      <w:bookmarkEnd w:id="1039"/>
      <w:bookmarkEnd w:id="1040"/>
      <w:bookmarkEnd w:id="1041"/>
      <w:bookmarkEnd w:id="1042"/>
      <w:bookmarkEnd w:id="1043"/>
      <w:r w:rsidR="00762CBE">
        <w:t xml:space="preserve"> et/ou </w:t>
      </w:r>
      <w:r w:rsidR="00762CBE" w:rsidRPr="009B7823">
        <w:t xml:space="preserve">Soumission d’Offres </w:t>
      </w:r>
      <w:r w:rsidR="006D5EB0">
        <w:t>n</w:t>
      </w:r>
      <w:r w:rsidR="00762CBE" w:rsidRPr="009B7823">
        <w:t xml:space="preserve">on </w:t>
      </w:r>
      <w:r w:rsidR="006D5EB0">
        <w:t>c</w:t>
      </w:r>
      <w:r w:rsidR="00762CBE" w:rsidRPr="009B7823">
        <w:t>onforme à la Liste d’Engagement</w:t>
      </w:r>
      <w:bookmarkEnd w:id="1044"/>
      <w:r w:rsidR="00762CBE">
        <w:t xml:space="preserve"> </w:t>
      </w:r>
    </w:p>
    <w:p w14:paraId="18B49EB6" w14:textId="28420A96" w:rsidR="007A4A28" w:rsidRDefault="007A4A28" w:rsidP="007A4A28">
      <w:pPr>
        <w:pStyle w:val="Titre40"/>
      </w:pPr>
      <w:bookmarkStart w:id="1045" w:name="_Ref34748388"/>
      <w:r>
        <w:t>Défaillance relative à la Conformité de la Liste d’Engagement</w:t>
      </w:r>
      <w:bookmarkEnd w:id="1045"/>
    </w:p>
    <w:p w14:paraId="208E4E2B" w14:textId="3DD9D6DB" w:rsidR="003D04A6" w:rsidRDefault="003D04A6" w:rsidP="003D04A6">
      <w:pPr>
        <w:pStyle w:val="Paragraphe"/>
        <w:rPr>
          <w:rFonts w:asciiTheme="majorHAnsi" w:hAnsiTheme="majorHAnsi" w:cstheme="majorHAnsi"/>
        </w:rPr>
      </w:pPr>
      <w:r>
        <w:rPr>
          <w:rFonts w:asciiTheme="majorHAnsi" w:hAnsiTheme="majorHAnsi" w:cstheme="majorHAnsi"/>
        </w:rPr>
        <w:t>Pour le Pas Demi-Horaire p, le cas suivant constitue une</w:t>
      </w:r>
      <w:r w:rsidRPr="00E24C7E">
        <w:rPr>
          <w:rFonts w:asciiTheme="majorHAnsi" w:hAnsiTheme="majorHAnsi" w:cstheme="majorHAnsi"/>
        </w:rPr>
        <w:t xml:space="preserve"> </w:t>
      </w:r>
      <w:r>
        <w:rPr>
          <w:rFonts w:asciiTheme="majorHAnsi" w:hAnsiTheme="majorHAnsi" w:cstheme="majorHAnsi"/>
        </w:rPr>
        <w:t>D</w:t>
      </w:r>
      <w:r w:rsidRPr="00E24C7E">
        <w:rPr>
          <w:rFonts w:asciiTheme="majorHAnsi" w:hAnsiTheme="majorHAnsi" w:cstheme="majorHAnsi"/>
        </w:rPr>
        <w:t xml:space="preserve">éfaillance </w:t>
      </w:r>
      <w:r>
        <w:rPr>
          <w:rFonts w:asciiTheme="majorHAnsi" w:hAnsiTheme="majorHAnsi" w:cstheme="majorHAnsi"/>
        </w:rPr>
        <w:t>relative à la Conformité de la Liste d’Engagement</w:t>
      </w:r>
      <w:r w:rsidRPr="00E24C7E">
        <w:rPr>
          <w:rFonts w:asciiTheme="majorHAnsi" w:hAnsiTheme="majorHAnsi" w:cstheme="majorHAnsi"/>
        </w:rPr>
        <w:t> :</w:t>
      </w:r>
      <w:r>
        <w:rPr>
          <w:rFonts w:asciiTheme="majorHAnsi" w:hAnsiTheme="majorHAnsi" w:cstheme="majorHAnsi"/>
        </w:rPr>
        <w:t xml:space="preserve"> la dernière</w:t>
      </w:r>
      <w:r w:rsidRPr="00E24C7E">
        <w:rPr>
          <w:rFonts w:asciiTheme="majorHAnsi" w:hAnsiTheme="majorHAnsi" w:cstheme="majorHAnsi"/>
        </w:rPr>
        <w:t xml:space="preserve"> Liste d’Engagement</w:t>
      </w:r>
      <w:r>
        <w:rPr>
          <w:rFonts w:asciiTheme="majorHAnsi" w:hAnsiTheme="majorHAnsi" w:cstheme="majorHAnsi"/>
        </w:rPr>
        <w:t xml:space="preserve"> déclarée par le </w:t>
      </w:r>
      <w:r w:rsidR="003473F6">
        <w:rPr>
          <w:rFonts w:asciiTheme="majorHAnsi" w:hAnsiTheme="majorHAnsi" w:cstheme="majorHAnsi"/>
        </w:rPr>
        <w:t>Participant</w:t>
      </w:r>
      <w:r>
        <w:rPr>
          <w:rFonts w:asciiTheme="majorHAnsi" w:hAnsiTheme="majorHAnsi" w:cstheme="majorHAnsi"/>
        </w:rPr>
        <w:t xml:space="preserve"> pour un Pas Demi-Horaire p ne respecte pas les conditions précisées à l’article</w:t>
      </w:r>
      <w:r>
        <w:t> </w:t>
      </w:r>
      <w:r w:rsidR="003473F6">
        <w:rPr>
          <w:rFonts w:asciiTheme="majorHAnsi" w:hAnsiTheme="majorHAnsi" w:cstheme="majorHAnsi"/>
        </w:rPr>
        <w:fldChar w:fldCharType="begin"/>
      </w:r>
      <w:r w:rsidR="003473F6">
        <w:instrText xml:space="preserve"> REF _Ref31732766 \r \h </w:instrText>
      </w:r>
      <w:r w:rsidR="003473F6">
        <w:rPr>
          <w:rFonts w:asciiTheme="majorHAnsi" w:hAnsiTheme="majorHAnsi" w:cstheme="majorHAnsi"/>
        </w:rPr>
      </w:r>
      <w:r w:rsidR="003473F6">
        <w:rPr>
          <w:rFonts w:asciiTheme="majorHAnsi" w:hAnsiTheme="majorHAnsi" w:cstheme="majorHAnsi"/>
        </w:rPr>
        <w:fldChar w:fldCharType="separate"/>
      </w:r>
      <w:r w:rsidR="00307331">
        <w:t>4.4.1</w:t>
      </w:r>
      <w:r w:rsidR="003473F6">
        <w:rPr>
          <w:rFonts w:asciiTheme="majorHAnsi" w:hAnsiTheme="majorHAnsi" w:cstheme="majorHAnsi"/>
        </w:rPr>
        <w:fldChar w:fldCharType="end"/>
      </w:r>
      <w:r>
        <w:rPr>
          <w:rFonts w:asciiTheme="majorHAnsi" w:hAnsiTheme="majorHAnsi" w:cstheme="majorHAnsi"/>
        </w:rPr>
        <w:t xml:space="preserve"> sur ce Pas Demi-Horaire.</w:t>
      </w:r>
    </w:p>
    <w:p w14:paraId="208E4E2C" w14:textId="2D9B5D3E" w:rsidR="003D04A6" w:rsidRDefault="003D04A6" w:rsidP="003D04A6">
      <w:pPr>
        <w:pStyle w:val="Paragraphe"/>
      </w:pPr>
      <w:r>
        <w:lastRenderedPageBreak/>
        <w:t xml:space="preserve">La puissance considérée comme Défaillante est la somme des puissances </w:t>
      </w:r>
      <w:r w:rsidR="00DF4AD6">
        <w:t>manquantes</w:t>
      </w:r>
      <w:r>
        <w:t xml:space="preserve"> pour que </w:t>
      </w:r>
      <w:r w:rsidR="00DF4AD6">
        <w:t>la Liste d’Engagement</w:t>
      </w:r>
      <w:r>
        <w:t xml:space="preserve"> soit conforme selon les dispositions précisées à l’article </w:t>
      </w:r>
      <w:r w:rsidR="003473F6">
        <w:rPr>
          <w:rFonts w:asciiTheme="majorHAnsi" w:hAnsiTheme="majorHAnsi" w:cstheme="majorHAnsi"/>
        </w:rPr>
        <w:fldChar w:fldCharType="begin"/>
      </w:r>
      <w:r w:rsidR="003473F6">
        <w:instrText xml:space="preserve"> REF _Ref31732766 \r \h </w:instrText>
      </w:r>
      <w:r w:rsidR="003473F6">
        <w:rPr>
          <w:rFonts w:asciiTheme="majorHAnsi" w:hAnsiTheme="majorHAnsi" w:cstheme="majorHAnsi"/>
        </w:rPr>
      </w:r>
      <w:r w:rsidR="003473F6">
        <w:rPr>
          <w:rFonts w:asciiTheme="majorHAnsi" w:hAnsiTheme="majorHAnsi" w:cstheme="majorHAnsi"/>
        </w:rPr>
        <w:fldChar w:fldCharType="separate"/>
      </w:r>
      <w:r w:rsidR="00307331">
        <w:t>4.4.1</w:t>
      </w:r>
      <w:r w:rsidR="003473F6">
        <w:rPr>
          <w:rFonts w:asciiTheme="majorHAnsi" w:hAnsiTheme="majorHAnsi" w:cstheme="majorHAnsi"/>
        </w:rPr>
        <w:fldChar w:fldCharType="end"/>
      </w:r>
      <w:r>
        <w:t>.</w:t>
      </w:r>
    </w:p>
    <w:p w14:paraId="208E4E2D" w14:textId="77777777" w:rsidR="003D04A6" w:rsidRDefault="003D04A6" w:rsidP="003D04A6">
      <w:pPr>
        <w:pStyle w:val="Paragraphe"/>
      </w:pPr>
      <w:r w:rsidRPr="00540BA2">
        <w:t xml:space="preserve">Lorsque la Défaillance porte </w:t>
      </w:r>
      <w:r>
        <w:t>sur l’absence d’Agrément de l’EDA,</w:t>
      </w:r>
      <m:oMath>
        <m:r>
          <w:rPr>
            <w:rFonts w:ascii="Cambria Math" w:hAnsi="Cambria Math"/>
          </w:rPr>
          <m:t xml:space="preserve"> </m:t>
        </m:r>
        <m:sSub>
          <m:sSubPr>
            <m:ctrlPr>
              <w:rPr>
                <w:rFonts w:ascii="Cambria Math" w:hAnsi="Cambria Math"/>
                <w:i/>
              </w:rPr>
            </m:ctrlPr>
          </m:sSubPr>
          <m:e>
            <m:r>
              <w:rPr>
                <w:rFonts w:ascii="Cambria Math" w:hAnsi="Cambria Math"/>
              </w:rPr>
              <m:t>NB_BLOCS</m:t>
            </m:r>
          </m:e>
          <m:sub>
            <m:r>
              <w:rPr>
                <w:rFonts w:ascii="Cambria Math" w:hAnsi="Cambria Math"/>
              </w:rPr>
              <m:t>LE,EDA</m:t>
            </m:r>
          </m:sub>
        </m:sSub>
      </m:oMath>
      <w:r>
        <w:t xml:space="preserve">, </w:t>
      </w:r>
      <m:oMath>
        <m:r>
          <w:rPr>
            <w:rFonts w:ascii="Cambria Math" w:hAnsi="Cambria Math"/>
          </w:rPr>
          <m:t>NB_ALEA</m:t>
        </m:r>
        <m:sSub>
          <m:sSubPr>
            <m:ctrlPr>
              <w:rPr>
                <w:rFonts w:ascii="Cambria Math" w:hAnsi="Cambria Math"/>
                <w:i/>
              </w:rPr>
            </m:ctrlPr>
          </m:sSubPr>
          <m:e>
            <m:r>
              <w:rPr>
                <w:rFonts w:ascii="Cambria Math" w:hAnsi="Cambria Math"/>
              </w:rPr>
              <m:t>S</m:t>
            </m:r>
          </m:e>
          <m:sub>
            <m:r>
              <w:rPr>
                <w:rFonts w:ascii="Cambria Math" w:hAnsi="Cambria Math"/>
              </w:rPr>
              <m:t>LE,EDA</m:t>
            </m:r>
          </m:sub>
        </m:sSub>
      </m:oMath>
      <w:r>
        <w:t xml:space="preserve"> et/ou DMO</w:t>
      </w:r>
      <w:r w:rsidRPr="00FD4BE7">
        <w:t xml:space="preserve">, </w:t>
      </w:r>
      <w:r>
        <w:t xml:space="preserve">la puissance Défaillante est </w:t>
      </w:r>
      <w:r w:rsidRPr="00FD4BE7">
        <w:t>la puissance d</w:t>
      </w:r>
      <w:r>
        <w:t>éclarée par l’acteur dans la Liste d’Engagement P</w:t>
      </w:r>
      <w:r w:rsidRPr="001419A7">
        <w:rPr>
          <w:vertAlign w:val="subscript"/>
        </w:rPr>
        <w:t>LE,EDA,p</w:t>
      </w:r>
      <w:r>
        <w:t xml:space="preserve"> pour</w:t>
      </w:r>
      <w:r w:rsidRPr="00FD4BE7">
        <w:t xml:space="preserve"> l’EDA </w:t>
      </w:r>
      <w:r>
        <w:t>correspondante.</w:t>
      </w:r>
    </w:p>
    <w:p w14:paraId="56DF91F6" w14:textId="73E81D4A" w:rsidR="007A4A28" w:rsidRDefault="007A4A28" w:rsidP="00367EC0">
      <w:pPr>
        <w:pStyle w:val="Titre40"/>
      </w:pPr>
      <w:bookmarkStart w:id="1046" w:name="_Ref34748402"/>
      <w:r>
        <w:t xml:space="preserve">Défaillance relative à la </w:t>
      </w:r>
      <w:r w:rsidR="00367EC0" w:rsidRPr="00367EC0">
        <w:t>Soumission d’Offres non conforme à la Liste d’Engagement</w:t>
      </w:r>
      <w:bookmarkEnd w:id="1046"/>
    </w:p>
    <w:p w14:paraId="55821B75" w14:textId="77777777" w:rsidR="00762CBE" w:rsidRPr="0076743D" w:rsidRDefault="00762CBE" w:rsidP="00762CBE">
      <w:pPr>
        <w:pStyle w:val="Paragraphe"/>
      </w:pPr>
      <w:r w:rsidRPr="0076743D">
        <w:t>Pour chaque Pas Demi-Horaire p, les situations suivantes sont considérées comme des Défaillances correspondant à une Soumission d’Offres non conforme à la Liste d’Engagement :</w:t>
      </w:r>
    </w:p>
    <w:p w14:paraId="7B643011" w14:textId="1B085EBA" w:rsidR="00762CBE" w:rsidRPr="0076743D" w:rsidRDefault="00762CBE" w:rsidP="00762CBE">
      <w:pPr>
        <w:pStyle w:val="ListeNiv1"/>
      </w:pPr>
      <w:r w:rsidRPr="0076743D">
        <w:t xml:space="preserve">les Offres Soumises par le </w:t>
      </w:r>
      <w:r>
        <w:t>Participant</w:t>
      </w:r>
      <w:r w:rsidRPr="0076743D">
        <w:t xml:space="preserve"> ne correspondent pas aux conditions précisées à l’article </w:t>
      </w:r>
      <w:r>
        <w:fldChar w:fldCharType="begin"/>
      </w:r>
      <w:r>
        <w:instrText xml:space="preserve"> REF _Ref31731298 \r \h </w:instrText>
      </w:r>
      <w:r>
        <w:fldChar w:fldCharType="separate"/>
      </w:r>
      <w:r w:rsidR="00307331">
        <w:t>4.4.2</w:t>
      </w:r>
      <w:r>
        <w:fldChar w:fldCharType="end"/>
      </w:r>
      <w:r w:rsidRPr="0076743D">
        <w:t> ;</w:t>
      </w:r>
    </w:p>
    <w:p w14:paraId="4D94F0D7" w14:textId="0A3533A4" w:rsidR="00762CBE" w:rsidRPr="0076743D" w:rsidRDefault="00762CBE" w:rsidP="00762CBE">
      <w:pPr>
        <w:pStyle w:val="ListeNiv1"/>
      </w:pPr>
      <w:r w:rsidRPr="0076743D">
        <w:t xml:space="preserve">pour les EDA désignées à l’article </w:t>
      </w:r>
      <w:r>
        <w:fldChar w:fldCharType="begin"/>
      </w:r>
      <w:r>
        <w:instrText xml:space="preserve"> REF _Ref31732855 \r \h </w:instrText>
      </w:r>
      <w:r>
        <w:fldChar w:fldCharType="separate"/>
      </w:r>
      <w:r w:rsidR="00307331">
        <w:t>4.4.2.1</w:t>
      </w:r>
      <w:r>
        <w:fldChar w:fldCharType="end"/>
      </w:r>
      <w:r w:rsidRPr="0076743D">
        <w:t xml:space="preserve">, les Offres Soumises par le </w:t>
      </w:r>
      <w:r>
        <w:t>Participant</w:t>
      </w:r>
      <w:r w:rsidRPr="0076743D">
        <w:t xml:space="preserve"> ne correspondent pas aux conditions précisées à l’article précité ;</w:t>
      </w:r>
    </w:p>
    <w:p w14:paraId="65E83AE6" w14:textId="77777777" w:rsidR="00762CBE" w:rsidRPr="0076743D" w:rsidRDefault="00762CBE" w:rsidP="00762CBE">
      <w:pPr>
        <w:pStyle w:val="ListeNiv1"/>
      </w:pPr>
      <w:r w:rsidRPr="0076743D">
        <w:t xml:space="preserve">le </w:t>
      </w:r>
      <w:r>
        <w:t>Participant</w:t>
      </w:r>
      <w:r w:rsidRPr="0076743D">
        <w:t xml:space="preserve"> ne Soumet pas d’Offres à la Hausse sur une ou des EDA déclarées dans la Liste d’Engagement.</w:t>
      </w:r>
    </w:p>
    <w:p w14:paraId="19287EBF" w14:textId="4DCE02CC" w:rsidR="00762CBE" w:rsidRPr="0076743D" w:rsidRDefault="00762CBE" w:rsidP="00762CBE">
      <w:pPr>
        <w:pStyle w:val="Paragraphe"/>
      </w:pPr>
      <w:r w:rsidRPr="0076743D">
        <w:t xml:space="preserve">La puissance considérée comme Défaillante est la somme des puissances </w:t>
      </w:r>
      <w:r>
        <w:t>manquantes</w:t>
      </w:r>
      <w:r w:rsidRPr="0076743D">
        <w:t xml:space="preserve"> pour que </w:t>
      </w:r>
      <w:r>
        <w:t>les Offres</w:t>
      </w:r>
      <w:r w:rsidRPr="0076743D">
        <w:t xml:space="preserve"> </w:t>
      </w:r>
      <w:r>
        <w:t xml:space="preserve">soumises par le Participant </w:t>
      </w:r>
      <w:r w:rsidRPr="0076743D">
        <w:t>soi</w:t>
      </w:r>
      <w:r>
        <w:t>en</w:t>
      </w:r>
      <w:r w:rsidRPr="0076743D">
        <w:t>t conforme</w:t>
      </w:r>
      <w:r>
        <w:t>s</w:t>
      </w:r>
      <w:r w:rsidRPr="0076743D">
        <w:t xml:space="preserve"> à la </w:t>
      </w:r>
      <w:r>
        <w:t>Liste d’Engagement</w:t>
      </w:r>
      <w:r w:rsidRPr="0076743D">
        <w:t>. La puissance défaillante est constatée après l’ensemble des guichets de redéclaration du M</w:t>
      </w:r>
      <w:r w:rsidR="006D5EB0">
        <w:t>écanisme d’</w:t>
      </w:r>
      <w:r w:rsidRPr="0076743D">
        <w:t>A</w:t>
      </w:r>
      <w:r w:rsidR="006D5EB0">
        <w:t>justement</w:t>
      </w:r>
      <w:r w:rsidRPr="0076743D">
        <w:t xml:space="preserve"> pris en compte pour le Pas Demi Horaire p considéré.</w:t>
      </w:r>
    </w:p>
    <w:p w14:paraId="41931C29" w14:textId="36DEDB37" w:rsidR="00762CBE" w:rsidRPr="0076743D" w:rsidRDefault="00762CBE" w:rsidP="00762CBE">
      <w:pPr>
        <w:pStyle w:val="Paragraphe"/>
      </w:pPr>
      <w:r w:rsidRPr="0076743D">
        <w:t xml:space="preserve">Pour </w:t>
      </w:r>
      <w:r w:rsidR="00315DC6">
        <w:t>l’</w:t>
      </w:r>
      <w:r w:rsidR="009E7C9C">
        <w:t>EDA</w:t>
      </w:r>
      <w:r w:rsidRPr="0076743D">
        <w:t xml:space="preserve"> </w:t>
      </w:r>
      <w:r w:rsidR="00315DC6">
        <w:t xml:space="preserve">concernée par la défaillance </w:t>
      </w:r>
      <w:r w:rsidRPr="0076743D">
        <w:t>:</w:t>
      </w:r>
    </w:p>
    <w:p w14:paraId="43AC2244" w14:textId="77777777" w:rsidR="00762CBE" w:rsidRPr="0076743D" w:rsidRDefault="00762CBE" w:rsidP="00762CBE">
      <w:pPr>
        <w:pStyle w:val="ListeNiv1"/>
      </w:pPr>
      <w:r w:rsidRPr="0076743D">
        <w:t xml:space="preserve">lorsque la Défaillance porte sur la puissance proposée : la puissance Défaillante est </w:t>
      </w:r>
      <m:oMath>
        <m:sSub>
          <m:sSubPr>
            <m:ctrlPr>
              <w:rPr>
                <w:rFonts w:ascii="Cambria Math" w:hAnsi="Cambria Math"/>
              </w:rPr>
            </m:ctrlPr>
          </m:sSubPr>
          <m:e>
            <m:r>
              <w:rPr>
                <w:rFonts w:ascii="Cambria Math" w:hAnsi="Cambria Math"/>
              </w:rPr>
              <m:t>P</m:t>
            </m:r>
          </m:e>
          <m:sub>
            <m:r>
              <w:rPr>
                <w:rFonts w:ascii="Cambria Math" w:hAnsi="Cambria Math"/>
              </w:rPr>
              <m:t>d</m:t>
            </m:r>
            <m:r>
              <m:rPr>
                <m:sty m:val="p"/>
              </m:rPr>
              <w:rPr>
                <w:rFonts w:ascii="Cambria Math" w:hAnsi="Cambria Math" w:hint="eastAsia"/>
              </w:rPr>
              <m:t>é</m:t>
            </m:r>
            <m:r>
              <w:rPr>
                <w:rFonts w:ascii="Cambria Math" w:hAnsi="Cambria Math"/>
              </w:rPr>
              <m:t>faillante</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LE</m:t>
            </m:r>
            <m:r>
              <m:rPr>
                <m:sty m:val="p"/>
              </m:rPr>
              <w:rPr>
                <w:rFonts w:ascii="Cambria Math" w:hAnsi="Cambria Math"/>
              </w:rPr>
              <m:t>,</m:t>
            </m:r>
            <m:r>
              <w:rPr>
                <w:rFonts w:ascii="Cambria Math" w:hAnsi="Cambria Math"/>
              </w:rPr>
              <m:t>EDA</m:t>
            </m:r>
            <m:r>
              <m:rPr>
                <m:sty m:val="p"/>
              </m:rPr>
              <w:rPr>
                <w:rFonts w:ascii="Cambria Math" w:hAnsi="Cambria Math"/>
              </w:rPr>
              <m:t>,</m:t>
            </m:r>
            <m:r>
              <w:rPr>
                <w:rFonts w:ascii="Cambria Math" w:hAnsi="Cambria Math"/>
              </w:rPr>
              <m:t>P</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MA</m:t>
            </m:r>
            <m:r>
              <m:rPr>
                <m:sty m:val="p"/>
              </m:rPr>
              <w:rPr>
                <w:rFonts w:ascii="Cambria Math" w:hAnsi="Cambria Math"/>
              </w:rPr>
              <m:t>,</m:t>
            </m:r>
            <m:r>
              <w:rPr>
                <w:rFonts w:ascii="Cambria Math" w:hAnsi="Cambria Math"/>
              </w:rPr>
              <m:t>EDA</m:t>
            </m:r>
            <m:r>
              <m:rPr>
                <m:sty m:val="p"/>
              </m:rPr>
              <w:rPr>
                <w:rFonts w:ascii="Cambria Math" w:hAnsi="Cambria Math"/>
              </w:rPr>
              <m:t>,</m:t>
            </m:r>
            <m:r>
              <w:rPr>
                <w:rFonts w:ascii="Cambria Math" w:hAnsi="Cambria Math"/>
              </w:rPr>
              <m:t>p</m:t>
            </m:r>
          </m:sub>
        </m:sSub>
      </m:oMath>
      <w:r w:rsidRPr="0076743D">
        <w:t xml:space="preserve"> avec </w:t>
      </w:r>
      <m:oMath>
        <m:sSub>
          <m:sSubPr>
            <m:ctrlPr>
              <w:rPr>
                <w:rFonts w:ascii="Cambria Math" w:hAnsi="Cambria Math"/>
              </w:rPr>
            </m:ctrlPr>
          </m:sSubPr>
          <m:e>
            <m:r>
              <w:rPr>
                <w:rFonts w:ascii="Cambria Math" w:hAnsi="Cambria Math"/>
              </w:rPr>
              <m:t>P</m:t>
            </m:r>
          </m:e>
          <m:sub>
            <m:r>
              <w:rPr>
                <w:rFonts w:ascii="Cambria Math" w:hAnsi="Cambria Math"/>
              </w:rPr>
              <m:t>MA</m:t>
            </m:r>
            <m:r>
              <m:rPr>
                <m:sty m:val="p"/>
              </m:rPr>
              <w:rPr>
                <w:rFonts w:ascii="Cambria Math" w:hAnsi="Cambria Math"/>
              </w:rPr>
              <m:t>,</m:t>
            </m:r>
            <m:r>
              <w:rPr>
                <w:rFonts w:ascii="Cambria Math" w:hAnsi="Cambria Math"/>
              </w:rPr>
              <m:t>EDA</m:t>
            </m:r>
            <m:r>
              <m:rPr>
                <m:sty m:val="p"/>
              </m:rPr>
              <w:rPr>
                <w:rFonts w:ascii="Cambria Math" w:hAnsi="Cambria Math"/>
              </w:rPr>
              <m:t>,</m:t>
            </m:r>
            <m:r>
              <w:rPr>
                <w:rFonts w:ascii="Cambria Math" w:hAnsi="Cambria Math"/>
              </w:rPr>
              <m:t>p</m:t>
            </m:r>
          </m:sub>
        </m:sSub>
      </m:oMath>
      <w:r w:rsidRPr="0076743D">
        <w:t xml:space="preserve"> la puissance Soumise par le </w:t>
      </w:r>
      <w:r>
        <w:t>Participant</w:t>
      </w:r>
      <w:r w:rsidRPr="0076743D">
        <w:t xml:space="preserve"> pour l’EDA ;</w:t>
      </w:r>
    </w:p>
    <w:p w14:paraId="3DAB6E95" w14:textId="77777777" w:rsidR="00762CBE" w:rsidRPr="0076743D" w:rsidRDefault="00762CBE" w:rsidP="00762CBE">
      <w:pPr>
        <w:pStyle w:val="ListeNiv1"/>
        <w:rPr>
          <w:rFonts w:ascii="Cambria Math" w:hAnsi="Cambria Math"/>
          <w:oMath/>
        </w:rPr>
      </w:pPr>
      <w:r w:rsidRPr="0076743D">
        <w:t>lorsque la Défaillance porte sur</w:t>
      </w:r>
      <m:oMath>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max</m:t>
            </m:r>
          </m:sub>
        </m:sSub>
      </m:oMath>
      <w:r w:rsidRPr="0076743D">
        <w:t>, il est considéré une puissance défaillante égale à </w:t>
      </w:r>
      <m:oMath>
        <m:sSub>
          <m:sSubPr>
            <m:ctrlPr>
              <w:rPr>
                <w:rFonts w:ascii="Cambria Math" w:hAnsi="Cambria Math"/>
              </w:rPr>
            </m:ctrlPr>
          </m:sSubPr>
          <m:e>
            <m:r>
              <w:rPr>
                <w:rFonts w:ascii="Cambria Math" w:hAnsi="Cambria Math"/>
              </w:rPr>
              <m:t>P</m:t>
            </m:r>
          </m:e>
          <m:sub>
            <m:r>
              <w:rPr>
                <w:rFonts w:ascii="Cambria Math" w:hAnsi="Cambria Math"/>
              </w:rPr>
              <m:t>d</m:t>
            </m:r>
            <m:r>
              <m:rPr>
                <m:sty m:val="p"/>
              </m:rPr>
              <w:rPr>
                <w:rFonts w:ascii="Cambria Math" w:hAnsi="Cambria Math" w:hint="eastAsia"/>
              </w:rPr>
              <m:t>é</m:t>
            </m:r>
            <m:r>
              <w:rPr>
                <w:rFonts w:ascii="Cambria Math" w:hAnsi="Cambria Math"/>
              </w:rPr>
              <m:t>faillante</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LE</m:t>
            </m:r>
            <m:r>
              <m:rPr>
                <m:sty m:val="p"/>
              </m:rPr>
              <w:rPr>
                <w:rFonts w:ascii="Cambria Math" w:hAnsi="Cambria Math"/>
              </w:rPr>
              <m:t>,</m:t>
            </m:r>
            <m:r>
              <w:rPr>
                <w:rFonts w:ascii="Cambria Math" w:hAnsi="Cambria Math"/>
              </w:rPr>
              <m:t>EDA</m:t>
            </m:r>
            <m:r>
              <m:rPr>
                <m:sty m:val="p"/>
              </m:rPr>
              <w:rPr>
                <w:rFonts w:ascii="Cambria Math" w:hAnsi="Cambria Math"/>
              </w:rPr>
              <m:t>,</m:t>
            </m:r>
            <m:r>
              <w:rPr>
                <w:rFonts w:ascii="Cambria Math" w:hAnsi="Cambria Math"/>
              </w:rPr>
              <m:t>p</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max</m:t>
            </m:r>
          </m:sub>
        </m:sSub>
        <m:r>
          <m:rPr>
            <m:sty m:val="p"/>
          </m:rP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sSub>
              <m:sSubPr>
                <m:ctrlPr>
                  <w:rPr>
                    <w:rFonts w:ascii="Cambria Math" w:hAnsi="Cambria Math"/>
                  </w:rPr>
                </m:ctrlPr>
              </m:sSubPr>
              <m:e>
                <m:r>
                  <w:rPr>
                    <w:rFonts w:ascii="Cambria Math" w:hAnsi="Cambria Math"/>
                  </w:rPr>
                  <m:t>N</m:t>
                </m:r>
                <m:sSub>
                  <m:sSubPr>
                    <m:ctrlPr>
                      <w:rPr>
                        <w:rFonts w:ascii="Cambria Math" w:hAnsi="Cambria Math"/>
                      </w:rPr>
                    </m:ctrlPr>
                  </m:sSubPr>
                  <m:e>
                    <m:r>
                      <w:rPr>
                        <w:rFonts w:ascii="Cambria Math" w:hAnsi="Cambria Math"/>
                      </w:rPr>
                      <m:t>B</m:t>
                    </m:r>
                  </m:e>
                  <m:sub>
                    <m:r>
                      <w:rPr>
                        <w:rFonts w:ascii="Cambria Math" w:hAnsi="Cambria Math"/>
                      </w:rPr>
                      <m:t>BLOCS</m:t>
                    </m:r>
                  </m:sub>
                </m:sSub>
              </m:e>
              <m:sub>
                <m:r>
                  <m:rPr>
                    <m:sty m:val="p"/>
                  </m:rPr>
                  <w:rPr>
                    <w:rFonts w:ascii="Cambria Math" w:hAnsi="Cambria Math"/>
                  </w:rPr>
                  <m:t xml:space="preserve"> </m:t>
                </m:r>
                <m:r>
                  <w:rPr>
                    <w:rFonts w:ascii="Cambria Math" w:hAnsi="Cambria Math"/>
                  </w:rPr>
                  <m:t>LE</m:t>
                </m:r>
                <m:r>
                  <m:rPr>
                    <m:sty m:val="p"/>
                  </m:rPr>
                  <w:rPr>
                    <w:rFonts w:ascii="Cambria Math" w:hAnsi="Cambria Math"/>
                  </w:rPr>
                  <m:t>,</m:t>
                </m:r>
                <m:r>
                  <w:rPr>
                    <w:rFonts w:ascii="Cambria Math" w:hAnsi="Cambria Math"/>
                  </w:rPr>
                  <m:t>EDA</m:t>
                </m:r>
              </m:sub>
            </m:sSub>
            <m:r>
              <m:rPr>
                <m:sty m:val="p"/>
              </m:rPr>
              <w:rPr>
                <w:rFonts w:ascii="Cambria Math" w:hAnsi="Cambria Math"/>
              </w:rPr>
              <m:t>×</m:t>
            </m:r>
            <m:r>
              <w:rPr>
                <w:rFonts w:ascii="Cambria Math" w:hAnsi="Cambria Math"/>
              </w:rPr>
              <m:t>N</m:t>
            </m:r>
            <m:sSub>
              <m:sSubPr>
                <m:ctrlPr>
                  <w:rPr>
                    <w:rFonts w:ascii="Cambria Math" w:hAnsi="Cambria Math"/>
                  </w:rPr>
                </m:ctrlPr>
              </m:sSubPr>
              <m:e>
                <m:r>
                  <w:rPr>
                    <w:rFonts w:ascii="Cambria Math" w:hAnsi="Cambria Math"/>
                  </w:rPr>
                  <m:t>B</m:t>
                </m:r>
              </m:e>
              <m:sub>
                <m:r>
                  <w:rPr>
                    <w:rFonts w:ascii="Cambria Math" w:hAnsi="Cambria Math"/>
                  </w:rPr>
                  <m:t>ALEA</m:t>
                </m:r>
                <m:sSub>
                  <m:sSubPr>
                    <m:ctrlPr>
                      <w:rPr>
                        <w:rFonts w:ascii="Cambria Math" w:hAnsi="Cambria Math"/>
                      </w:rPr>
                    </m:ctrlPr>
                  </m:sSubPr>
                  <m:e>
                    <m:r>
                      <w:rPr>
                        <w:rFonts w:ascii="Cambria Math" w:hAnsi="Cambria Math"/>
                      </w:rPr>
                      <m:t>S</m:t>
                    </m:r>
                  </m:e>
                  <m:sub>
                    <m:r>
                      <w:rPr>
                        <w:rFonts w:ascii="Cambria Math" w:hAnsi="Cambria Math"/>
                      </w:rPr>
                      <m:t>LE</m:t>
                    </m:r>
                    <m:r>
                      <m:rPr>
                        <m:sty m:val="p"/>
                      </m:rPr>
                      <w:rPr>
                        <w:rFonts w:ascii="Cambria Math" w:hAnsi="Cambria Math"/>
                      </w:rPr>
                      <m:t>,</m:t>
                    </m:r>
                    <m:r>
                      <w:rPr>
                        <w:rFonts w:ascii="Cambria Math" w:hAnsi="Cambria Math"/>
                      </w:rPr>
                      <m:t>EDA</m:t>
                    </m:r>
                  </m:sub>
                </m:sSub>
                <m:r>
                  <m:rPr>
                    <m:sty m:val="p"/>
                  </m:rPr>
                  <w:rPr>
                    <w:rFonts w:ascii="Cambria Math" w:hAnsi="Cambria Math"/>
                  </w:rPr>
                  <m:t> </m:t>
                </m:r>
              </m:sub>
            </m:sSub>
          </m:e>
        </m:d>
        <m:r>
          <m:rPr>
            <m:sty m:val="p"/>
          </m:rPr>
          <w:rPr>
            <w:rFonts w:ascii="Cambria Math" w:hAnsi="Cambria Math"/>
          </w:rPr>
          <m:t xml:space="preserve"> </m:t>
        </m:r>
      </m:oMath>
      <w:r w:rsidRPr="0076743D">
        <w:t>;</w:t>
      </w:r>
    </w:p>
    <w:p w14:paraId="74BE28D6" w14:textId="44DEFB43" w:rsidR="00762CBE" w:rsidRPr="0076743D" w:rsidRDefault="00762CBE" w:rsidP="00762CBE">
      <w:pPr>
        <w:pStyle w:val="ListeNiv1"/>
      </w:pPr>
      <w:r w:rsidRPr="0076743D">
        <w:t>lorsque les autres Conditions d’Utilisation des Offres (notamment</w:t>
      </w:r>
      <m:oMath>
        <m:r>
          <m:rPr>
            <m:sty m:val="p"/>
          </m:rPr>
          <w:rPr>
            <w:rFonts w:ascii="Cambria Math" w:hAnsi="Cambria Math"/>
          </w:rPr>
          <m:t xml:space="preserve"> </m:t>
        </m:r>
        <m:r>
          <w:rPr>
            <w:rFonts w:ascii="Cambria Math" w:hAnsi="Cambria Math"/>
          </w:rPr>
          <m:t>D</m:t>
        </m:r>
        <m:sSub>
          <m:sSubPr>
            <m:ctrlPr>
              <w:rPr>
                <w:rFonts w:ascii="Cambria Math" w:hAnsi="Cambria Math"/>
              </w:rPr>
            </m:ctrlPr>
          </m:sSubPr>
          <m:e>
            <m:r>
              <w:rPr>
                <w:rFonts w:ascii="Cambria Math" w:hAnsi="Cambria Math"/>
              </w:rPr>
              <m:t>O</m:t>
            </m:r>
          </m:e>
          <m:sub>
            <m:r>
              <w:rPr>
                <w:rFonts w:ascii="Cambria Math" w:hAnsi="Cambria Math"/>
              </w:rPr>
              <m:t>max</m:t>
            </m:r>
          </m:sub>
        </m:sSub>
      </m:oMath>
      <w:r w:rsidRPr="0076743D">
        <w:t>,</w:t>
      </w:r>
      <m:oMath>
        <m:r>
          <m:rPr>
            <m:sty m:val="p"/>
          </m:rPr>
          <w:rPr>
            <w:rFonts w:ascii="Cambria Math" w:hAnsi="Cambria Math"/>
          </w:rPr>
          <m:t xml:space="preserve"> </m:t>
        </m:r>
        <m:r>
          <w:rPr>
            <w:rFonts w:ascii="Cambria Math" w:hAnsi="Cambria Math"/>
          </w:rPr>
          <m:t>D</m:t>
        </m:r>
        <m:sSub>
          <m:sSubPr>
            <m:ctrlPr>
              <w:rPr>
                <w:rFonts w:ascii="Cambria Math" w:hAnsi="Cambria Math"/>
              </w:rPr>
            </m:ctrlPr>
          </m:sSubPr>
          <m:e>
            <m:r>
              <w:rPr>
                <w:rFonts w:ascii="Cambria Math" w:hAnsi="Cambria Math"/>
              </w:rPr>
              <m:t>O</m:t>
            </m:r>
          </m:e>
          <m:sub>
            <m:r>
              <w:rPr>
                <w:rFonts w:ascii="Cambria Math" w:hAnsi="Cambria Math"/>
              </w:rPr>
              <m:t>min</m:t>
            </m:r>
          </m:sub>
        </m:sSub>
      </m:oMath>
      <w:r w:rsidRPr="0076743D">
        <w:t xml:space="preserve">, DMO, </w:t>
      </w:r>
      <m:oMath>
        <m:r>
          <w:rPr>
            <w:rFonts w:ascii="Cambria Math" w:hAnsi="Cambria Math"/>
          </w:rPr>
          <m:t>N</m:t>
        </m:r>
        <m:sSub>
          <m:sSubPr>
            <m:ctrlPr>
              <w:rPr>
                <w:rFonts w:ascii="Cambria Math" w:hAnsi="Cambria Math"/>
              </w:rPr>
            </m:ctrlPr>
          </m:sSubPr>
          <m:e>
            <m:r>
              <w:rPr>
                <w:rFonts w:ascii="Cambria Math" w:hAnsi="Cambria Math"/>
              </w:rPr>
              <m:t>B</m:t>
            </m:r>
          </m:e>
          <m:sub>
            <m:r>
              <w:rPr>
                <w:rFonts w:ascii="Cambria Math" w:hAnsi="Cambria Math"/>
              </w:rPr>
              <m:t>activations</m:t>
            </m:r>
          </m:sub>
        </m:sSub>
      </m:oMath>
      <w:r w:rsidRPr="0076743D">
        <w:t xml:space="preserve">) ne respectent pas les conditions précisées à l’article </w:t>
      </w:r>
      <w:r w:rsidR="00F76BEF">
        <w:fldChar w:fldCharType="begin"/>
      </w:r>
      <w:r w:rsidR="00F76BEF">
        <w:instrText xml:space="preserve"> REF _Ref31731298 \r \h </w:instrText>
      </w:r>
      <w:r w:rsidR="00F76BEF">
        <w:fldChar w:fldCharType="separate"/>
      </w:r>
      <w:r w:rsidR="00307331">
        <w:t>4.4.2</w:t>
      </w:r>
      <w:r w:rsidR="00F76BEF">
        <w:fldChar w:fldCharType="end"/>
      </w:r>
      <w:r w:rsidRPr="0076743D">
        <w:t xml:space="preserve">, la puissance Défaillante est la puissance </w:t>
      </w:r>
      <m:oMath>
        <m:sSub>
          <m:sSubPr>
            <m:ctrlPr>
              <w:rPr>
                <w:rFonts w:ascii="Cambria Math" w:hAnsi="Cambria Math"/>
              </w:rPr>
            </m:ctrlPr>
          </m:sSubPr>
          <m:e>
            <m:r>
              <w:rPr>
                <w:rFonts w:ascii="Cambria Math" w:hAnsi="Cambria Math"/>
              </w:rPr>
              <m:t>P</m:t>
            </m:r>
          </m:e>
          <m:sub>
            <m:r>
              <w:rPr>
                <w:rFonts w:ascii="Cambria Math" w:hAnsi="Cambria Math"/>
              </w:rPr>
              <m:t>LE</m:t>
            </m:r>
            <m:r>
              <m:rPr>
                <m:sty m:val="p"/>
              </m:rPr>
              <w:rPr>
                <w:rFonts w:ascii="Cambria Math" w:hAnsi="Cambria Math"/>
              </w:rPr>
              <m:t>,</m:t>
            </m:r>
            <m:r>
              <w:rPr>
                <w:rFonts w:ascii="Cambria Math" w:hAnsi="Cambria Math"/>
              </w:rPr>
              <m:t>EDA</m:t>
            </m:r>
            <m:r>
              <m:rPr>
                <m:sty m:val="p"/>
              </m:rPr>
              <w:rPr>
                <w:rFonts w:ascii="Cambria Math" w:hAnsi="Cambria Math"/>
              </w:rPr>
              <m:t>,</m:t>
            </m:r>
            <m:r>
              <w:rPr>
                <w:rFonts w:ascii="Cambria Math" w:hAnsi="Cambria Math"/>
              </w:rPr>
              <m:t>p</m:t>
            </m:r>
          </m:sub>
        </m:sSub>
      </m:oMath>
      <w:r w:rsidRPr="0076743D">
        <w:t xml:space="preserve"> déclarée par l’acteur dans la Liste d’Engagement pour l’EDA correspondante.</w:t>
      </w:r>
    </w:p>
    <w:p w14:paraId="4BE28A0D" w14:textId="03C14209" w:rsidR="007A4A28" w:rsidRDefault="007A4A28" w:rsidP="007A4A28">
      <w:pPr>
        <w:pStyle w:val="Titre40"/>
      </w:pPr>
      <w:r>
        <w:t>Formule de pénalisation applicable</w:t>
      </w:r>
    </w:p>
    <w:p w14:paraId="208E4E2E" w14:textId="4099C410" w:rsidR="003D04A6" w:rsidRDefault="000B6831" w:rsidP="003D04A6">
      <w:pPr>
        <w:pStyle w:val="Paragraphe"/>
      </w:pPr>
      <w:r>
        <w:t>Pour l’ensemble des puissances défaillant</w:t>
      </w:r>
      <w:r w:rsidRPr="00D22C29">
        <w:t>es relatives à la Conformité de la Liste d’Engagement et</w:t>
      </w:r>
      <w:r>
        <w:t xml:space="preserve">/ou </w:t>
      </w:r>
      <w:r w:rsidRPr="0076743D">
        <w:t>à la Soumission d’Offres non conformes à la Liste d’Engagement</w:t>
      </w:r>
      <w:r>
        <w:t xml:space="preserve">, </w:t>
      </w:r>
      <w:r w:rsidR="003D04A6">
        <w:t xml:space="preserve">la pénalité suivante s’applique pour chaque Pas Demi-Horaire concerné : </w:t>
      </w:r>
    </w:p>
    <w:p w14:paraId="208E4E2F" w14:textId="77777777" w:rsidR="003D04A6" w:rsidRPr="00D8048D" w:rsidRDefault="00335E0D" w:rsidP="003D04A6">
      <w:pPr>
        <w:pStyle w:val="Paragraphe"/>
        <w:jc w:val="center"/>
        <w:rPr>
          <w:rFonts w:asciiTheme="majorHAnsi" w:hAnsiTheme="majorHAnsi" w:cstheme="majorHAnsi"/>
        </w:rPr>
      </w:pPr>
      <m:oMathPara>
        <m:oMath>
          <m:sSub>
            <m:sSubPr>
              <m:ctrlPr>
                <w:rPr>
                  <w:rFonts w:ascii="Cambria Math" w:hAnsi="Cambria Math" w:cstheme="majorHAnsi"/>
                  <w:i/>
                </w:rPr>
              </m:ctrlPr>
            </m:sSubPr>
            <m:e>
              <m:r>
                <w:rPr>
                  <w:rFonts w:ascii="Cambria Math" w:hAnsi="Cambria Math" w:cstheme="majorHAnsi"/>
                </w:rPr>
                <m:t>P</m:t>
              </m:r>
              <m:r>
                <w:rPr>
                  <w:rFonts w:ascii="Cambria Math" w:hAnsiTheme="majorHAnsi" w:cstheme="majorHAnsi" w:hint="eastAsia"/>
                </w:rPr>
                <m:t>é</m:t>
              </m:r>
              <m:r>
                <w:rPr>
                  <w:rFonts w:ascii="Cambria Math" w:hAnsi="Cambria Math" w:cstheme="majorHAnsi"/>
                </w:rPr>
                <m:t>nalité</m:t>
              </m:r>
            </m:e>
            <m:sub>
              <m:r>
                <w:rPr>
                  <w:rFonts w:ascii="Cambria Math" w:hAnsi="Cambria Math" w:cstheme="majorHAnsi"/>
                </w:rPr>
                <m:t>pas demi horaire</m:t>
              </m:r>
            </m:sub>
          </m:sSub>
          <m:r>
            <w:rPr>
              <w:rFonts w:ascii="Cambria Math" w:hAnsiTheme="majorHAnsi" w:cstheme="majorHAnsi"/>
            </w:rPr>
            <m:t xml:space="preserve"> = </m:t>
          </m:r>
          <m:sSub>
            <m:sSubPr>
              <m:ctrlPr>
                <w:rPr>
                  <w:rFonts w:ascii="Cambria Math" w:hAnsi="Cambria Math" w:cstheme="majorHAnsi"/>
                  <w:i/>
                </w:rPr>
              </m:ctrlPr>
            </m:sSubPr>
            <m:e>
              <m:r>
                <w:rPr>
                  <w:rFonts w:ascii="Cambria Math" w:hAnsi="Cambria Math" w:cstheme="majorHAnsi"/>
                </w:rPr>
                <m:t>P</m:t>
              </m:r>
            </m:e>
            <m:sub>
              <m:r>
                <w:rPr>
                  <w:rFonts w:ascii="Cambria Math" w:hAnsi="Cambria Math" w:cstheme="majorHAnsi"/>
                </w:rPr>
                <m:t>défaillante</m:t>
              </m:r>
            </m:sub>
          </m:sSub>
          <m:r>
            <w:rPr>
              <w:rFonts w:ascii="Cambria Math" w:hAnsiTheme="majorHAnsi" w:cstheme="majorHAnsi" w:hint="eastAsia"/>
            </w:rPr>
            <m:t>×</m:t>
          </m:r>
          <m:r>
            <w:rPr>
              <w:rFonts w:ascii="Cambria Math" w:hAnsi="Cambria Math" w:cstheme="majorHAnsi"/>
            </w:rPr>
            <m:t>P</m:t>
          </m:r>
          <m:r>
            <w:rPr>
              <w:rFonts w:ascii="Cambria Math" w:hAnsiTheme="majorHAnsi" w:cstheme="majorHAnsi" w:hint="eastAsia"/>
            </w:rPr>
            <m:t>é</m:t>
          </m:r>
          <m:r>
            <w:rPr>
              <w:rFonts w:ascii="Cambria Math" w:hAnsi="Cambria Math" w:cstheme="majorHAnsi"/>
            </w:rPr>
            <m:t>nalit</m:t>
          </m:r>
          <m:sSub>
            <m:sSubPr>
              <m:ctrlPr>
                <w:rPr>
                  <w:rFonts w:ascii="Cambria Math" w:hAnsiTheme="majorHAnsi" w:cstheme="majorHAnsi"/>
                  <w:i/>
                </w:rPr>
              </m:ctrlPr>
            </m:sSubPr>
            <m:e>
              <m:r>
                <w:rPr>
                  <w:rFonts w:ascii="Cambria Math" w:hAnsiTheme="majorHAnsi" w:cstheme="majorHAnsi" w:hint="eastAsia"/>
                </w:rPr>
                <m:t>é</m:t>
              </m:r>
            </m:e>
            <m:sub>
              <m:r>
                <w:rPr>
                  <w:rFonts w:ascii="Cambria Math" w:hAnsi="Cambria Math" w:cstheme="majorHAnsi"/>
                </w:rPr>
                <m:t>base</m:t>
              </m:r>
            </m:sub>
          </m:sSub>
        </m:oMath>
      </m:oMathPara>
    </w:p>
    <w:p w14:paraId="577CACE7" w14:textId="77777777" w:rsidR="00D8048D" w:rsidRPr="00AC0736" w:rsidRDefault="00D8048D" w:rsidP="003D04A6">
      <w:pPr>
        <w:pStyle w:val="Paragraphe"/>
        <w:jc w:val="center"/>
        <w:rPr>
          <w:rFonts w:asciiTheme="majorHAnsi" w:hAnsiTheme="majorHAnsi" w:cstheme="majorHAnsi"/>
        </w:rPr>
      </w:pPr>
    </w:p>
    <w:p w14:paraId="208E4E31" w14:textId="2B179AE4" w:rsidR="009B7823" w:rsidRPr="008D05D8" w:rsidRDefault="009B7823" w:rsidP="009362D3">
      <w:pPr>
        <w:pStyle w:val="Titre30"/>
      </w:pPr>
      <w:bookmarkStart w:id="1047" w:name="_Toc489449318"/>
      <w:bookmarkStart w:id="1048" w:name="_Toc489457731"/>
      <w:bookmarkStart w:id="1049" w:name="_Toc489458032"/>
      <w:bookmarkStart w:id="1050" w:name="_Ref35616059"/>
      <w:r w:rsidRPr="008D05D8">
        <w:lastRenderedPageBreak/>
        <w:t>Défaillance relative à l’Absence</w:t>
      </w:r>
      <w:r w:rsidR="00E71B80">
        <w:t xml:space="preserve"> de Soumission</w:t>
      </w:r>
      <w:r w:rsidRPr="008D05D8">
        <w:t xml:space="preserve"> </w:t>
      </w:r>
      <w:r w:rsidR="00840AC8">
        <w:t>d’Offres à</w:t>
      </w:r>
      <w:bookmarkEnd w:id="1047"/>
      <w:bookmarkEnd w:id="1048"/>
      <w:bookmarkEnd w:id="1049"/>
      <w:r w:rsidR="00A91DD9">
        <w:t xml:space="preserve"> </w:t>
      </w:r>
      <w:r w:rsidR="00ED6E8C">
        <w:t>DO</w:t>
      </w:r>
      <w:r w:rsidR="00ED6E8C" w:rsidRPr="00ED6E8C">
        <w:rPr>
          <w:vertAlign w:val="subscript"/>
        </w:rPr>
        <w:t>min</w:t>
      </w:r>
      <w:r w:rsidR="00ED6E8C">
        <w:t xml:space="preserve"> 15 minutes</w:t>
      </w:r>
      <w:bookmarkEnd w:id="1050"/>
    </w:p>
    <w:p w14:paraId="208E4E34" w14:textId="27C215C9" w:rsidR="009B7823" w:rsidRPr="008D05D8" w:rsidRDefault="009B7823" w:rsidP="004C2412">
      <w:pPr>
        <w:pStyle w:val="Paragraphe"/>
      </w:pPr>
      <w:r w:rsidRPr="008D05D8">
        <w:t xml:space="preserve">Lorsqu’une ou plusieurs EDA déclarées dans la Liste d’Engagement sont déclarées et Soumises pour répondre à un Engagement </w:t>
      </w:r>
      <w:r w:rsidR="00A90773">
        <w:t>de</w:t>
      </w:r>
      <w:r w:rsidRPr="008D05D8">
        <w:t xml:space="preserve"> Type</w:t>
      </w:r>
      <w:r w:rsidR="00D8048D">
        <w:t xml:space="preserve"> </w:t>
      </w:r>
      <w:r w:rsidR="00A90773">
        <w:rPr>
          <w:rFonts w:ascii="Times New Roman" w:hAnsi="Times New Roman" w:cs="Times New Roman"/>
        </w:rPr>
        <w:t>13120</w:t>
      </w:r>
      <w:r w:rsidR="00A91DD9">
        <w:rPr>
          <w:rFonts w:ascii="Times New Roman" w:hAnsi="Times New Roman" w:cs="Times New Roman"/>
        </w:rPr>
        <w:t>C</w:t>
      </w:r>
      <w:r w:rsidR="00A90773">
        <w:rPr>
          <w:rFonts w:ascii="Times New Roman" w:hAnsi="Times New Roman" w:cs="Times New Roman"/>
        </w:rPr>
        <w:t xml:space="preserve"> </w:t>
      </w:r>
      <w:r w:rsidR="005942F6">
        <w:rPr>
          <w:rFonts w:ascii="Times New Roman" w:hAnsi="Times New Roman" w:cs="Times New Roman"/>
        </w:rPr>
        <w:t>ou</w:t>
      </w:r>
      <w:r w:rsidR="00A90773" w:rsidRPr="00AB1870">
        <w:rPr>
          <w:rFonts w:ascii="Times New Roman" w:hAnsi="Times New Roman" w:cs="Times New Roman"/>
        </w:rPr>
        <w:t xml:space="preserve"> 30090</w:t>
      </w:r>
      <w:r w:rsidR="00A91DD9">
        <w:rPr>
          <w:rFonts w:ascii="Times New Roman" w:hAnsi="Times New Roman" w:cs="Times New Roman"/>
        </w:rPr>
        <w:t>C</w:t>
      </w:r>
      <w:r w:rsidRPr="008D05D8">
        <w:t xml:space="preserve"> </w:t>
      </w:r>
      <w:r w:rsidR="00A91DD9">
        <w:t>(</w:t>
      </w:r>
      <w:r w:rsidR="00A90773">
        <w:t xml:space="preserve">pour lequel le </w:t>
      </w:r>
      <w:r w:rsidR="003473F6">
        <w:t>Participant</w:t>
      </w:r>
      <w:r w:rsidR="00A90773">
        <w:t xml:space="preserve"> </w:t>
      </w:r>
      <w:r w:rsidR="00A91DD9">
        <w:t>s’est engagé à proposer un</w:t>
      </w:r>
      <w:r w:rsidR="008F5173">
        <w:t>e</w:t>
      </w:r>
      <w:r w:rsidR="00A91DD9">
        <w:t xml:space="preserve"> DO</w:t>
      </w:r>
      <w:r w:rsidR="00A91DD9" w:rsidRPr="00ED6E8C">
        <w:rPr>
          <w:vertAlign w:val="subscript"/>
        </w:rPr>
        <w:t>min</w:t>
      </w:r>
      <w:r w:rsidR="00A91DD9">
        <w:t xml:space="preserve"> inférieur</w:t>
      </w:r>
      <w:r w:rsidR="008F5173">
        <w:t>e</w:t>
      </w:r>
      <w:r w:rsidR="00A91DD9">
        <w:t xml:space="preserve"> ou égal</w:t>
      </w:r>
      <w:r w:rsidR="008F5173">
        <w:t>e</w:t>
      </w:r>
      <w:r w:rsidR="00A91DD9">
        <w:t xml:space="preserve"> à </w:t>
      </w:r>
      <w:r w:rsidR="006D5EB0">
        <w:t>quinze (</w:t>
      </w:r>
      <w:r w:rsidR="00A91DD9">
        <w:t>15</w:t>
      </w:r>
      <w:r w:rsidR="006D5EB0">
        <w:t>)</w:t>
      </w:r>
      <w:r w:rsidR="00A91DD9">
        <w:t xml:space="preserve"> minutes)</w:t>
      </w:r>
      <w:r w:rsidRPr="008D05D8">
        <w:t xml:space="preserve">, RTE considère une Défaillance relative à l’Absence </w:t>
      </w:r>
      <w:r w:rsidR="00E71B80">
        <w:t>de Soumission</w:t>
      </w:r>
      <w:r w:rsidR="00840AC8">
        <w:t xml:space="preserve"> d’Offres à</w:t>
      </w:r>
      <w:r w:rsidR="00E71B80" w:rsidRPr="008D05D8">
        <w:t xml:space="preserve"> </w:t>
      </w:r>
      <w:r w:rsidR="00E71B80">
        <w:t xml:space="preserve"> DO</w:t>
      </w:r>
      <w:r w:rsidR="00E71B80" w:rsidRPr="00E71B80">
        <w:rPr>
          <w:vertAlign w:val="subscript"/>
        </w:rPr>
        <w:t>min</w:t>
      </w:r>
      <w:r w:rsidR="00E71B80">
        <w:t xml:space="preserve"> 15 minutes</w:t>
      </w:r>
      <w:r w:rsidRPr="008D05D8">
        <w:t xml:space="preserve"> en substitution d’une Défaillance relative à la </w:t>
      </w:r>
      <w:r w:rsidR="00352510" w:rsidRPr="0076743D">
        <w:t>Soumission d’Offres non conforme à la Liste d’Engagement</w:t>
      </w:r>
      <w:r w:rsidR="008F5173">
        <w:t>, si la</w:t>
      </w:r>
      <w:r w:rsidRPr="008D05D8">
        <w:t xml:space="preserve"> </w:t>
      </w:r>
      <w:r w:rsidR="00E71B80">
        <w:t>DO</w:t>
      </w:r>
      <w:r w:rsidR="00E71B80" w:rsidRPr="00E71B80">
        <w:rPr>
          <w:vertAlign w:val="subscript"/>
        </w:rPr>
        <w:t>min</w:t>
      </w:r>
      <w:r w:rsidR="00E71B80" w:rsidRPr="008D05D8">
        <w:t xml:space="preserve"> </w:t>
      </w:r>
      <w:r w:rsidRPr="008D05D8">
        <w:t>est la seule caractéristique pouvant condui</w:t>
      </w:r>
      <w:r w:rsidR="000A7D65">
        <w:t>r</w:t>
      </w:r>
      <w:r w:rsidRPr="008D05D8">
        <w:t>e à une Défaillance relative à la</w:t>
      </w:r>
      <w:r w:rsidR="002F3C21">
        <w:t xml:space="preserve"> </w:t>
      </w:r>
      <w:r w:rsidR="00E71B80" w:rsidRPr="0076743D">
        <w:t>Soumission d’Offres non c</w:t>
      </w:r>
      <w:r w:rsidR="00E71B80">
        <w:t>onforme à la Liste d’Engagement</w:t>
      </w:r>
      <w:r w:rsidR="000C1BBD">
        <w:t xml:space="preserve"> </w:t>
      </w:r>
      <w:r w:rsidR="00525E8B">
        <w:t xml:space="preserve">et </w:t>
      </w:r>
      <w:r w:rsidR="000C1BBD">
        <w:t>sous réserve que la DO</w:t>
      </w:r>
      <w:r w:rsidR="000C1BBD" w:rsidRPr="000C1BBD">
        <w:rPr>
          <w:vertAlign w:val="subscript"/>
        </w:rPr>
        <w:t>min</w:t>
      </w:r>
      <w:r w:rsidR="000C1BBD">
        <w:t xml:space="preserve"> respecte</w:t>
      </w:r>
      <w:r w:rsidR="00525E8B">
        <w:t xml:space="preserve"> a minima</w:t>
      </w:r>
      <w:r w:rsidR="000C1BBD">
        <w:t xml:space="preserve"> les caractéristiques fixées à l’article </w:t>
      </w:r>
      <w:r w:rsidR="000C1BBD">
        <w:fldChar w:fldCharType="begin"/>
      </w:r>
      <w:r w:rsidR="000C1BBD">
        <w:instrText xml:space="preserve"> REF _Ref31731298 \r \h </w:instrText>
      </w:r>
      <w:r w:rsidR="000C1BBD">
        <w:fldChar w:fldCharType="separate"/>
      </w:r>
      <w:r w:rsidR="00307331">
        <w:t>4.4.2</w:t>
      </w:r>
      <w:r w:rsidR="000C1BBD">
        <w:fldChar w:fldCharType="end"/>
      </w:r>
      <w:r w:rsidR="000C1BBD">
        <w:t xml:space="preserve"> pour un Engagement de Type 13120 ou 30090</w:t>
      </w:r>
      <w:r w:rsidR="004C2412">
        <w:t>.</w:t>
      </w:r>
    </w:p>
    <w:p w14:paraId="208E4E35" w14:textId="3253765F" w:rsidR="009B7823" w:rsidRPr="008D05D8" w:rsidRDefault="009B7823" w:rsidP="009B7823">
      <w:pPr>
        <w:pStyle w:val="Paragraphe"/>
      </w:pPr>
      <w:r w:rsidRPr="008D05D8">
        <w:t xml:space="preserve">La puissance défaillante est égale à la puissance déclarée dans la Liste d’Engagement pour les EDA </w:t>
      </w:r>
      <w:r w:rsidR="008D48A7">
        <w:t>proposées pour répondre</w:t>
      </w:r>
      <w:r w:rsidR="008D48A7" w:rsidRPr="008D05D8">
        <w:t xml:space="preserve"> </w:t>
      </w:r>
      <w:r w:rsidRPr="008D05D8">
        <w:t>aux Engagements dont l</w:t>
      </w:r>
      <w:r w:rsidR="008F5173">
        <w:t>a</w:t>
      </w:r>
      <w:r w:rsidRPr="008D05D8">
        <w:t xml:space="preserve"> </w:t>
      </w:r>
      <w:r w:rsidR="00E71B80">
        <w:t>DO</w:t>
      </w:r>
      <w:r w:rsidR="00E71B80" w:rsidRPr="00E71B80">
        <w:rPr>
          <w:vertAlign w:val="subscript"/>
        </w:rPr>
        <w:t>min</w:t>
      </w:r>
      <w:r w:rsidR="00E71B80" w:rsidRPr="008D05D8">
        <w:t xml:space="preserve"> </w:t>
      </w:r>
      <w:r w:rsidRPr="008D05D8">
        <w:t xml:space="preserve">est </w:t>
      </w:r>
      <w:r w:rsidR="00E71B80">
        <w:t>inférieur</w:t>
      </w:r>
      <w:r w:rsidR="008F5173">
        <w:t>e</w:t>
      </w:r>
      <w:r w:rsidR="00E71B80">
        <w:t xml:space="preserve"> ou égal</w:t>
      </w:r>
      <w:r w:rsidR="008F5173">
        <w:t>e</w:t>
      </w:r>
      <w:r w:rsidR="00E71B80">
        <w:t xml:space="preserve"> à</w:t>
      </w:r>
      <w:r w:rsidR="00E71B80" w:rsidRPr="008D05D8">
        <w:t xml:space="preserve"> </w:t>
      </w:r>
      <w:r w:rsidR="00340443">
        <w:t>quinze (</w:t>
      </w:r>
      <w:r w:rsidR="00E71B80">
        <w:t>15</w:t>
      </w:r>
      <w:r w:rsidR="00340443">
        <w:t>)</w:t>
      </w:r>
      <w:r w:rsidR="00E71B80" w:rsidRPr="008D05D8">
        <w:t xml:space="preserve"> </w:t>
      </w:r>
      <w:r w:rsidRPr="008D05D8">
        <w:t>minutes.</w:t>
      </w:r>
    </w:p>
    <w:p w14:paraId="208E4E36" w14:textId="244325AC" w:rsidR="009B7823" w:rsidRPr="008D05D8" w:rsidRDefault="009B7823" w:rsidP="009B7823">
      <w:pPr>
        <w:pStyle w:val="Paragraphe"/>
      </w:pPr>
      <w:r w:rsidRPr="008D05D8">
        <w:t xml:space="preserve">Le </w:t>
      </w:r>
      <w:r w:rsidR="003473F6">
        <w:t>Participant</w:t>
      </w:r>
      <w:r w:rsidRPr="008D05D8">
        <w:t xml:space="preserve"> peut Notifier à RTE une demande de conversion d’un Engagement dont le Type d’Engagement </w:t>
      </w:r>
      <w:r w:rsidR="00E71B80">
        <w:t>prévoit un</w:t>
      </w:r>
      <w:r w:rsidR="008F5173">
        <w:t>e</w:t>
      </w:r>
      <w:r w:rsidR="00E71B80">
        <w:t xml:space="preserve"> DO</w:t>
      </w:r>
      <w:r w:rsidR="00E71B80" w:rsidRPr="00E71B80">
        <w:rPr>
          <w:vertAlign w:val="subscript"/>
        </w:rPr>
        <w:t>min</w:t>
      </w:r>
      <w:r w:rsidR="00E71B80" w:rsidRPr="008D05D8">
        <w:t xml:space="preserve"> </w:t>
      </w:r>
      <w:r w:rsidR="00E71B80">
        <w:t>inférieur</w:t>
      </w:r>
      <w:r w:rsidR="008F5173">
        <w:t>e</w:t>
      </w:r>
      <w:r w:rsidR="00E71B80">
        <w:t xml:space="preserve"> ou égal</w:t>
      </w:r>
      <w:r w:rsidR="008F5173">
        <w:t>e</w:t>
      </w:r>
      <w:r w:rsidR="00E71B80">
        <w:t xml:space="preserve"> à</w:t>
      </w:r>
      <w:r w:rsidR="00E71B80" w:rsidRPr="008D05D8">
        <w:t xml:space="preserve"> </w:t>
      </w:r>
      <w:r w:rsidR="00340443">
        <w:t>quinze (</w:t>
      </w:r>
      <w:r w:rsidR="00E71B80">
        <w:t>15</w:t>
      </w:r>
      <w:r w:rsidR="00340443">
        <w:t>)</w:t>
      </w:r>
      <w:r w:rsidR="00E71B80" w:rsidRPr="008D05D8">
        <w:t xml:space="preserve"> </w:t>
      </w:r>
      <w:r w:rsidRPr="008D05D8">
        <w:t xml:space="preserve">minutes </w:t>
      </w:r>
      <w:r w:rsidR="00977449">
        <w:t>(Type</w:t>
      </w:r>
      <w:r w:rsidR="00D8048D">
        <w:t xml:space="preserve"> </w:t>
      </w:r>
      <w:r w:rsidR="00977449">
        <w:t xml:space="preserve">13120C et 30090C) </w:t>
      </w:r>
      <w:r w:rsidRPr="008D05D8">
        <w:t xml:space="preserve">en un Engagement </w:t>
      </w:r>
      <w:r w:rsidR="00840AC8">
        <w:t>sans DO</w:t>
      </w:r>
      <w:r w:rsidR="00840AC8" w:rsidRPr="00840AC8">
        <w:rPr>
          <w:vertAlign w:val="subscript"/>
        </w:rPr>
        <w:t>min</w:t>
      </w:r>
      <w:r w:rsidR="00840AC8">
        <w:t xml:space="preserve"> inférieur</w:t>
      </w:r>
      <w:r w:rsidR="008F5173">
        <w:t>e</w:t>
      </w:r>
      <w:r w:rsidR="00840AC8">
        <w:t xml:space="preserve"> ou égal</w:t>
      </w:r>
      <w:r w:rsidR="008F5173">
        <w:t>e</w:t>
      </w:r>
      <w:r w:rsidR="00840AC8">
        <w:t xml:space="preserve"> à</w:t>
      </w:r>
      <w:r w:rsidR="00840AC8" w:rsidRPr="008D05D8">
        <w:t xml:space="preserve"> </w:t>
      </w:r>
      <w:r w:rsidR="00340443">
        <w:t>quinze (</w:t>
      </w:r>
      <w:r w:rsidR="00840AC8">
        <w:t>15</w:t>
      </w:r>
      <w:r w:rsidR="00340443">
        <w:t>)</w:t>
      </w:r>
      <w:r w:rsidR="00840AC8" w:rsidRPr="008D05D8">
        <w:t xml:space="preserve"> minutes </w:t>
      </w:r>
      <w:r w:rsidR="00840AC8">
        <w:t xml:space="preserve"> (Type 13120 et 30090) </w:t>
      </w:r>
      <w:r w:rsidRPr="008D05D8">
        <w:t xml:space="preserve">en vue de son transfert à un autre Acteur d’Ajustement selon les modalités décrites à l’article </w:t>
      </w:r>
      <w:r w:rsidR="00A84F90">
        <w:fldChar w:fldCharType="begin"/>
      </w:r>
      <w:r w:rsidR="00FF2725">
        <w:instrText xml:space="preserve"> REF _Ref489360478 \n \h </w:instrText>
      </w:r>
      <w:r w:rsidR="00A84F90">
        <w:fldChar w:fldCharType="separate"/>
      </w:r>
      <w:r w:rsidR="00307331">
        <w:t>2.5</w:t>
      </w:r>
      <w:r w:rsidR="00A84F90">
        <w:fldChar w:fldCharType="end"/>
      </w:r>
      <w:r w:rsidRPr="008D05D8">
        <w:t>. Cette conversion prend effet dès la date de la Notification précitée et constitue une Défaillance au titre du présent article.</w:t>
      </w:r>
    </w:p>
    <w:p w14:paraId="208E4E37" w14:textId="5FB72108" w:rsidR="003D04A6" w:rsidRDefault="003D04A6" w:rsidP="003D04A6">
      <w:pPr>
        <w:pStyle w:val="Paragraphe"/>
      </w:pPr>
      <w:r w:rsidRPr="000E45A0">
        <w:t xml:space="preserve">Pour chaque journée </w:t>
      </w:r>
      <w:r>
        <w:t xml:space="preserve">J où une </w:t>
      </w:r>
      <w:r w:rsidRPr="000E45A0">
        <w:t xml:space="preserve">Défaillance </w:t>
      </w:r>
      <w:r>
        <w:t xml:space="preserve">relative à l’Absence </w:t>
      </w:r>
      <w:r w:rsidR="00840AC8">
        <w:t>de Soumission d’Offres à DO</w:t>
      </w:r>
      <w:r w:rsidR="00840AC8" w:rsidRPr="00840AC8">
        <w:rPr>
          <w:vertAlign w:val="subscript"/>
        </w:rPr>
        <w:t>min</w:t>
      </w:r>
      <w:r w:rsidR="00840AC8">
        <w:t xml:space="preserve"> 15 </w:t>
      </w:r>
      <w:r>
        <w:t>minutes est constaté</w:t>
      </w:r>
      <w:r w:rsidR="00D74B95">
        <w:t>e</w:t>
      </w:r>
      <w:r>
        <w:t xml:space="preserve">, le </w:t>
      </w:r>
      <w:r w:rsidR="003473F6">
        <w:t>Participant</w:t>
      </w:r>
      <w:r>
        <w:t xml:space="preserve"> est redevable d’une pénalité </w:t>
      </w:r>
      <w:r w:rsidR="005C2B32">
        <w:t xml:space="preserve">journalière </w:t>
      </w:r>
      <w:r>
        <w:t>égale à :</w:t>
      </w:r>
    </w:p>
    <w:p w14:paraId="208E4E38" w14:textId="1A84DE03" w:rsidR="003D04A6" w:rsidRDefault="001C5393" w:rsidP="003D04A6">
      <w:pPr>
        <w:pStyle w:val="Paragraphe"/>
      </w:pPr>
      <m:oMathPara>
        <m:oMath>
          <m:r>
            <w:rPr>
              <w:rFonts w:ascii="Cambria Math" w:hAnsi="Cambria Math"/>
            </w:rPr>
            <m:t>Pénalit</m:t>
          </m:r>
          <m:sSub>
            <m:sSubPr>
              <m:ctrlPr>
                <w:rPr>
                  <w:rFonts w:ascii="Cambria Math" w:hAnsi="Cambria Math"/>
                  <w:i/>
                </w:rPr>
              </m:ctrlPr>
            </m:sSubPr>
            <m:e>
              <m:r>
                <w:rPr>
                  <w:rFonts w:ascii="Cambria Math" w:hAnsi="Cambria Math"/>
                </w:rPr>
                <m:t>é</m:t>
              </m:r>
            </m:e>
            <m:sub>
              <m:r>
                <w:rPr>
                  <w:rFonts w:ascii="Cambria Math" w:hAnsi="Cambria Math"/>
                </w:rPr>
                <m:t>jour 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défaillante</m:t>
              </m:r>
            </m:sub>
          </m:sSub>
          <m:r>
            <w:rPr>
              <w:rFonts w:ascii="Cambria Math" w:hAnsi="Cambria Math"/>
            </w:rPr>
            <m:t>×10 €/MW</m:t>
          </m:r>
        </m:oMath>
      </m:oMathPara>
    </w:p>
    <w:p w14:paraId="7D971763" w14:textId="77777777" w:rsidR="00A36EE7" w:rsidRDefault="00A36EE7" w:rsidP="003D04A6">
      <w:pPr>
        <w:pStyle w:val="Paragraphe"/>
      </w:pPr>
      <w:r>
        <w:t>A</w:t>
      </w:r>
      <w:r w:rsidR="003D04A6">
        <w:t>vec</w:t>
      </w:r>
      <w:r>
        <w:t> :</w:t>
      </w:r>
    </w:p>
    <w:p w14:paraId="208E4E39" w14:textId="67DCA209" w:rsidR="003D04A6" w:rsidRDefault="00AC0736" w:rsidP="00E071B7">
      <w:pPr>
        <w:pStyle w:val="Paragraphe"/>
        <w:numPr>
          <w:ilvl w:val="0"/>
          <w:numId w:val="31"/>
        </w:numPr>
      </w:pPr>
      <w:r>
        <w:t xml:space="preserve"> P</w:t>
      </w:r>
      <w:r w:rsidRPr="00846CCA">
        <w:rPr>
          <w:vertAlign w:val="subscript"/>
        </w:rPr>
        <w:t>défaillante</w:t>
      </w:r>
      <w:r w:rsidR="00A36EE7">
        <w:t xml:space="preserve">, </w:t>
      </w:r>
      <w:r>
        <w:t>la puissance considérée comme défaillante au titre du présent article.</w:t>
      </w:r>
    </w:p>
    <w:p w14:paraId="208E4E47" w14:textId="77777777" w:rsidR="002F7446" w:rsidRDefault="002F7446" w:rsidP="002F7446">
      <w:pPr>
        <w:pStyle w:val="Titre30"/>
      </w:pPr>
      <w:r>
        <w:t>Défaillance relative à la redéclaration de stock</w:t>
      </w:r>
    </w:p>
    <w:p w14:paraId="208E4E48" w14:textId="0493C60A" w:rsidR="00957DA7" w:rsidRDefault="00957DA7" w:rsidP="00957DA7">
      <w:pPr>
        <w:pStyle w:val="Paragraphe"/>
      </w:pPr>
      <w:r>
        <w:rPr>
          <w:rFonts w:asciiTheme="majorHAnsi" w:hAnsiTheme="majorHAnsi" w:cstheme="majorHAnsi"/>
        </w:rPr>
        <w:t xml:space="preserve">RTE </w:t>
      </w:r>
      <w:r w:rsidR="00DC2794">
        <w:rPr>
          <w:rFonts w:asciiTheme="majorHAnsi" w:hAnsiTheme="majorHAnsi" w:cstheme="majorHAnsi"/>
        </w:rPr>
        <w:t xml:space="preserve">constate </w:t>
      </w:r>
      <w:r>
        <w:rPr>
          <w:rFonts w:asciiTheme="majorHAnsi" w:hAnsiTheme="majorHAnsi" w:cstheme="majorHAnsi"/>
        </w:rPr>
        <w:t>une</w:t>
      </w:r>
      <w:r w:rsidRPr="00E24C7E">
        <w:rPr>
          <w:rFonts w:asciiTheme="majorHAnsi" w:hAnsiTheme="majorHAnsi" w:cstheme="majorHAnsi"/>
        </w:rPr>
        <w:t xml:space="preserve"> </w:t>
      </w:r>
      <w:r>
        <w:rPr>
          <w:rFonts w:asciiTheme="majorHAnsi" w:hAnsiTheme="majorHAnsi" w:cstheme="majorHAnsi"/>
        </w:rPr>
        <w:t>Défaillance</w:t>
      </w:r>
      <w:r w:rsidRPr="00E24C7E">
        <w:rPr>
          <w:rFonts w:asciiTheme="majorHAnsi" w:hAnsiTheme="majorHAnsi" w:cstheme="majorHAnsi"/>
        </w:rPr>
        <w:t xml:space="preserve"> </w:t>
      </w:r>
      <w:r>
        <w:t>relative à la redéclaration de stock</w:t>
      </w:r>
      <w:r w:rsidRPr="00E24C7E">
        <w:rPr>
          <w:rFonts w:asciiTheme="majorHAnsi" w:hAnsiTheme="majorHAnsi" w:cstheme="majorHAnsi"/>
        </w:rPr>
        <w:t xml:space="preserve"> lorsque</w:t>
      </w:r>
      <w:r w:rsidR="000E5265">
        <w:rPr>
          <w:rFonts w:asciiTheme="majorHAnsi" w:hAnsiTheme="majorHAnsi" w:cstheme="majorHAnsi"/>
        </w:rPr>
        <w:t xml:space="preserve"> </w:t>
      </w:r>
      <w:r>
        <w:t>:</w:t>
      </w:r>
    </w:p>
    <w:p w14:paraId="208E4E49" w14:textId="7519C816" w:rsidR="00957DA7" w:rsidRDefault="00957DA7" w:rsidP="00E071B7">
      <w:pPr>
        <w:pStyle w:val="Paragraphe"/>
        <w:numPr>
          <w:ilvl w:val="0"/>
          <w:numId w:val="25"/>
        </w:numPr>
      </w:pPr>
      <w:r>
        <w:t xml:space="preserve">le </w:t>
      </w:r>
      <w:r w:rsidR="009F12BB">
        <w:t>Participant</w:t>
      </w:r>
      <w:r>
        <w:t xml:space="preserve"> transmet, pour la journée J, une Liste d’Engagement proposant l’EDA</w:t>
      </w:r>
      <w:r w:rsidR="00685503">
        <w:t xml:space="preserve"> i</w:t>
      </w:r>
      <w:r>
        <w:t xml:space="preserve"> sans contrainte de stock (</w:t>
      </w:r>
      <m:oMath>
        <m:r>
          <w:rPr>
            <w:rFonts w:ascii="Cambria Math" w:hAnsi="Cambria Math"/>
          </w:rPr>
          <m:t>N</m:t>
        </m:r>
        <m:sSub>
          <m:sSubPr>
            <m:ctrlPr>
              <w:rPr>
                <w:rFonts w:ascii="Cambria Math" w:hAnsi="Cambria Math"/>
              </w:rPr>
            </m:ctrlPr>
          </m:sSubPr>
          <m:e>
            <m:r>
              <w:rPr>
                <w:rFonts w:ascii="Cambria Math" w:hAnsi="Cambria Math"/>
              </w:rPr>
              <m:t>B</m:t>
            </m:r>
          </m:e>
          <m:sub>
            <m:r>
              <w:rPr>
                <w:rFonts w:ascii="Cambria Math" w:hAnsi="Cambria Math"/>
              </w:rPr>
              <m:t>ALEA</m:t>
            </m:r>
            <m:sSub>
              <m:sSubPr>
                <m:ctrlPr>
                  <w:rPr>
                    <w:rFonts w:ascii="Cambria Math" w:hAnsi="Cambria Math"/>
                  </w:rPr>
                </m:ctrlPr>
              </m:sSubPr>
              <m:e>
                <m:r>
                  <w:rPr>
                    <w:rFonts w:ascii="Cambria Math" w:hAnsi="Cambria Math"/>
                  </w:rPr>
                  <m:t>S</m:t>
                </m:r>
              </m:e>
              <m:sub>
                <m:r>
                  <w:rPr>
                    <w:rFonts w:ascii="Cambria Math" w:hAnsi="Cambria Math"/>
                  </w:rPr>
                  <m:t>LE</m:t>
                </m:r>
                <m:r>
                  <m:rPr>
                    <m:sty m:val="p"/>
                  </m:rPr>
                  <w:rPr>
                    <w:rFonts w:ascii="Cambria Math" w:hAnsi="Cambria Math"/>
                  </w:rPr>
                  <m:t>,</m:t>
                </m:r>
                <m:r>
                  <w:rPr>
                    <w:rFonts w:ascii="Cambria Math" w:hAnsi="Cambria Math"/>
                  </w:rPr>
                  <m:t>EDA x</m:t>
                </m:r>
              </m:sub>
            </m:sSub>
            <m:r>
              <m:rPr>
                <m:sty m:val="p"/>
              </m:rPr>
              <w:rPr>
                <w:rFonts w:ascii="Cambria Math" w:hAnsi="Cambria Math"/>
              </w:rPr>
              <m:t> </m:t>
            </m:r>
          </m:sub>
        </m:sSub>
        <m:r>
          <w:rPr>
            <w:rFonts w:ascii="Cambria Math" w:hAnsi="Cambria Math"/>
          </w:rPr>
          <m:t>=-1</m:t>
        </m:r>
      </m:oMath>
      <w:r>
        <w:t>) ; et</w:t>
      </w:r>
    </w:p>
    <w:p w14:paraId="208E4E4A" w14:textId="38B7F92A" w:rsidR="00957DA7" w:rsidRDefault="00957DA7" w:rsidP="00E071B7">
      <w:pPr>
        <w:pStyle w:val="Paragraphe"/>
        <w:numPr>
          <w:ilvl w:val="0"/>
          <w:numId w:val="25"/>
        </w:numPr>
      </w:pPr>
      <w:r>
        <w:t xml:space="preserve">le </w:t>
      </w:r>
      <w:r w:rsidR="009F12BB">
        <w:t>Participant</w:t>
      </w:r>
      <w:r>
        <w:t xml:space="preserve"> effectue, au cours de la journée J, une redéclaration </w:t>
      </w:r>
      <w:r w:rsidR="00024037">
        <w:t xml:space="preserve">de </w:t>
      </w:r>
      <w:r w:rsidR="00685503">
        <w:t>sa</w:t>
      </w:r>
      <w:r>
        <w:t xml:space="preserve"> Liste d’Engagement indiquant que l’EDA i possède une contrainte de stock (</w:t>
      </w:r>
      <m:oMath>
        <m:r>
          <w:rPr>
            <w:rFonts w:ascii="Cambria Math" w:hAnsi="Cambria Math"/>
          </w:rPr>
          <m:t>N</m:t>
        </m:r>
        <m:sSub>
          <m:sSubPr>
            <m:ctrlPr>
              <w:rPr>
                <w:rFonts w:ascii="Cambria Math" w:hAnsi="Cambria Math"/>
              </w:rPr>
            </m:ctrlPr>
          </m:sSubPr>
          <m:e>
            <m:r>
              <w:rPr>
                <w:rFonts w:ascii="Cambria Math" w:hAnsi="Cambria Math"/>
              </w:rPr>
              <m:t>B</m:t>
            </m:r>
          </m:e>
          <m:sub>
            <m:r>
              <w:rPr>
                <w:rFonts w:ascii="Cambria Math" w:hAnsi="Cambria Math"/>
              </w:rPr>
              <m:t>ALEA</m:t>
            </m:r>
            <m:sSub>
              <m:sSubPr>
                <m:ctrlPr>
                  <w:rPr>
                    <w:rFonts w:ascii="Cambria Math" w:hAnsi="Cambria Math"/>
                  </w:rPr>
                </m:ctrlPr>
              </m:sSubPr>
              <m:e>
                <m:r>
                  <w:rPr>
                    <w:rFonts w:ascii="Cambria Math" w:hAnsi="Cambria Math"/>
                  </w:rPr>
                  <m:t>S</m:t>
                </m:r>
              </m:e>
              <m:sub>
                <m:r>
                  <w:rPr>
                    <w:rFonts w:ascii="Cambria Math" w:hAnsi="Cambria Math"/>
                  </w:rPr>
                  <m:t>LE</m:t>
                </m:r>
                <m:r>
                  <m:rPr>
                    <m:sty m:val="p"/>
                  </m:rPr>
                  <w:rPr>
                    <w:rFonts w:ascii="Cambria Math" w:hAnsi="Cambria Math"/>
                  </w:rPr>
                  <m:t>,</m:t>
                </m:r>
                <m:r>
                  <w:rPr>
                    <w:rFonts w:ascii="Cambria Math" w:hAnsi="Cambria Math"/>
                  </w:rPr>
                  <m:t>EDA x</m:t>
                </m:r>
              </m:sub>
            </m:sSub>
            <m:r>
              <m:rPr>
                <m:sty m:val="p"/>
              </m:rPr>
              <w:rPr>
                <w:rFonts w:ascii="Cambria Math" w:hAnsi="Cambria Math"/>
              </w:rPr>
              <m:t xml:space="preserve">  </m:t>
            </m:r>
          </m:sub>
        </m:sSub>
        <m:r>
          <w:rPr>
            <w:rFonts w:ascii="Cambria Math" w:hAnsi="Cambria Math"/>
          </w:rPr>
          <m:t xml:space="preserve">=1 </m:t>
        </m:r>
        <m:r>
          <m:rPr>
            <m:sty m:val="p"/>
          </m:rPr>
          <w:rPr>
            <w:rFonts w:ascii="Cambria Math" w:hAnsi="Cambria Math"/>
          </w:rPr>
          <m:t>ou</m:t>
        </m:r>
        <m:r>
          <w:rPr>
            <w:rFonts w:ascii="Cambria Math" w:hAnsi="Cambria Math"/>
          </w:rPr>
          <m:t xml:space="preserve"> 2</m:t>
        </m:r>
      </m:oMath>
      <w:r>
        <w:t>) ; et</w:t>
      </w:r>
    </w:p>
    <w:p w14:paraId="1A658CCF" w14:textId="6B08F19A" w:rsidR="00411BDC" w:rsidRDefault="00704E7C" w:rsidP="00E071B7">
      <w:pPr>
        <w:pStyle w:val="Paragraphe"/>
        <w:numPr>
          <w:ilvl w:val="0"/>
          <w:numId w:val="25"/>
        </w:numPr>
      </w:pPr>
      <w:r>
        <w:t>le stock restant à l’instant de redéclaration de la Liste d’Engagement ne</w:t>
      </w:r>
      <w:r w:rsidR="00E04808">
        <w:t xml:space="preserve"> permet pas de</w:t>
      </w:r>
      <w:r>
        <w:t xml:space="preserve"> </w:t>
      </w:r>
      <w:r w:rsidR="00E04808">
        <w:t xml:space="preserve">couvrir </w:t>
      </w:r>
      <w:r>
        <w:t xml:space="preserve">pas les Engagements </w:t>
      </w:r>
      <w:r w:rsidR="00E04808">
        <w:t>du Participant</w:t>
      </w:r>
      <w:r>
        <w:t xml:space="preserve">, </w:t>
      </w:r>
      <w:r w:rsidR="00E04808">
        <w:t>c’est-à-dire que l’énergie maximale</w:t>
      </w:r>
      <w:r w:rsidR="00E04808" w:rsidRPr="00E04808">
        <w:t xml:space="preserve"> </w:t>
      </w:r>
      <w:r w:rsidR="00E04808">
        <w:t>à la hausse offerte en ajustement par l’EDA</w:t>
      </w:r>
      <w:r w:rsidR="00411BDC">
        <w:t>,</w:t>
      </w:r>
      <w:r w:rsidR="00E04808">
        <w:t xml:space="preserve"> </w:t>
      </w:r>
      <w:r w:rsidR="00411BDC">
        <w:t xml:space="preserve">diminuée, le cas échéant, des volumes déjà activés par RTE sur cette EDA pour la journée préalablement à l’heure de redéclaration de la Liste d’Engagement, </w:t>
      </w:r>
      <w:r w:rsidR="00E04808">
        <w:t>est inférieure à l’énergie mise à disposition</w:t>
      </w:r>
      <w:r w:rsidR="00411BDC">
        <w:t xml:space="preserve"> dans la Liste d’Engagement pour cette EDA</w:t>
      </w:r>
      <w:r w:rsidR="00E04808">
        <w:t xml:space="preserve">. </w:t>
      </w:r>
    </w:p>
    <w:p w14:paraId="208E4E4B" w14:textId="3B2E8C97" w:rsidR="00957DA7" w:rsidRDefault="00411BDC" w:rsidP="00E04808">
      <w:pPr>
        <w:pStyle w:val="Paragraphe"/>
        <w:ind w:left="720"/>
      </w:pPr>
      <w:r>
        <w:t xml:space="preserve">Pour une EDA x de type </w:t>
      </w:r>
      <w:r w:rsidR="00762EAF">
        <w:t>implicite</w:t>
      </w:r>
      <w:r>
        <w:t>, cela revient à ce que</w:t>
      </w:r>
      <w:r w:rsidR="00704E7C">
        <w:t xml:space="preserve"> </w:t>
      </w:r>
      <w:r w:rsidR="00957DA7">
        <w:t xml:space="preserve">les Conditions d’Utilisation des Offres soumises pour </w:t>
      </w:r>
      <w:r>
        <w:t xml:space="preserve">cette EDA </w:t>
      </w:r>
      <w:r w:rsidR="00957DA7">
        <w:t>vérifient le critère suivant :</w:t>
      </w:r>
    </w:p>
    <w:p w14:paraId="208E4E4C" w14:textId="5CBBD0A8" w:rsidR="00957DA7" w:rsidRPr="0008426E" w:rsidRDefault="00335E0D" w:rsidP="008B255C">
      <w:pPr>
        <w:pStyle w:val="Paragraphe"/>
        <w:ind w:left="720"/>
        <w:jc w:val="center"/>
        <w:rPr>
          <w:vertAlign w:val="subscript"/>
          <w:lang w:val="de-DE"/>
        </w:rPr>
      </w:pPr>
      <m:oMath>
        <m:sSub>
          <m:sSubPr>
            <m:ctrlPr>
              <w:rPr>
                <w:rFonts w:ascii="Cambria Math" w:hAnsiTheme="majorHAnsi" w:cstheme="majorHAnsi"/>
              </w:rPr>
            </m:ctrlPr>
          </m:sSubPr>
          <m:e>
            <m:r>
              <w:rPr>
                <w:rFonts w:ascii="Cambria Math" w:hAnsi="Cambria Math" w:cstheme="majorHAnsi"/>
              </w:rPr>
              <m:t>E</m:t>
            </m:r>
          </m:e>
          <m:sub>
            <m:r>
              <w:rPr>
                <w:rFonts w:ascii="Cambria Math" w:hAnsi="Cambria Math" w:cstheme="majorHAnsi"/>
              </w:rPr>
              <m:t>max</m:t>
            </m:r>
          </m:sub>
        </m:sSub>
        <m:r>
          <m:rPr>
            <m:sty m:val="p"/>
          </m:rPr>
          <w:rPr>
            <w:rFonts w:ascii="Cambria Math" w:hAnsiTheme="majorHAnsi" w:cstheme="majorHAnsi"/>
            <w:lang w:val="de-DE"/>
          </w:rPr>
          <m:t>-</m:t>
        </m:r>
        <m:nary>
          <m:naryPr>
            <m:chr m:val="∑"/>
            <m:limLoc m:val="undOvr"/>
            <m:supHide m:val="1"/>
            <m:ctrlPr>
              <w:rPr>
                <w:rFonts w:ascii="Cambria Math" w:hAnsi="Cambria Math" w:cstheme="majorHAnsi"/>
              </w:rPr>
            </m:ctrlPr>
          </m:naryPr>
          <m:sub>
            <m:r>
              <w:rPr>
                <w:rFonts w:ascii="Cambria Math" w:hAnsi="Cambria Math" w:cstheme="majorHAnsi"/>
              </w:rPr>
              <m:t>p</m:t>
            </m:r>
            <m:r>
              <m:rPr>
                <m:sty m:val="p"/>
              </m:rPr>
              <w:rPr>
                <w:rFonts w:ascii="Cambria Math" w:hAnsi="Cambria Math" w:cstheme="majorHAnsi"/>
                <w:lang w:val="de-DE"/>
              </w:rPr>
              <m:t>∈</m:t>
            </m:r>
            <m:r>
              <w:rPr>
                <w:rFonts w:ascii="Cambria Math" w:hAnsi="Cambria Math" w:cstheme="majorHAnsi"/>
              </w:rPr>
              <m:t>J</m:t>
            </m:r>
          </m:sub>
          <m:sup/>
          <m:e>
            <m:f>
              <m:fPr>
                <m:ctrlPr>
                  <w:rPr>
                    <w:rFonts w:ascii="Cambria Math" w:hAnsi="Cambria Math" w:cstheme="majorHAnsi"/>
                  </w:rPr>
                </m:ctrlPr>
              </m:fPr>
              <m:num>
                <m:r>
                  <w:rPr>
                    <w:rFonts w:ascii="Cambria Math" w:hAnsi="Cambria Math" w:cstheme="majorHAnsi"/>
                  </w:rPr>
                  <m:t>PA</m:t>
                </m:r>
                <m:d>
                  <m:dPr>
                    <m:ctrlPr>
                      <w:rPr>
                        <w:rFonts w:ascii="Cambria Math" w:hAnsi="Cambria Math" w:cstheme="majorHAnsi"/>
                      </w:rPr>
                    </m:ctrlPr>
                  </m:dPr>
                  <m:e>
                    <m:r>
                      <w:rPr>
                        <w:rFonts w:ascii="Cambria Math" w:hAnsi="Cambria Math" w:cstheme="majorHAnsi"/>
                      </w:rPr>
                      <m:t>p</m:t>
                    </m:r>
                  </m:e>
                </m:d>
              </m:num>
              <m:den>
                <m:r>
                  <m:rPr>
                    <m:sty m:val="p"/>
                  </m:rPr>
                  <w:rPr>
                    <w:rFonts w:ascii="Cambria Math" w:hAnsi="Cambria Math" w:cstheme="majorHAnsi"/>
                    <w:lang w:val="de-DE"/>
                  </w:rPr>
                  <m:t>2</m:t>
                </m:r>
              </m:den>
            </m:f>
          </m:e>
        </m:nary>
        <m:r>
          <m:rPr>
            <m:sty m:val="p"/>
          </m:rPr>
          <w:rPr>
            <w:rFonts w:ascii="Cambria Math" w:hAnsiTheme="majorHAnsi" w:cstheme="majorHAnsi"/>
            <w:lang w:val="de-DE"/>
          </w:rPr>
          <m:t xml:space="preserve"> </m:t>
        </m:r>
        <m:r>
          <m:rPr>
            <m:sty m:val="p"/>
          </m:rPr>
          <w:rPr>
            <w:rFonts w:ascii="Cambria Math" w:hAnsi="Cambria Math" w:cstheme="majorHAnsi"/>
            <w:lang w:val="de-DE"/>
          </w:rPr>
          <m:t>&lt;</m:t>
        </m:r>
        <m:func>
          <m:funcPr>
            <m:ctrlPr>
              <w:rPr>
                <w:rFonts w:ascii="Cambria Math" w:hAnsi="Cambria Math" w:cs="Cambria Math"/>
              </w:rPr>
            </m:ctrlPr>
          </m:funcPr>
          <m:fName>
            <m:func>
              <m:funcPr>
                <m:ctrlPr>
                  <w:rPr>
                    <w:rFonts w:ascii="Cambria Math" w:hAnsiTheme="majorHAnsi" w:cstheme="majorHAnsi"/>
                  </w:rPr>
                </m:ctrlPr>
              </m:funcPr>
              <m:fName>
                <m:r>
                  <m:rPr>
                    <m:sty m:val="p"/>
                  </m:rPr>
                  <w:rPr>
                    <w:rFonts w:ascii="Cambria Math" w:hAnsiTheme="majorHAnsi" w:cstheme="majorHAnsi"/>
                    <w:lang w:val="de-DE"/>
                  </w:rPr>
                  <m:t>max</m:t>
                </m:r>
              </m:fName>
              <m:e>
                <m:d>
                  <m:dPr>
                    <m:ctrlPr>
                      <w:rPr>
                        <w:rFonts w:ascii="Cambria Math" w:hAnsiTheme="majorHAnsi" w:cstheme="majorHAnsi"/>
                      </w:rPr>
                    </m:ctrlPr>
                  </m:dPr>
                  <m:e>
                    <m:sSub>
                      <m:sSubPr>
                        <m:ctrlPr>
                          <w:rPr>
                            <w:rFonts w:ascii="Cambria Math" w:hAnsiTheme="majorHAnsi" w:cstheme="majorHAnsi"/>
                          </w:rPr>
                        </m:ctrlPr>
                      </m:sSubPr>
                      <m:e>
                        <m:d>
                          <m:dPr>
                            <m:begChr m:val="{"/>
                            <m:endChr m:val="}"/>
                            <m:ctrlPr>
                              <w:rPr>
                                <w:rFonts w:ascii="Cambria Math" w:hAnsiTheme="majorHAnsi" w:cstheme="majorHAnsi"/>
                              </w:rPr>
                            </m:ctrlPr>
                          </m:dPr>
                          <m:e>
                            <m:nary>
                              <m:naryPr>
                                <m:chr m:val="∑"/>
                                <m:limLoc m:val="undOvr"/>
                                <m:supHide m:val="1"/>
                                <m:ctrlPr>
                                  <w:rPr>
                                    <w:rFonts w:ascii="Cambria Math" w:hAnsiTheme="majorHAnsi" w:cstheme="majorHAnsi"/>
                                  </w:rPr>
                                </m:ctrlPr>
                              </m:naryPr>
                              <m:sub>
                                <m:r>
                                  <w:rPr>
                                    <w:rFonts w:ascii="Cambria Math" w:hAnsi="Cambria Math" w:cstheme="majorHAnsi"/>
                                  </w:rPr>
                                  <m:t>i</m:t>
                                </m:r>
                              </m:sub>
                              <m:sup/>
                              <m:e>
                                <m:sSub>
                                  <m:sSubPr>
                                    <m:ctrlPr>
                                      <w:rPr>
                                        <w:rFonts w:ascii="Cambria Math" w:hAnsiTheme="majorHAnsi" w:cstheme="majorHAnsi"/>
                                      </w:rPr>
                                    </m:ctrlPr>
                                  </m:sSubPr>
                                  <m:e>
                                    <m:r>
                                      <w:rPr>
                                        <w:rFonts w:ascii="Cambria Math" w:hAnsi="Cambria Math" w:cstheme="majorHAnsi"/>
                                      </w:rPr>
                                      <m:t>P</m:t>
                                    </m:r>
                                  </m:e>
                                  <m:sub>
                                    <m:r>
                                      <w:rPr>
                                        <w:rFonts w:ascii="Cambria Math" w:hAnsi="Cambria Math" w:cstheme="majorHAnsi"/>
                                      </w:rPr>
                                      <m:t>LE</m:t>
                                    </m:r>
                                    <m:r>
                                      <m:rPr>
                                        <m:sty m:val="p"/>
                                      </m:rPr>
                                      <w:rPr>
                                        <w:rFonts w:ascii="Cambria Math" w:hAnsiTheme="majorHAnsi" w:cstheme="majorHAnsi"/>
                                        <w:lang w:val="de-DE"/>
                                      </w:rPr>
                                      <m:t>,</m:t>
                                    </m:r>
                                    <m:r>
                                      <w:rPr>
                                        <w:rFonts w:ascii="Cambria Math" w:hAnsi="Cambria Math" w:cstheme="majorHAnsi"/>
                                      </w:rPr>
                                      <m:t>EDA</m:t>
                                    </m:r>
                                    <m:r>
                                      <w:rPr>
                                        <w:rFonts w:ascii="Cambria Math" w:hAnsi="Cambria Math" w:cstheme="majorHAnsi"/>
                                        <w:lang w:val="de-DE"/>
                                      </w:rPr>
                                      <m:t xml:space="preserve"> </m:t>
                                    </m:r>
                                    <m:r>
                                      <w:rPr>
                                        <w:rFonts w:ascii="Cambria Math" w:hAnsi="Cambria Math" w:cstheme="majorHAnsi"/>
                                      </w:rPr>
                                      <m:t>x</m:t>
                                    </m:r>
                                    <m:r>
                                      <m:rPr>
                                        <m:sty m:val="p"/>
                                      </m:rPr>
                                      <w:rPr>
                                        <w:rFonts w:ascii="Cambria Math" w:hAnsiTheme="majorHAnsi" w:cstheme="majorHAnsi"/>
                                        <w:lang w:val="de-DE"/>
                                      </w:rPr>
                                      <m:t>,</m:t>
                                    </m:r>
                                    <m:r>
                                      <w:rPr>
                                        <w:rFonts w:ascii="Cambria Math" w:hAnsi="Cambria Math" w:cstheme="majorHAnsi"/>
                                      </w:rPr>
                                      <m:t>p</m:t>
                                    </m:r>
                                    <m:r>
                                      <m:rPr>
                                        <m:sty m:val="p"/>
                                      </m:rPr>
                                      <w:rPr>
                                        <w:rFonts w:ascii="Cambria Math" w:hAnsiTheme="majorHAnsi" w:cstheme="majorHAnsi"/>
                                        <w:lang w:val="de-DE"/>
                                      </w:rPr>
                                      <m:t>,</m:t>
                                    </m:r>
                                    <m:r>
                                      <w:rPr>
                                        <w:rFonts w:ascii="Cambria Math" w:hAnsi="Cambria Math" w:cstheme="majorHAnsi"/>
                                      </w:rPr>
                                      <m:t>i</m:t>
                                    </m:r>
                                  </m:sub>
                                </m:sSub>
                              </m:e>
                            </m:nary>
                          </m:e>
                        </m:d>
                      </m:e>
                      <m:sub>
                        <m:r>
                          <w:rPr>
                            <w:rFonts w:ascii="Cambria Math" w:hAnsi="Cambria Math" w:cstheme="majorHAnsi"/>
                          </w:rPr>
                          <m:t>p</m:t>
                        </m:r>
                        <m:r>
                          <m:rPr>
                            <m:sty m:val="p"/>
                          </m:rPr>
                          <w:rPr>
                            <w:rFonts w:ascii="Cambria Math" w:hAnsi="Cambria Math" w:cstheme="majorHAnsi"/>
                            <w:lang w:val="de-DE"/>
                          </w:rPr>
                          <m:t>∈</m:t>
                        </m:r>
                        <m:r>
                          <w:rPr>
                            <w:rFonts w:ascii="Cambria Math" w:hAnsi="Cambria Math" w:cstheme="majorHAnsi"/>
                          </w:rPr>
                          <m:t>J</m:t>
                        </m:r>
                      </m:sub>
                    </m:sSub>
                  </m:e>
                </m:d>
                <m:r>
                  <m:rPr>
                    <m:sty m:val="p"/>
                  </m:rPr>
                  <w:rPr>
                    <w:rFonts w:ascii="Cambria Math" w:hAnsiTheme="majorHAnsi" w:cstheme="majorHAnsi"/>
                    <w:lang w:val="de-DE"/>
                  </w:rPr>
                  <m:t xml:space="preserve"> </m:t>
                </m:r>
              </m:e>
            </m:func>
            <m:ctrlPr>
              <w:rPr>
                <w:rFonts w:ascii="Cambria Math" w:hAnsiTheme="majorHAnsi" w:cstheme="majorHAnsi"/>
              </w:rPr>
            </m:ctrlPr>
          </m:fName>
          <m:e>
            <m:ctrlPr>
              <w:rPr>
                <w:rFonts w:ascii="Cambria Math" w:hAnsiTheme="majorHAnsi" w:cstheme="majorHAnsi"/>
              </w:rPr>
            </m:ctrlPr>
          </m:e>
        </m:func>
        <m:r>
          <m:rPr>
            <m:sty m:val="p"/>
          </m:rPr>
          <w:rPr>
            <w:rFonts w:ascii="Cambria Math" w:hAnsiTheme="majorHAnsi" w:cstheme="majorHAnsi"/>
            <w:lang w:val="de-DE"/>
          </w:rPr>
          <m:t>×</m:t>
        </m:r>
        <m:r>
          <w:rPr>
            <w:rFonts w:ascii="Cambria Math" w:hAnsi="Cambria Math" w:cstheme="majorHAnsi"/>
          </w:rPr>
          <m:t>N</m:t>
        </m:r>
        <m:sSub>
          <m:sSubPr>
            <m:ctrlPr>
              <w:rPr>
                <w:rFonts w:ascii="Cambria Math" w:hAnsiTheme="majorHAnsi" w:cstheme="majorHAnsi"/>
              </w:rPr>
            </m:ctrlPr>
          </m:sSubPr>
          <m:e>
            <m:r>
              <w:rPr>
                <w:rFonts w:ascii="Cambria Math" w:hAnsi="Cambria Math" w:cstheme="majorHAnsi"/>
              </w:rPr>
              <m:t>B</m:t>
            </m:r>
            <m:ctrlPr>
              <w:rPr>
                <w:rFonts w:ascii="Cambria Math" w:hAnsi="Cambria Math" w:cstheme="majorHAnsi"/>
                <w:i/>
                <w:iCs/>
              </w:rPr>
            </m:ctrlPr>
          </m:e>
          <m:sub>
            <m:r>
              <w:rPr>
                <w:rFonts w:ascii="Cambria Math" w:hAnsi="Cambria Math" w:cstheme="majorHAnsi"/>
              </w:rPr>
              <m:t>ALEAS</m:t>
            </m:r>
          </m:sub>
        </m:sSub>
        <m:r>
          <m:rPr>
            <m:sty m:val="p"/>
          </m:rPr>
          <w:rPr>
            <w:rFonts w:ascii="Cambria Math" w:hAnsiTheme="majorHAnsi" w:cstheme="majorHAnsi"/>
            <w:lang w:val="de-DE"/>
          </w:rPr>
          <m:t>×</m:t>
        </m:r>
        <m:r>
          <m:rPr>
            <m:sty m:val="p"/>
          </m:rPr>
          <w:rPr>
            <w:rFonts w:ascii="Cambria Math" w:hAnsiTheme="majorHAnsi" w:cstheme="majorHAnsi"/>
            <w:lang w:val="de-DE"/>
          </w:rPr>
          <m:t xml:space="preserve"> </m:t>
        </m:r>
        <m:r>
          <w:rPr>
            <w:rFonts w:ascii="Cambria Math" w:hAnsi="Cambria Math" w:cstheme="majorHAnsi"/>
          </w:rPr>
          <m:t>max</m:t>
        </m:r>
        <m:d>
          <m:dPr>
            <m:ctrlPr>
              <w:rPr>
                <w:rFonts w:ascii="Cambria Math" w:hAnsiTheme="majorHAnsi" w:cstheme="majorHAnsi"/>
              </w:rPr>
            </m:ctrlPr>
          </m:dPr>
          <m:e>
            <m:r>
              <m:rPr>
                <m:sty m:val="p"/>
              </m:rPr>
              <w:rPr>
                <w:rFonts w:ascii="Cambria Math" w:hAnsiTheme="majorHAnsi" w:cstheme="majorHAnsi"/>
                <w:lang w:val="de-DE"/>
              </w:rPr>
              <m:t xml:space="preserve">30 </m:t>
            </m:r>
            <m:r>
              <w:rPr>
                <w:rFonts w:ascii="Cambria Math" w:hAnsi="Cambria Math" w:cstheme="majorHAnsi"/>
              </w:rPr>
              <m:t>minutes</m:t>
            </m:r>
            <m:r>
              <m:rPr>
                <m:sty m:val="p"/>
              </m:rPr>
              <w:rPr>
                <w:rFonts w:ascii="Cambria Math" w:hAnsiTheme="majorHAnsi" w:cstheme="majorHAnsi"/>
                <w:lang w:val="de-DE"/>
              </w:rPr>
              <m:t>×</m:t>
            </m:r>
            <m:r>
              <w:rPr>
                <w:rFonts w:ascii="Cambria Math" w:hAnsi="Cambria Math" w:cstheme="majorHAnsi"/>
              </w:rPr>
              <m:t>N</m:t>
            </m:r>
            <m:sSub>
              <m:sSubPr>
                <m:ctrlPr>
                  <w:rPr>
                    <w:rFonts w:ascii="Cambria Math" w:hAnsiTheme="majorHAnsi" w:cstheme="majorHAnsi"/>
                  </w:rPr>
                </m:ctrlPr>
              </m:sSubPr>
              <m:e>
                <m:r>
                  <w:rPr>
                    <w:rFonts w:ascii="Cambria Math" w:hAnsi="Cambria Math" w:cstheme="majorHAnsi"/>
                  </w:rPr>
                  <m:t>B</m:t>
                </m:r>
                <m:ctrlPr>
                  <w:rPr>
                    <w:rFonts w:ascii="Cambria Math" w:hAnsi="Cambria Math" w:cstheme="majorHAnsi"/>
                    <w:i/>
                    <w:iCs/>
                  </w:rPr>
                </m:ctrlPr>
              </m:e>
              <m:sub>
                <m:r>
                  <w:rPr>
                    <w:rFonts w:ascii="Cambria Math" w:hAnsi="Cambria Math" w:cstheme="majorHAnsi"/>
                  </w:rPr>
                  <m:t>BLOCS</m:t>
                </m:r>
                <m:r>
                  <m:rPr>
                    <m:sty m:val="p"/>
                  </m:rPr>
                  <w:rPr>
                    <w:rFonts w:ascii="Cambria Math" w:hAnsiTheme="majorHAnsi" w:cstheme="majorHAnsi"/>
                    <w:lang w:val="de-DE"/>
                  </w:rPr>
                  <m:t> </m:t>
                </m:r>
              </m:sub>
            </m:sSub>
            <m:r>
              <m:rPr>
                <m:sty m:val="p"/>
              </m:rPr>
              <w:rPr>
                <w:rFonts w:ascii="Cambria Math" w:hAnsiTheme="majorHAnsi" w:cstheme="majorHAnsi"/>
                <w:lang w:val="de-DE"/>
              </w:rPr>
              <m:t xml:space="preserve">; </m:t>
            </m:r>
            <m:r>
              <w:rPr>
                <w:rFonts w:ascii="Cambria Math" w:hAnsi="Cambria Math" w:cstheme="majorHAnsi"/>
              </w:rPr>
              <m:t>D</m:t>
            </m:r>
            <m:sSub>
              <m:sSubPr>
                <m:ctrlPr>
                  <w:rPr>
                    <w:rFonts w:ascii="Cambria Math" w:hAnsiTheme="majorHAnsi" w:cstheme="majorHAnsi"/>
                  </w:rPr>
                </m:ctrlPr>
              </m:sSubPr>
              <m:e>
                <m:r>
                  <w:rPr>
                    <w:rFonts w:ascii="Cambria Math" w:hAnsi="Cambria Math" w:cstheme="majorHAnsi"/>
                  </w:rPr>
                  <m:t>O</m:t>
                </m:r>
              </m:e>
              <m:sub>
                <m:r>
                  <w:rPr>
                    <w:rFonts w:ascii="Cambria Math" w:hAnsi="Cambria Math" w:cstheme="majorHAnsi"/>
                  </w:rPr>
                  <m:t>min</m:t>
                </m:r>
              </m:sub>
            </m:sSub>
          </m:e>
        </m:d>
        <m:r>
          <w:rPr>
            <w:rFonts w:ascii="Cambria Math" w:hAnsiTheme="majorHAnsi" w:cstheme="majorHAnsi"/>
            <w:lang w:val="de-DE"/>
          </w:rPr>
          <m:t>+</m:t>
        </m:r>
        <m:r>
          <w:rPr>
            <w:rFonts w:ascii="Cambria Math" w:hAnsiTheme="majorHAnsi" w:cstheme="majorHAnsi"/>
          </w:rPr>
          <m:t>Volume</m:t>
        </m:r>
        <m:r>
          <w:rPr>
            <w:rFonts w:ascii="Cambria Math" w:hAnsiTheme="majorHAnsi" w:cstheme="majorHAnsi"/>
            <w:lang w:val="de-DE"/>
          </w:rPr>
          <m:t xml:space="preserve"> </m:t>
        </m:r>
        <m:r>
          <w:rPr>
            <w:rFonts w:ascii="Cambria Math" w:hAnsiTheme="majorHAnsi" w:cstheme="majorHAnsi"/>
          </w:rPr>
          <m:t>Activ</m:t>
        </m:r>
        <m:r>
          <w:rPr>
            <w:rFonts w:ascii="Cambria Math" w:hAnsiTheme="majorHAnsi" w:cstheme="majorHAnsi"/>
            <w:lang w:val="de-DE"/>
          </w:rPr>
          <m:t>é</m:t>
        </m:r>
      </m:oMath>
      <w:r w:rsidR="00957DA7" w:rsidRPr="0008426E">
        <w:rPr>
          <w:vertAlign w:val="subscript"/>
          <w:lang w:val="de-DE"/>
        </w:rPr>
        <w:t>EDA x</w:t>
      </w:r>
    </w:p>
    <w:p w14:paraId="208E4E4D" w14:textId="77777777" w:rsidR="00957DA7" w:rsidRDefault="00957DA7" w:rsidP="00957DA7">
      <w:pPr>
        <w:pStyle w:val="Paragraphe"/>
        <w:ind w:firstLine="360"/>
        <w:rPr>
          <w:rFonts w:asciiTheme="majorHAnsi" w:hAnsiTheme="majorHAnsi" w:cstheme="majorHAnsi"/>
        </w:rPr>
      </w:pPr>
      <w:r>
        <w:rPr>
          <w:rFonts w:asciiTheme="majorHAnsi" w:hAnsiTheme="majorHAnsi" w:cstheme="majorHAnsi"/>
        </w:rPr>
        <w:t>a</w:t>
      </w:r>
      <w:r w:rsidRPr="00E24C7E">
        <w:rPr>
          <w:rFonts w:asciiTheme="majorHAnsi" w:hAnsiTheme="majorHAnsi" w:cstheme="majorHAnsi"/>
        </w:rPr>
        <w:t>vec :</w:t>
      </w:r>
    </w:p>
    <w:p w14:paraId="208E4E4E" w14:textId="77777777" w:rsidR="00957DA7" w:rsidRDefault="00335E0D" w:rsidP="00E071B7">
      <w:pPr>
        <w:pStyle w:val="Paragraphe"/>
        <w:numPr>
          <w:ilvl w:val="0"/>
          <w:numId w:val="22"/>
        </w:numPr>
        <w:tabs>
          <w:tab w:val="clear" w:pos="720"/>
          <w:tab w:val="num" w:pos="1068"/>
        </w:tabs>
        <w:ind w:left="1068"/>
        <w:rPr>
          <w:rFonts w:asciiTheme="majorHAnsi" w:hAnsiTheme="majorHAnsi" w:cstheme="majorHAnsi"/>
        </w:rPr>
      </w:pPr>
      <m:oMath>
        <m:sSub>
          <m:sSubPr>
            <m:ctrlPr>
              <w:rPr>
                <w:rFonts w:ascii="Cambria Math" w:hAnsi="Cambria Math" w:cstheme="majorHAnsi"/>
                <w:i/>
              </w:rPr>
            </m:ctrlPr>
          </m:sSubPr>
          <m:e>
            <m:r>
              <w:rPr>
                <w:rFonts w:ascii="Cambria Math" w:hAnsi="Cambria Math" w:cstheme="majorHAnsi"/>
              </w:rPr>
              <m:t>P</m:t>
            </m:r>
          </m:e>
          <m:sub>
            <m:r>
              <w:rPr>
                <w:rFonts w:ascii="Cambria Math" w:hAnsi="Cambria Math" w:cstheme="majorHAnsi"/>
                <w:vertAlign w:val="subscript"/>
              </w:rPr>
              <m:t>LE,EDA x,p,i</m:t>
            </m:r>
          </m:sub>
        </m:sSub>
      </m:oMath>
      <w:r w:rsidR="00957DA7" w:rsidRPr="00E24C7E">
        <w:rPr>
          <w:rFonts w:asciiTheme="majorHAnsi" w:hAnsiTheme="majorHAnsi" w:cstheme="majorHAnsi"/>
          <w:vertAlign w:val="subscript"/>
        </w:rPr>
        <w:t xml:space="preserve"> </w:t>
      </w:r>
      <w:r w:rsidR="00957DA7" w:rsidRPr="00E24C7E">
        <w:rPr>
          <w:rFonts w:asciiTheme="majorHAnsi" w:hAnsiTheme="majorHAnsi" w:cstheme="majorHAnsi"/>
        </w:rPr>
        <w:t xml:space="preserve">correspondant à la puissance déclarée pour le </w:t>
      </w:r>
      <w:r w:rsidR="00957DA7">
        <w:rPr>
          <w:rFonts w:asciiTheme="majorHAnsi" w:hAnsiTheme="majorHAnsi" w:cstheme="majorHAnsi"/>
        </w:rPr>
        <w:t>Pas Demi-Horaire</w:t>
      </w:r>
      <w:r w:rsidR="00957DA7" w:rsidRPr="00E24C7E">
        <w:rPr>
          <w:rFonts w:asciiTheme="majorHAnsi" w:hAnsiTheme="majorHAnsi" w:cstheme="majorHAnsi"/>
        </w:rPr>
        <w:t xml:space="preserve"> p pour l’EDA</w:t>
      </w:r>
      <w:r w:rsidR="00957DA7">
        <w:rPr>
          <w:rFonts w:asciiTheme="majorHAnsi" w:hAnsiTheme="majorHAnsi" w:cstheme="majorHAnsi"/>
        </w:rPr>
        <w:t xml:space="preserve"> x</w:t>
      </w:r>
      <w:r w:rsidR="00957DA7" w:rsidRPr="00E24C7E">
        <w:rPr>
          <w:rFonts w:asciiTheme="majorHAnsi" w:hAnsiTheme="majorHAnsi" w:cstheme="majorHAnsi"/>
        </w:rPr>
        <w:t xml:space="preserve"> et pour l</w:t>
      </w:r>
      <w:r w:rsidR="00957DA7">
        <w:rPr>
          <w:rFonts w:asciiTheme="majorHAnsi" w:hAnsiTheme="majorHAnsi" w:cstheme="majorHAnsi"/>
        </w:rPr>
        <w:t>e Type d’E</w:t>
      </w:r>
      <w:r w:rsidR="00957DA7" w:rsidRPr="00E24C7E">
        <w:rPr>
          <w:rFonts w:asciiTheme="majorHAnsi" w:hAnsiTheme="majorHAnsi" w:cstheme="majorHAnsi"/>
        </w:rPr>
        <w:t>ngagement i</w:t>
      </w:r>
      <w:r w:rsidR="00957DA7">
        <w:rPr>
          <w:rFonts w:asciiTheme="majorHAnsi" w:hAnsiTheme="majorHAnsi" w:cstheme="majorHAnsi"/>
        </w:rPr>
        <w:t> ;</w:t>
      </w:r>
    </w:p>
    <w:p w14:paraId="208E4E4F" w14:textId="06951501" w:rsidR="00957DA7" w:rsidRPr="00E24C7E" w:rsidRDefault="00957DA7" w:rsidP="00E071B7">
      <w:pPr>
        <w:pStyle w:val="Paragraphe"/>
        <w:numPr>
          <w:ilvl w:val="0"/>
          <w:numId w:val="22"/>
        </w:numPr>
        <w:tabs>
          <w:tab w:val="clear" w:pos="720"/>
          <w:tab w:val="num" w:pos="1068"/>
        </w:tabs>
        <w:ind w:left="1068"/>
        <w:rPr>
          <w:rFonts w:asciiTheme="majorHAnsi" w:hAnsiTheme="majorHAnsi" w:cstheme="majorHAnsi"/>
        </w:rPr>
      </w:pPr>
      <w:r w:rsidRPr="00E24C7E">
        <w:rPr>
          <w:rFonts w:asciiTheme="majorHAnsi" w:hAnsiTheme="majorHAnsi" w:cstheme="majorHAnsi"/>
        </w:rPr>
        <w:t xml:space="preserve">NB_BLOCS, le paramètre correspondant à l’engagement en durée de l’EDA et mentionné dans la Liste d’Engagement par le </w:t>
      </w:r>
      <w:r w:rsidR="009F12BB">
        <w:rPr>
          <w:rFonts w:asciiTheme="majorHAnsi" w:hAnsiTheme="majorHAnsi" w:cstheme="majorHAnsi"/>
        </w:rPr>
        <w:t>Participant</w:t>
      </w:r>
      <w:r w:rsidRPr="00E24C7E">
        <w:rPr>
          <w:rFonts w:asciiTheme="majorHAnsi" w:hAnsiTheme="majorHAnsi" w:cstheme="majorHAnsi"/>
        </w:rPr>
        <w:t xml:space="preserve">, pour chaque EDA et pour chaque </w:t>
      </w:r>
      <w:r>
        <w:rPr>
          <w:rFonts w:asciiTheme="majorHAnsi" w:hAnsiTheme="majorHAnsi" w:cstheme="majorHAnsi"/>
        </w:rPr>
        <w:t>Type d’E</w:t>
      </w:r>
      <w:r w:rsidRPr="00E24C7E">
        <w:rPr>
          <w:rFonts w:asciiTheme="majorHAnsi" w:hAnsiTheme="majorHAnsi" w:cstheme="majorHAnsi"/>
        </w:rPr>
        <w:t>ngagement i</w:t>
      </w:r>
      <w:r>
        <w:rPr>
          <w:rFonts w:asciiTheme="majorHAnsi" w:hAnsiTheme="majorHAnsi" w:cstheme="majorHAnsi"/>
        </w:rPr>
        <w:t xml:space="preserve"> et lorsque l’EDA est utilisée pour couvrir plusieurs Types d’Engagements, la valeur retenue est la valeur maximale des NB_BLOCS déclarés pour les Types d’Engagements relatifs à l’EDA ;</w:t>
      </w:r>
    </w:p>
    <w:p w14:paraId="208E4E50" w14:textId="77777777" w:rsidR="00957DA7" w:rsidRDefault="00957DA7" w:rsidP="00E071B7">
      <w:pPr>
        <w:pStyle w:val="Paragraphe"/>
        <w:numPr>
          <w:ilvl w:val="0"/>
          <w:numId w:val="22"/>
        </w:numPr>
        <w:tabs>
          <w:tab w:val="clear" w:pos="720"/>
          <w:tab w:val="num" w:pos="1068"/>
        </w:tabs>
        <w:ind w:left="1068"/>
        <w:rPr>
          <w:rFonts w:asciiTheme="majorHAnsi" w:hAnsiTheme="majorHAnsi" w:cstheme="majorHAnsi"/>
        </w:rPr>
      </w:pPr>
      <w:r w:rsidRPr="00E24C7E">
        <w:rPr>
          <w:rFonts w:asciiTheme="majorHAnsi" w:hAnsiTheme="majorHAnsi" w:cstheme="majorHAnsi"/>
        </w:rPr>
        <w:t>NB_ALEAS le paramètre correspondant à l’engagement de l’EDA pour couvrir 1 ou 2 aléas</w:t>
      </w:r>
      <w:r>
        <w:rPr>
          <w:rFonts w:asciiTheme="majorHAnsi" w:hAnsiTheme="majorHAnsi" w:cstheme="majorHAnsi"/>
        </w:rPr>
        <w:t xml:space="preserve"> et lorsque l’EDA est utilisée pour couvrir plusieurs Engagements, la valeur retenue est la valeur maximale des NB_ALEAS déclarés pour les Engagement relatifs à l’EDA ;</w:t>
      </w:r>
    </w:p>
    <w:p w14:paraId="208E4E51" w14:textId="77777777" w:rsidR="00957DA7" w:rsidRDefault="00957DA7" w:rsidP="00E071B7">
      <w:pPr>
        <w:pStyle w:val="Paragraphe"/>
        <w:numPr>
          <w:ilvl w:val="0"/>
          <w:numId w:val="22"/>
        </w:numPr>
        <w:tabs>
          <w:tab w:val="clear" w:pos="720"/>
          <w:tab w:val="num" w:pos="1068"/>
        </w:tabs>
        <w:ind w:left="1068"/>
        <w:rPr>
          <w:rFonts w:asciiTheme="majorHAnsi" w:hAnsiTheme="majorHAnsi" w:cstheme="majorHAnsi"/>
        </w:rPr>
      </w:pPr>
      <w:r>
        <w:rPr>
          <w:rFonts w:asciiTheme="majorHAnsi" w:hAnsiTheme="majorHAnsi" w:cstheme="majorHAnsi"/>
        </w:rPr>
        <w:t>PA(p), le Programme d’Appel de l’EDA lorsque l’EDA est constituée d’une EDP et forme des Offres dites Implicites sur le MA. Par convention, PA(p)=0 pour les EDA déposant des Offres de type Explicite ;</w:t>
      </w:r>
    </w:p>
    <w:p w14:paraId="208E4E52" w14:textId="77777777" w:rsidR="00957DA7" w:rsidRPr="002C0770" w:rsidRDefault="00957DA7" w:rsidP="00E071B7">
      <w:pPr>
        <w:pStyle w:val="Paragraphe"/>
        <w:numPr>
          <w:ilvl w:val="0"/>
          <w:numId w:val="22"/>
        </w:numPr>
        <w:tabs>
          <w:tab w:val="clear" w:pos="720"/>
          <w:tab w:val="num" w:pos="1068"/>
        </w:tabs>
        <w:ind w:left="1068"/>
        <w:rPr>
          <w:rFonts w:asciiTheme="majorHAnsi" w:hAnsiTheme="majorHAnsi" w:cstheme="majorHAnsi"/>
        </w:rPr>
      </w:pPr>
      <m:oMath>
        <m:r>
          <w:rPr>
            <w:rFonts w:ascii="Cambria Math" w:hAnsiTheme="majorHAnsi" w:cstheme="majorHAnsi"/>
          </w:rPr>
          <m:t>Volume Activ</m:t>
        </m:r>
        <m:r>
          <w:rPr>
            <w:rFonts w:ascii="Cambria Math" w:hAnsiTheme="majorHAnsi" w:cstheme="majorHAnsi"/>
          </w:rPr>
          <m:t>é</m:t>
        </m:r>
      </m:oMath>
      <w:r>
        <w:rPr>
          <w:vertAlign w:val="subscript"/>
        </w:rPr>
        <w:t>EDA x</w:t>
      </w:r>
      <w:r>
        <w:t>, le volume Activé par RTE sur l’EDA x sur la journée J préalablement à l’heure de redéclaration de la Liste d’Engagement précitée.</w:t>
      </w:r>
    </w:p>
    <w:p w14:paraId="208E4E53" w14:textId="77777777" w:rsidR="002C0770" w:rsidRPr="008D05D8" w:rsidRDefault="002C0770" w:rsidP="002C0770">
      <w:pPr>
        <w:pStyle w:val="Paragraphe"/>
      </w:pPr>
      <w:r w:rsidRPr="008D05D8">
        <w:t xml:space="preserve">La </w:t>
      </w:r>
      <w:r w:rsidRPr="002C0770">
        <w:t>puissance</w:t>
      </w:r>
      <w:r>
        <w:t xml:space="preserve"> défaillante est égale à la </w:t>
      </w:r>
      <w:r w:rsidR="00361C17">
        <w:t>p</w:t>
      </w:r>
      <w:r w:rsidRPr="008D05D8">
        <w:t>uissance déclarée dans la Liste d’Engagement pour</w:t>
      </w:r>
      <w:r>
        <w:t xml:space="preserve"> l’EDA concernée : </w:t>
      </w:r>
      <m:oMath>
        <m:sSub>
          <m:sSubPr>
            <m:ctrlPr>
              <w:rPr>
                <w:rFonts w:ascii="Cambria Math" w:hAnsi="Cambria Math" w:cstheme="majorHAnsi"/>
                <w:i/>
              </w:rPr>
            </m:ctrlPr>
          </m:sSubPr>
          <m:e>
            <m:r>
              <w:rPr>
                <w:rFonts w:ascii="Cambria Math" w:hAnsi="Cambria Math" w:cstheme="majorHAnsi"/>
              </w:rPr>
              <m:t>P</m:t>
            </m:r>
          </m:e>
          <m:sub>
            <m:r>
              <w:rPr>
                <w:rFonts w:ascii="Cambria Math" w:hAnsi="Cambria Math" w:cstheme="majorHAnsi"/>
                <w:vertAlign w:val="subscript"/>
              </w:rPr>
              <m:t>LE,EDA x,p,i</m:t>
            </m:r>
          </m:sub>
        </m:sSub>
      </m:oMath>
      <w:r>
        <w:t>.</w:t>
      </w:r>
    </w:p>
    <w:p w14:paraId="208E4E54" w14:textId="77777777" w:rsidR="002C0770" w:rsidRDefault="002C0770" w:rsidP="002C0770">
      <w:pPr>
        <w:pStyle w:val="Paragraphe"/>
      </w:pPr>
      <w:r w:rsidRPr="0076743D">
        <w:t xml:space="preserve">Pour chaque Défaillance relative à la </w:t>
      </w:r>
      <w:r>
        <w:t>redéclaration de stock</w:t>
      </w:r>
      <w:r w:rsidRPr="0076743D">
        <w:t>, la pénalité suivante s’applique pour</w:t>
      </w:r>
      <w:r>
        <w:t xml:space="preserve"> l’ensemble des</w:t>
      </w:r>
      <w:r w:rsidRPr="0076743D">
        <w:t xml:space="preserve"> Pas Demi-Horaire </w:t>
      </w:r>
      <w:r>
        <w:t>compris entre l’instant de redéclaration de la Liste d’Engagement et la fin de la journée concernée</w:t>
      </w:r>
      <w:r w:rsidRPr="0076743D">
        <w:t xml:space="preserve"> : </w:t>
      </w:r>
    </w:p>
    <w:p w14:paraId="208E4E55" w14:textId="77777777" w:rsidR="002C0770" w:rsidRPr="0076743D" w:rsidRDefault="00335E0D" w:rsidP="002C0770">
      <w:pPr>
        <w:pStyle w:val="Paragraphe"/>
      </w:pPr>
      <m:oMathPara>
        <m:oMath>
          <m:sSub>
            <m:sSubPr>
              <m:ctrlPr>
                <w:rPr>
                  <w:rFonts w:ascii="Cambria Math" w:hAnsi="Cambria Math"/>
                </w:rPr>
              </m:ctrlPr>
            </m:sSubPr>
            <m:e>
              <m:r>
                <w:rPr>
                  <w:rFonts w:ascii="Cambria Math" w:hAnsi="Cambria Math"/>
                </w:rPr>
                <m:t>P</m:t>
              </m:r>
              <m:r>
                <m:rPr>
                  <m:sty m:val="p"/>
                </m:rPr>
                <w:rPr>
                  <w:rFonts w:ascii="Cambria Math" w:hint="eastAsia"/>
                </w:rPr>
                <m:t>é</m:t>
              </m:r>
              <m:r>
                <w:rPr>
                  <w:rFonts w:ascii="Cambria Math" w:hAnsi="Cambria Math"/>
                </w:rPr>
                <m:t>nalit</m:t>
              </m:r>
              <m:r>
                <m:rPr>
                  <m:sty m:val="p"/>
                </m:rPr>
                <w:rPr>
                  <w:rFonts w:ascii="Cambria Math" w:hAnsi="Cambria Math"/>
                </w:rPr>
                <m:t>é</m:t>
              </m:r>
            </m:e>
            <m:sub>
              <m:r>
                <w:rPr>
                  <w:rFonts w:ascii="Cambria Math" w:hAnsi="Cambria Math"/>
                </w:rPr>
                <m:t>pas</m:t>
              </m:r>
              <m:r>
                <m:rPr>
                  <m:sty m:val="p"/>
                </m:rPr>
                <w:rPr>
                  <w:rFonts w:ascii="Cambria Math" w:hAnsi="Cambria Math"/>
                </w:rPr>
                <m:t xml:space="preserve"> </m:t>
              </m:r>
              <m:r>
                <w:rPr>
                  <w:rFonts w:ascii="Cambria Math" w:hAnsi="Cambria Math"/>
                </w:rPr>
                <m:t>demi</m:t>
              </m:r>
              <m:r>
                <m:rPr>
                  <m:sty m:val="p"/>
                </m:rPr>
                <w:rPr>
                  <w:rFonts w:ascii="Cambria Math" w:hAnsi="Cambria Math"/>
                </w:rPr>
                <m:t xml:space="preserve"> </m:t>
              </m:r>
              <m:r>
                <w:rPr>
                  <w:rFonts w:ascii="Cambria Math" w:hAnsi="Cambria Math"/>
                </w:rPr>
                <m:t>horaire</m:t>
              </m:r>
            </m:sub>
          </m:sSub>
          <m:r>
            <m:rPr>
              <m:sty m:val="p"/>
            </m:rPr>
            <w:rPr>
              <w:rFonts w:ascii="Cambria Math"/>
            </w:rPr>
            <m:t xml:space="preserve"> = </m:t>
          </m:r>
          <m:sSub>
            <m:sSubPr>
              <m:ctrlPr>
                <w:rPr>
                  <w:rFonts w:ascii="Cambria Math" w:hAnsi="Cambria Math"/>
                </w:rPr>
              </m:ctrlPr>
            </m:sSubPr>
            <m:e>
              <m:r>
                <w:rPr>
                  <w:rFonts w:ascii="Cambria Math" w:hAnsi="Cambria Math"/>
                </w:rPr>
                <m:t>P</m:t>
              </m:r>
            </m:e>
            <m:sub>
              <m:r>
                <w:rPr>
                  <w:rFonts w:ascii="Cambria Math" w:hAnsi="Cambria Math"/>
                </w:rPr>
                <m:t>d</m:t>
              </m:r>
              <m:r>
                <m:rPr>
                  <m:sty m:val="p"/>
                </m:rPr>
                <w:rPr>
                  <w:rFonts w:ascii="Cambria Math" w:hAnsi="Cambria Math"/>
                </w:rPr>
                <m:t>é</m:t>
              </m:r>
              <m:r>
                <w:rPr>
                  <w:rFonts w:ascii="Cambria Math" w:hAnsi="Cambria Math"/>
                </w:rPr>
                <m:t>faillante</m:t>
              </m:r>
            </m:sub>
          </m:sSub>
          <m:r>
            <m:rPr>
              <m:sty m:val="p"/>
            </m:rPr>
            <w:rPr>
              <w:rFonts w:ascii="Cambria Math" w:hint="eastAsia"/>
            </w:rPr>
            <m:t>×</m:t>
          </m:r>
          <m:r>
            <w:rPr>
              <w:rFonts w:ascii="Cambria Math" w:hAnsi="Cambria Math"/>
            </w:rPr>
            <m:t>P</m:t>
          </m:r>
          <m:r>
            <m:rPr>
              <m:sty m:val="p"/>
            </m:rPr>
            <w:rPr>
              <w:rFonts w:ascii="Cambria Math" w:hint="eastAsia"/>
            </w:rPr>
            <m:t>é</m:t>
          </m:r>
          <m:r>
            <w:rPr>
              <w:rFonts w:ascii="Cambria Math" w:hAnsi="Cambria Math"/>
            </w:rPr>
            <m:t>nalit</m:t>
          </m:r>
          <m:sSub>
            <m:sSubPr>
              <m:ctrlPr>
                <w:rPr>
                  <w:rFonts w:ascii="Cambria Math" w:hAnsi="Cambria Math"/>
                </w:rPr>
              </m:ctrlPr>
            </m:sSubPr>
            <m:e>
              <m:r>
                <m:rPr>
                  <m:sty m:val="p"/>
                </m:rPr>
                <w:rPr>
                  <w:rFonts w:ascii="Cambria Math" w:hint="eastAsia"/>
                </w:rPr>
                <m:t>é</m:t>
              </m:r>
            </m:e>
            <m:sub>
              <m:r>
                <w:rPr>
                  <w:rFonts w:ascii="Cambria Math" w:hAnsi="Cambria Math"/>
                </w:rPr>
                <m:t>base</m:t>
              </m:r>
            </m:sub>
          </m:sSub>
        </m:oMath>
      </m:oMathPara>
    </w:p>
    <w:p w14:paraId="208E4E56" w14:textId="77777777" w:rsidR="002C0770" w:rsidRDefault="002C0770" w:rsidP="002C0770">
      <w:pPr>
        <w:pStyle w:val="Paragraphe"/>
      </w:pPr>
      <w:r>
        <w:t>où P</w:t>
      </w:r>
      <w:r w:rsidRPr="00AC0736">
        <w:rPr>
          <w:vertAlign w:val="subscript"/>
        </w:rPr>
        <w:t>défaillante</w:t>
      </w:r>
      <w:r>
        <w:t xml:space="preserve"> est la puissance considérée comme défaillante au titre du présent article.</w:t>
      </w:r>
      <w:r w:rsidRPr="0076743D" w:rsidDel="00AC0736">
        <w:t xml:space="preserve"> </w:t>
      </w:r>
    </w:p>
    <w:p w14:paraId="208E4E57" w14:textId="77777777" w:rsidR="0080701A" w:rsidRDefault="006A756C" w:rsidP="0080701A">
      <w:pPr>
        <w:pStyle w:val="Titre30"/>
      </w:pPr>
      <w:bookmarkStart w:id="1051" w:name="_Ref493075903"/>
      <w:r>
        <w:t xml:space="preserve">Cas particulier des </w:t>
      </w:r>
      <w:r w:rsidR="0080701A">
        <w:t>Défaillance</w:t>
      </w:r>
      <w:r>
        <w:t>s</w:t>
      </w:r>
      <w:r w:rsidR="0080701A">
        <w:t xml:space="preserve"> déclarée</w:t>
      </w:r>
      <w:r>
        <w:t>s</w:t>
      </w:r>
      <w:r w:rsidR="0080701A">
        <w:t xml:space="preserve"> </w:t>
      </w:r>
      <w:r>
        <w:t>liées</w:t>
      </w:r>
      <w:r w:rsidR="0080701A">
        <w:t xml:space="preserve"> à un Aléa Technique</w:t>
      </w:r>
      <w:bookmarkEnd w:id="1051"/>
    </w:p>
    <w:p w14:paraId="208E4E58" w14:textId="5D3715D6" w:rsidR="0080701A" w:rsidRDefault="003E1611" w:rsidP="0080701A">
      <w:pPr>
        <w:pStyle w:val="Paragraphe"/>
      </w:pPr>
      <w:r>
        <w:t>Pe</w:t>
      </w:r>
      <w:r w:rsidR="00695AB1">
        <w:t xml:space="preserve">uvent </w:t>
      </w:r>
      <w:r>
        <w:t xml:space="preserve">être </w:t>
      </w:r>
      <w:r w:rsidR="009717C0">
        <w:t>qualifié</w:t>
      </w:r>
      <w:r>
        <w:t>e</w:t>
      </w:r>
      <w:r w:rsidR="009717C0">
        <w:t>s d’</w:t>
      </w:r>
      <w:r w:rsidR="0080701A">
        <w:t>Aléas Techniques</w:t>
      </w:r>
      <w:r w:rsidR="00793F84">
        <w:t xml:space="preserve"> </w:t>
      </w:r>
      <w:r w:rsidR="0080701A">
        <w:t>les situations</w:t>
      </w:r>
      <w:r w:rsidR="009717C0">
        <w:t xml:space="preserve"> définies </w:t>
      </w:r>
      <w:r w:rsidR="0039608B">
        <w:t>c</w:t>
      </w:r>
      <w:r w:rsidR="009717C0">
        <w:t>i</w:t>
      </w:r>
      <w:r w:rsidR="00762EAF">
        <w:t>-</w:t>
      </w:r>
      <w:r w:rsidR="009717C0">
        <w:t>dessous (liste exhaustive)</w:t>
      </w:r>
      <w:r w:rsidR="0080701A">
        <w:t> :</w:t>
      </w:r>
    </w:p>
    <w:p w14:paraId="208E4E59" w14:textId="5B24D828" w:rsidR="003617AE" w:rsidRDefault="0080701A" w:rsidP="00E071B7">
      <w:pPr>
        <w:pStyle w:val="Paragraphe"/>
        <w:numPr>
          <w:ilvl w:val="0"/>
          <w:numId w:val="27"/>
        </w:numPr>
      </w:pPr>
      <w:r>
        <w:t>de défaillance exceptionnelle et impromptue d’un dispositif technique sit</w:t>
      </w:r>
      <w:r w:rsidR="003617AE">
        <w:t xml:space="preserve">ué sur un </w:t>
      </w:r>
      <w:r>
        <w:t xml:space="preserve">Site constitutif des capacités engagées au titre </w:t>
      </w:r>
      <w:r w:rsidR="00CE6D99">
        <w:t>des présentes Règles RR-RC</w:t>
      </w:r>
      <w:r w:rsidR="00793F84">
        <w:t>,</w:t>
      </w:r>
      <w:r>
        <w:t xml:space="preserve"> </w:t>
      </w:r>
      <w:r w:rsidR="003617AE">
        <w:t>et directement nécessaire à la mise en œuvre de l’Ajustement</w:t>
      </w:r>
      <w:r w:rsidR="00F5280D">
        <w:t>, conduisant à l’indisponibilité d’une EDA Agréée ne pouvant être techniquement compensée par l’engagement d’une autre EDA Agréée au sein du portefe</w:t>
      </w:r>
      <w:r w:rsidR="00C31215">
        <w:t>u</w:t>
      </w:r>
      <w:r w:rsidR="00F5280D">
        <w:t xml:space="preserve">ille du </w:t>
      </w:r>
      <w:r w:rsidR="009F12BB">
        <w:t>Participant</w:t>
      </w:r>
      <w:r w:rsidR="00F5280D">
        <w:t xml:space="preserve"> ou l’Echange de Réserve entre </w:t>
      </w:r>
      <w:r w:rsidR="009F12BB">
        <w:t>Participant</w:t>
      </w:r>
      <w:r w:rsidR="00F5280D">
        <w:t xml:space="preserve">s </w:t>
      </w:r>
      <w:r w:rsidR="003617AE">
        <w:t>;</w:t>
      </w:r>
    </w:p>
    <w:p w14:paraId="208E4E5A" w14:textId="5C7B90FE" w:rsidR="0080701A" w:rsidRDefault="003617AE" w:rsidP="00E071B7">
      <w:pPr>
        <w:pStyle w:val="Paragraphe"/>
        <w:numPr>
          <w:ilvl w:val="0"/>
          <w:numId w:val="27"/>
        </w:numPr>
      </w:pPr>
      <w:r>
        <w:t xml:space="preserve">de défaillance exceptionnelle et impromptue d’un dispositif technique </w:t>
      </w:r>
      <w:r w:rsidR="0080701A">
        <w:t>appartenant à la chaîne de transmission des Ordres d’</w:t>
      </w:r>
      <w:r>
        <w:t>Ajustement de l’Acteur d’Ajustement au(x) Site(s),</w:t>
      </w:r>
      <w:r w:rsidR="0080701A">
        <w:t xml:space="preserve"> </w:t>
      </w:r>
      <w:r>
        <w:t>et</w:t>
      </w:r>
      <w:r w:rsidR="0080701A">
        <w:t xml:space="preserve"> </w:t>
      </w:r>
      <w:r>
        <w:t xml:space="preserve">directement </w:t>
      </w:r>
      <w:r w:rsidR="0080701A">
        <w:t>nécessaire à la mise en œuvre de l’Ajustement</w:t>
      </w:r>
      <w:r w:rsidR="00F5280D">
        <w:t>, conduisant à l’indisponibilité d’une EDA Agréée ne pouvant être techniquement compensée par l’engagement d’une autre EDA Agréée au sein du portefe</w:t>
      </w:r>
      <w:r w:rsidR="00C31215">
        <w:t>u</w:t>
      </w:r>
      <w:r w:rsidR="00F5280D">
        <w:t xml:space="preserve">ille du </w:t>
      </w:r>
      <w:r w:rsidR="009F12BB">
        <w:t>Participant</w:t>
      </w:r>
      <w:r w:rsidR="00F5280D">
        <w:t xml:space="preserve"> ou l’Echange de Réserve entre </w:t>
      </w:r>
      <w:r w:rsidR="009F12BB">
        <w:t>Participant</w:t>
      </w:r>
      <w:r w:rsidR="00F5280D">
        <w:t xml:space="preserve">s </w:t>
      </w:r>
      <w:r w:rsidR="0080701A">
        <w:t>;</w:t>
      </w:r>
      <w:r>
        <w:t xml:space="preserve"> </w:t>
      </w:r>
    </w:p>
    <w:p w14:paraId="208E4E5B" w14:textId="0916EB76" w:rsidR="0080701A" w:rsidRDefault="003617AE" w:rsidP="00E071B7">
      <w:pPr>
        <w:pStyle w:val="Paragraphe"/>
        <w:numPr>
          <w:ilvl w:val="0"/>
          <w:numId w:val="27"/>
        </w:numPr>
      </w:pPr>
      <w:r>
        <w:t xml:space="preserve">de </w:t>
      </w:r>
      <w:r w:rsidRPr="003617AE">
        <w:t xml:space="preserve">grève sur tout ou partie des </w:t>
      </w:r>
      <w:r>
        <w:t>Sites constitutifs des capacités engagées</w:t>
      </w:r>
      <w:r w:rsidR="009A0FCB">
        <w:t xml:space="preserve"> et </w:t>
      </w:r>
      <w:r w:rsidR="00F5280D">
        <w:t>conduisant à l’indisponibilité d’une EDA Agréée ne pouvant être techniquement compensée par l’engagement d’une autre EDA Agréée au sein du portefe</w:t>
      </w:r>
      <w:r w:rsidR="00C31215">
        <w:t>u</w:t>
      </w:r>
      <w:r w:rsidR="00F5280D">
        <w:t xml:space="preserve">ille du </w:t>
      </w:r>
      <w:r w:rsidR="009F12BB">
        <w:t>Participant</w:t>
      </w:r>
      <w:r w:rsidR="00F5280D">
        <w:t xml:space="preserve"> ou l’Echange de Réserve entre </w:t>
      </w:r>
      <w:r w:rsidR="009F12BB">
        <w:t>Participant</w:t>
      </w:r>
      <w:r w:rsidR="00F5280D">
        <w:t>s</w:t>
      </w:r>
      <w:r>
        <w:t>.</w:t>
      </w:r>
    </w:p>
    <w:p w14:paraId="208E4E5C" w14:textId="77777777" w:rsidR="003617AE" w:rsidRDefault="003617AE" w:rsidP="003617AE">
      <w:pPr>
        <w:pStyle w:val="Paragraphe"/>
      </w:pPr>
      <w:r>
        <w:t>Sont</w:t>
      </w:r>
      <w:r w:rsidR="000313D5">
        <w:t xml:space="preserve"> notamment</w:t>
      </w:r>
      <w:r>
        <w:t xml:space="preserve"> exclues de la définition de l’Aléa Technique, les situations :</w:t>
      </w:r>
    </w:p>
    <w:p w14:paraId="208E4E5D" w14:textId="63081806" w:rsidR="003617AE" w:rsidRDefault="003617AE" w:rsidP="00E071B7">
      <w:pPr>
        <w:pStyle w:val="Paragraphe"/>
        <w:numPr>
          <w:ilvl w:val="0"/>
          <w:numId w:val="28"/>
        </w:numPr>
      </w:pPr>
      <w:r w:rsidRPr="002D11EA">
        <w:lastRenderedPageBreak/>
        <w:t>d’arbitrage écon</w:t>
      </w:r>
      <w:r>
        <w:t xml:space="preserve">omique de toute nature, en particulier : </w:t>
      </w:r>
      <w:r w:rsidRPr="002D11EA">
        <w:t>production pour le marché, optimisation du plan de production industrielle conduisant à réduire le niveau de consommation,</w:t>
      </w:r>
      <w:r>
        <w:t xml:space="preserve"> utilisation des moyens nécessaires à l’Ajustement à des fins de production industrielle empêchant la mise à disposition des capacités engagées ;</w:t>
      </w:r>
    </w:p>
    <w:p w14:paraId="208E4E5E" w14:textId="77777777" w:rsidR="003617AE" w:rsidRDefault="003617AE" w:rsidP="00E071B7">
      <w:pPr>
        <w:pStyle w:val="Paragraphe"/>
        <w:numPr>
          <w:ilvl w:val="0"/>
          <w:numId w:val="28"/>
        </w:numPr>
      </w:pPr>
      <w:r w:rsidRPr="002D11EA">
        <w:t>d’é</w:t>
      </w:r>
      <w:r>
        <w:t>chec à la procédure d’Agrément ;</w:t>
      </w:r>
    </w:p>
    <w:p w14:paraId="208E4E5F" w14:textId="77777777" w:rsidR="003617AE" w:rsidRDefault="003617AE" w:rsidP="00E071B7">
      <w:pPr>
        <w:pStyle w:val="Paragraphe"/>
        <w:numPr>
          <w:ilvl w:val="0"/>
          <w:numId w:val="28"/>
        </w:numPr>
      </w:pPr>
      <w:r w:rsidRPr="002D11EA">
        <w:t>d’opérations de maintenance régulière</w:t>
      </w:r>
      <w:r>
        <w:t>s ;</w:t>
      </w:r>
    </w:p>
    <w:p w14:paraId="208E4E60" w14:textId="77777777" w:rsidR="003617AE" w:rsidRDefault="003617AE" w:rsidP="00E071B7">
      <w:pPr>
        <w:pStyle w:val="Paragraphe"/>
        <w:numPr>
          <w:ilvl w:val="0"/>
          <w:numId w:val="28"/>
        </w:numPr>
      </w:pPr>
      <w:r w:rsidRPr="002D11EA">
        <w:t>de cond</w:t>
      </w:r>
      <w:r>
        <w:t>itions climatiques défavorables ;</w:t>
      </w:r>
    </w:p>
    <w:p w14:paraId="208E4E61" w14:textId="77777777" w:rsidR="003617AE" w:rsidRDefault="003617AE" w:rsidP="00E071B7">
      <w:pPr>
        <w:pStyle w:val="Paragraphe"/>
        <w:numPr>
          <w:ilvl w:val="0"/>
          <w:numId w:val="28"/>
        </w:numPr>
      </w:pPr>
      <w:r w:rsidRPr="002D11EA">
        <w:t>de défaillances récurrentes</w:t>
      </w:r>
      <w:r w:rsidR="0076425E">
        <w:t xml:space="preserve"> d’un dispositif technique nécessaire à la mise en œuvre de l’Ajustement</w:t>
      </w:r>
      <w:r w:rsidRPr="002D11EA">
        <w:t xml:space="preserve">. </w:t>
      </w:r>
    </w:p>
    <w:p w14:paraId="208E4E62" w14:textId="2BD2217B" w:rsidR="0095200B" w:rsidRDefault="008B255C" w:rsidP="003617AE">
      <w:pPr>
        <w:pStyle w:val="Paragraphe"/>
      </w:pPr>
      <w:r>
        <w:t>L</w:t>
      </w:r>
      <w:r w:rsidR="00812865">
        <w:t xml:space="preserve">e </w:t>
      </w:r>
      <w:r w:rsidR="009F12BB">
        <w:t>Participant</w:t>
      </w:r>
      <w:r w:rsidR="00812865">
        <w:t xml:space="preserve"> </w:t>
      </w:r>
      <w:r w:rsidR="006A756C">
        <w:t>doit</w:t>
      </w:r>
      <w:r w:rsidR="00812865">
        <w:t xml:space="preserve"> Notifier</w:t>
      </w:r>
      <w:r w:rsidR="00B64E0E">
        <w:t xml:space="preserve"> la survenue de</w:t>
      </w:r>
      <w:r w:rsidR="00A3526A">
        <w:t xml:space="preserve"> cet Aléa</w:t>
      </w:r>
      <w:r w:rsidR="0095200B">
        <w:t xml:space="preserve"> </w:t>
      </w:r>
      <w:r w:rsidR="00A3526A">
        <w:t xml:space="preserve">Technique </w:t>
      </w:r>
      <w:r w:rsidR="0095200B">
        <w:t>à l’interlocuteur commercial</w:t>
      </w:r>
      <w:r w:rsidR="00DC2794">
        <w:t xml:space="preserve"> de RTE</w:t>
      </w:r>
      <w:r w:rsidR="00A3526A">
        <w:t xml:space="preserve">. </w:t>
      </w:r>
      <w:r>
        <w:t xml:space="preserve">En complément, </w:t>
      </w:r>
      <w:r w:rsidR="00A3526A">
        <w:t xml:space="preserve"> le </w:t>
      </w:r>
      <w:r w:rsidR="009F12BB">
        <w:t>Participant</w:t>
      </w:r>
      <w:r w:rsidR="00A3526A">
        <w:t xml:space="preserve"> doit Notifier cet Aléa </w:t>
      </w:r>
      <w:r w:rsidR="00B64E0E">
        <w:t>Technique</w:t>
      </w:r>
      <w:r w:rsidR="00A3526A">
        <w:t xml:space="preserve"> </w:t>
      </w:r>
      <w:r w:rsidR="0095200B">
        <w:t xml:space="preserve">au contact opérationnel temps-réel </w:t>
      </w:r>
      <w:r w:rsidR="0095200B" w:rsidRPr="002E2896">
        <w:rPr>
          <w:szCs w:val="22"/>
        </w:rPr>
        <w:t>RTE</w:t>
      </w:r>
      <w:r w:rsidRPr="002E2896">
        <w:rPr>
          <w:rStyle w:val="Marquedecommentaire"/>
          <w:rFonts w:ascii="Times New Roman" w:hAnsi="Times New Roman" w:cs="Times New Roman"/>
          <w:sz w:val="22"/>
          <w:szCs w:val="22"/>
        </w:rPr>
        <w:t xml:space="preserve"> </w:t>
      </w:r>
      <w:r w:rsidR="002E2896" w:rsidRPr="002E2896">
        <w:rPr>
          <w:rStyle w:val="Marquedecommentaire"/>
          <w:rFonts w:ascii="Times New Roman" w:hAnsi="Times New Roman" w:cs="Times New Roman"/>
          <w:sz w:val="22"/>
          <w:szCs w:val="22"/>
        </w:rPr>
        <w:t>désigné à l’</w:t>
      </w:r>
      <w:r w:rsidR="00175A2D">
        <w:rPr>
          <w:rStyle w:val="Marquedecommentaire"/>
          <w:rFonts w:ascii="Times New Roman" w:hAnsi="Times New Roman" w:cs="Times New Roman"/>
          <w:sz w:val="22"/>
          <w:szCs w:val="22"/>
        </w:rPr>
        <w:t>A</w:t>
      </w:r>
      <w:r w:rsidR="002E2896" w:rsidRPr="002E2896">
        <w:rPr>
          <w:rStyle w:val="Marquedecommentaire"/>
          <w:rFonts w:ascii="Times New Roman" w:hAnsi="Times New Roman" w:cs="Times New Roman"/>
          <w:sz w:val="22"/>
          <w:szCs w:val="22"/>
        </w:rPr>
        <w:t>nnexe 1</w:t>
      </w:r>
      <w:r w:rsidR="002E2896">
        <w:rPr>
          <w:rStyle w:val="Marquedecommentaire"/>
          <w:rFonts w:ascii="Times New Roman" w:hAnsi="Times New Roman" w:cs="Times New Roman"/>
        </w:rPr>
        <w:t xml:space="preserve"> </w:t>
      </w:r>
      <w:r w:rsidR="00B64E0E">
        <w:t xml:space="preserve">dès lors que cet Aléa Technique a des conséquences sur la disponibilité des capacités engagées sur la Journée </w:t>
      </w:r>
      <w:r>
        <w:t xml:space="preserve">au cours de laquelle le </w:t>
      </w:r>
      <w:r w:rsidR="009F12BB">
        <w:t>Participant</w:t>
      </w:r>
      <w:r>
        <w:t xml:space="preserve"> Notifie l’Aléa</w:t>
      </w:r>
      <w:r w:rsidR="00DC2794">
        <w:t xml:space="preserve"> Technique</w:t>
      </w:r>
      <w:r w:rsidR="00B64E0E">
        <w:t>. La Notification doit contenir l</w:t>
      </w:r>
      <w:r w:rsidR="0095200B">
        <w:t xml:space="preserve">a nature et </w:t>
      </w:r>
      <w:r w:rsidR="00B64E0E">
        <w:t>l</w:t>
      </w:r>
      <w:r w:rsidR="0095200B">
        <w:t>es conséquences</w:t>
      </w:r>
      <w:r>
        <w:t xml:space="preserve"> de l’Aléa Technique</w:t>
      </w:r>
      <w:r w:rsidR="0095200B">
        <w:t xml:space="preserve"> sur la disponibilité des capacités engagées au titre </w:t>
      </w:r>
      <w:r w:rsidR="009817B0">
        <w:t>des présentes Règles RR-RC</w:t>
      </w:r>
      <w:r w:rsidR="0095200B">
        <w:t>.</w:t>
      </w:r>
      <w:r w:rsidR="009D74EC">
        <w:t xml:space="preserve"> Le cas échéant, </w:t>
      </w:r>
      <w:r w:rsidR="0095200B">
        <w:t xml:space="preserve">RTE </w:t>
      </w:r>
      <w:r w:rsidR="00A802D0">
        <w:t>demandera au</w:t>
      </w:r>
      <w:r w:rsidR="0095200B">
        <w:t xml:space="preserve"> </w:t>
      </w:r>
      <w:r w:rsidR="009F12BB">
        <w:t>Participant</w:t>
      </w:r>
      <w:r w:rsidR="0095200B">
        <w:t xml:space="preserve"> de </w:t>
      </w:r>
      <w:r w:rsidR="00024037">
        <w:t xml:space="preserve">lui </w:t>
      </w:r>
      <w:r w:rsidR="0095200B">
        <w:t xml:space="preserve">fournir des éléments justificatifs sur la nature </w:t>
      </w:r>
      <w:r w:rsidR="00F40738">
        <w:t xml:space="preserve">et les conséquences </w:t>
      </w:r>
      <w:r w:rsidR="0095200B">
        <w:t>de l’Aléa Technique.</w:t>
      </w:r>
    </w:p>
    <w:p w14:paraId="208E4E63" w14:textId="04C8974F" w:rsidR="006A756C" w:rsidRDefault="0095200B" w:rsidP="006A756C">
      <w:pPr>
        <w:pStyle w:val="Paragraphe"/>
      </w:pPr>
      <w:r>
        <w:t>Sur la base de ces éléments</w:t>
      </w:r>
      <w:r w:rsidR="00024037">
        <w:t>,</w:t>
      </w:r>
      <w:r>
        <w:t xml:space="preserve"> et de la définition donnée au présent article, RTE peut reconnaître la qualification d’Aléa Technique. Si l’Aléa Technique est reconnu par RTE</w:t>
      </w:r>
      <w:r w:rsidR="00E607FE">
        <w:t xml:space="preserve">, </w:t>
      </w:r>
      <w:r w:rsidR="006A756C">
        <w:t xml:space="preserve">pour </w:t>
      </w:r>
      <w:r w:rsidR="009D74EC">
        <w:t>toute</w:t>
      </w:r>
      <w:r w:rsidR="0033377A">
        <w:t xml:space="preserve"> Défaillance déclarée </w:t>
      </w:r>
      <w:r w:rsidR="0033377A" w:rsidRPr="00AE5FD5">
        <w:t>préalablement à l’Heure Limite d’Accès au Réseau</w:t>
      </w:r>
      <w:r w:rsidR="0033377A">
        <w:t xml:space="preserve"> </w:t>
      </w:r>
      <w:r w:rsidR="009D74EC">
        <w:t>liée à l’Aléa Technique et/ou toute</w:t>
      </w:r>
      <w:r w:rsidR="006A756C">
        <w:t xml:space="preserve"> </w:t>
      </w:r>
      <w:r w:rsidR="0033377A" w:rsidRPr="0033377A">
        <w:t>Défaillance relative à la Conformité de la Liste d’Engagement</w:t>
      </w:r>
      <w:r w:rsidR="0033377A">
        <w:t xml:space="preserve"> liée à l’</w:t>
      </w:r>
      <w:r w:rsidR="006A756C">
        <w:t xml:space="preserve">Aléa Technique, la pénalité suivante s’applique pour chaque Pas Demi-Horaire concerné : </w:t>
      </w:r>
    </w:p>
    <w:p w14:paraId="208E4E64" w14:textId="2228ABC8" w:rsidR="006A756C" w:rsidRDefault="00335E0D" w:rsidP="006A756C">
      <m:oMathPara>
        <m:oMath>
          <m:sSub>
            <m:sSubPr>
              <m:ctrlPr>
                <w:rPr>
                  <w:rFonts w:ascii="Cambria Math" w:hAnsi="Cambria Math"/>
                </w:rPr>
              </m:ctrlPr>
            </m:sSubPr>
            <m:e>
              <m:r>
                <w:rPr>
                  <w:rFonts w:ascii="Cambria Math" w:hAnsi="Cambria Math"/>
                </w:rPr>
                <m:t>P</m:t>
              </m:r>
              <m:r>
                <m:rPr>
                  <m:sty m:val="p"/>
                </m:rPr>
                <w:rPr>
                  <w:rFonts w:ascii="Cambria Math" w:hint="eastAsia"/>
                </w:rPr>
                <m:t>é</m:t>
              </m:r>
              <m:r>
                <w:rPr>
                  <w:rFonts w:ascii="Cambria Math" w:hAnsi="Cambria Math"/>
                </w:rPr>
                <m:t>nalit</m:t>
              </m:r>
              <m:r>
                <m:rPr>
                  <m:sty m:val="p"/>
                </m:rPr>
                <w:rPr>
                  <w:rFonts w:ascii="Cambria Math" w:hAnsi="Cambria Math"/>
                </w:rPr>
                <m:t>é</m:t>
              </m:r>
            </m:e>
            <m:sub>
              <m:r>
                <w:rPr>
                  <w:rFonts w:ascii="Cambria Math" w:hAnsi="Cambria Math"/>
                </w:rPr>
                <m:t>pas</m:t>
              </m:r>
              <m:r>
                <m:rPr>
                  <m:sty m:val="p"/>
                </m:rPr>
                <w:rPr>
                  <w:rFonts w:ascii="Cambria Math" w:hAnsi="Cambria Math"/>
                </w:rPr>
                <m:t xml:space="preserve"> </m:t>
              </m:r>
              <m:r>
                <w:rPr>
                  <w:rFonts w:ascii="Cambria Math" w:hAnsi="Cambria Math"/>
                </w:rPr>
                <m:t>demi</m:t>
              </m:r>
              <m:r>
                <m:rPr>
                  <m:sty m:val="p"/>
                </m:rPr>
                <w:rPr>
                  <w:rFonts w:ascii="Cambria Math" w:hAnsi="Cambria Math"/>
                </w:rPr>
                <m:t xml:space="preserve"> </m:t>
              </m:r>
              <m:r>
                <w:rPr>
                  <w:rFonts w:ascii="Cambria Math" w:hAnsi="Cambria Math"/>
                </w:rPr>
                <m:t>horaire</m:t>
              </m:r>
            </m:sub>
          </m:sSub>
          <m:r>
            <m:rPr>
              <m:sty m:val="p"/>
            </m:rPr>
            <w:rPr>
              <w:rFonts w:ascii="Cambria Math"/>
            </w:rPr>
            <m:t xml:space="preserve"> = </m:t>
          </m:r>
          <m:sSub>
            <m:sSubPr>
              <m:ctrlPr>
                <w:rPr>
                  <w:rFonts w:ascii="Cambria Math" w:hAnsi="Cambria Math"/>
                </w:rPr>
              </m:ctrlPr>
            </m:sSubPr>
            <m:e>
              <m:r>
                <w:rPr>
                  <w:rFonts w:ascii="Cambria Math" w:hAnsi="Cambria Math"/>
                </w:rPr>
                <m:t>P</m:t>
              </m:r>
            </m:e>
            <m:sub>
              <m:r>
                <w:rPr>
                  <w:rFonts w:ascii="Cambria Math" w:hAnsi="Cambria Math"/>
                </w:rPr>
                <m:t>d</m:t>
              </m:r>
              <m:r>
                <m:rPr>
                  <m:sty m:val="p"/>
                </m:rPr>
                <w:rPr>
                  <w:rFonts w:ascii="Cambria Math" w:hAnsi="Cambria Math"/>
                </w:rPr>
                <m:t>é</m:t>
              </m:r>
              <m:r>
                <w:rPr>
                  <w:rFonts w:ascii="Cambria Math" w:hAnsi="Cambria Math"/>
                </w:rPr>
                <m:t>faillante</m:t>
              </m:r>
            </m:sub>
          </m:sSub>
          <m:r>
            <m:rPr>
              <m:sty m:val="p"/>
            </m:rPr>
            <w:rPr>
              <w:rFonts w:ascii="Cambria Math" w:hint="eastAsia"/>
            </w:rPr>
            <m:t>×</m:t>
          </m:r>
          <m:r>
            <m:rPr>
              <m:sty m:val="p"/>
            </m:rPr>
            <w:rPr>
              <w:rFonts w:ascii="Cambria Math"/>
            </w:rPr>
            <m:t>4</m:t>
          </m:r>
          <m:r>
            <m:rPr>
              <m:sty m:val="p"/>
            </m:rPr>
            <w:rPr>
              <w:rFonts w:ascii="Cambria Math" w:hAnsi="Cambria Math"/>
            </w:rPr>
            <m:t>×</m:t>
          </m:r>
          <m:sSub>
            <m:sSubPr>
              <m:ctrlPr>
                <w:rPr>
                  <w:rFonts w:ascii="Cambria Math" w:hAnsi="Cambria Math"/>
                </w:rPr>
              </m:ctrlPr>
            </m:sSubPr>
            <m:e>
              <m:r>
                <w:rPr>
                  <w:rFonts w:ascii="Cambria Math" w:hAnsi="Cambria Math"/>
                </w:rPr>
                <m:t>Prix Marginak</m:t>
              </m:r>
            </m:e>
            <m:sub>
              <m:r>
                <w:rPr>
                  <w:rFonts w:ascii="Cambria Math" w:hAnsi="Cambria Math"/>
                </w:rPr>
                <m:t>J,i</m:t>
              </m:r>
            </m:sub>
          </m:sSub>
        </m:oMath>
      </m:oMathPara>
    </w:p>
    <w:p w14:paraId="208E4E65" w14:textId="34211D5D" w:rsidR="006A756C" w:rsidRDefault="006A756C" w:rsidP="003617AE">
      <w:pPr>
        <w:pStyle w:val="Paragraphe"/>
      </w:pPr>
      <w:r>
        <w:t>où P</w:t>
      </w:r>
      <w:r w:rsidR="004D6685">
        <w:t>rix Marginal</w:t>
      </w:r>
      <w:r w:rsidR="005664F9" w:rsidRPr="005664F9">
        <w:rPr>
          <w:vertAlign w:val="subscript"/>
        </w:rPr>
        <w:t>J,i</w:t>
      </w:r>
      <w:r w:rsidR="004D6685">
        <w:t xml:space="preserve"> </w:t>
      </w:r>
      <w:r>
        <w:t>est l</w:t>
      </w:r>
      <w:r w:rsidR="004D6685">
        <w:t>e</w:t>
      </w:r>
      <w:r>
        <w:t xml:space="preserve"> Pri</w:t>
      </w:r>
      <w:r w:rsidR="004D6685">
        <w:t>x</w:t>
      </w:r>
      <w:r>
        <w:t xml:space="preserve"> </w:t>
      </w:r>
      <w:r w:rsidR="004D6685">
        <w:t xml:space="preserve">Marginal </w:t>
      </w:r>
      <w:r w:rsidR="005664F9">
        <w:t xml:space="preserve">de la journée J </w:t>
      </w:r>
      <w:r>
        <w:t>pour le Type d’Engagement i rapporté</w:t>
      </w:r>
      <w:r w:rsidR="009D74EC">
        <w:t>e</w:t>
      </w:r>
      <w:r>
        <w:t xml:space="preserve"> au Pas Demi-Horaire concerné</w:t>
      </w:r>
      <w:r w:rsidR="004D6685">
        <w:t xml:space="preserve"> calculé conformément à l’article </w:t>
      </w:r>
      <w:r w:rsidR="004D6685">
        <w:fldChar w:fldCharType="begin"/>
      </w:r>
      <w:r w:rsidR="004D6685">
        <w:instrText xml:space="preserve"> REF _Ref34497007 \r \h </w:instrText>
      </w:r>
      <w:r w:rsidR="004D6685">
        <w:fldChar w:fldCharType="separate"/>
      </w:r>
      <w:r w:rsidR="00307331">
        <w:t>8.1</w:t>
      </w:r>
      <w:r w:rsidR="004D6685">
        <w:fldChar w:fldCharType="end"/>
      </w:r>
      <w:r>
        <w:t xml:space="preserve">. </w:t>
      </w:r>
      <w:r w:rsidR="001722C0">
        <w:t>Dans ce cas, c</w:t>
      </w:r>
      <w:r>
        <w:t xml:space="preserve">ette pénalité se substitue aux pénalités prévues aux articles </w:t>
      </w:r>
      <w:r w:rsidR="00A84F90">
        <w:fldChar w:fldCharType="begin"/>
      </w:r>
      <w:r>
        <w:instrText xml:space="preserve"> REF _Ref492312856 \r \h </w:instrText>
      </w:r>
      <w:r w:rsidR="00A84F90">
        <w:fldChar w:fldCharType="separate"/>
      </w:r>
      <w:r w:rsidR="00307331">
        <w:t>8.2.1</w:t>
      </w:r>
      <w:r w:rsidR="00A84F90">
        <w:fldChar w:fldCharType="end"/>
      </w:r>
      <w:r>
        <w:t xml:space="preserve"> et </w:t>
      </w:r>
      <w:r w:rsidR="00931A8D">
        <w:fldChar w:fldCharType="begin"/>
      </w:r>
      <w:r w:rsidR="00931A8D">
        <w:instrText xml:space="preserve"> REF _Ref494790696 \r \h </w:instrText>
      </w:r>
      <w:r w:rsidR="00931A8D">
        <w:fldChar w:fldCharType="separate"/>
      </w:r>
      <w:r w:rsidR="00307331">
        <w:t>8.2.4</w:t>
      </w:r>
      <w:r w:rsidR="00931A8D">
        <w:fldChar w:fldCharType="end"/>
      </w:r>
      <w:r w:rsidR="005542B5">
        <w:t xml:space="preserve"> pour la </w:t>
      </w:r>
      <w:r w:rsidR="005542B5" w:rsidRPr="0033377A">
        <w:t xml:space="preserve">Défaillance relative à la </w:t>
      </w:r>
      <w:r w:rsidR="003D0DBD">
        <w:t>c</w:t>
      </w:r>
      <w:r w:rsidR="005542B5" w:rsidRPr="0033377A">
        <w:t>onformité de la Liste d’Engagement</w:t>
      </w:r>
      <w:r w:rsidR="00931A8D">
        <w:t>.</w:t>
      </w:r>
    </w:p>
    <w:p w14:paraId="17131B82" w14:textId="56BD190C" w:rsidR="000368A6" w:rsidRPr="0080701A" w:rsidRDefault="000368A6" w:rsidP="003617AE">
      <w:pPr>
        <w:pStyle w:val="Paragraphe"/>
      </w:pPr>
      <w:r>
        <w:t xml:space="preserve">Pour les autres types de Défaillances, les modalités générales de l’article </w:t>
      </w:r>
      <w:r w:rsidR="004D6685">
        <w:fldChar w:fldCharType="begin"/>
      </w:r>
      <w:r w:rsidR="004D6685">
        <w:instrText xml:space="preserve"> REF _Ref34497809 \r \h </w:instrText>
      </w:r>
      <w:r w:rsidR="004D6685">
        <w:fldChar w:fldCharType="separate"/>
      </w:r>
      <w:r w:rsidR="00307331">
        <w:t>8</w:t>
      </w:r>
      <w:r w:rsidR="004D6685">
        <w:fldChar w:fldCharType="end"/>
      </w:r>
      <w:r>
        <w:t xml:space="preserve"> s’appliquent.</w:t>
      </w:r>
    </w:p>
    <w:p w14:paraId="208E4E67" w14:textId="77777777" w:rsidR="009B7823" w:rsidRDefault="009B7823" w:rsidP="000D33DB">
      <w:pPr>
        <w:pStyle w:val="Titre20"/>
      </w:pPr>
      <w:bookmarkStart w:id="1052" w:name="_Toc492488116"/>
      <w:bookmarkStart w:id="1053" w:name="_Toc489457836"/>
      <w:bookmarkStart w:id="1054" w:name="_Toc489460830"/>
      <w:bookmarkStart w:id="1055" w:name="_Toc489511875"/>
      <w:bookmarkStart w:id="1056" w:name="_Toc489512129"/>
      <w:bookmarkStart w:id="1057" w:name="_Toc489540986"/>
      <w:bookmarkStart w:id="1058" w:name="_Toc489543173"/>
      <w:bookmarkStart w:id="1059" w:name="_Toc489888477"/>
      <w:bookmarkStart w:id="1060" w:name="_Toc489888560"/>
      <w:bookmarkStart w:id="1061" w:name="_Toc489888643"/>
      <w:bookmarkStart w:id="1062" w:name="_Toc489888803"/>
      <w:bookmarkStart w:id="1063" w:name="_Toc489888856"/>
      <w:bookmarkStart w:id="1064" w:name="_Toc489888915"/>
      <w:bookmarkStart w:id="1065" w:name="_Toc489449321"/>
      <w:bookmarkStart w:id="1066" w:name="_Toc489457734"/>
      <w:bookmarkStart w:id="1067" w:name="_Toc489458035"/>
      <w:bookmarkStart w:id="1068" w:name="_Toc36055834"/>
      <w:bookmarkStart w:id="1069" w:name="_Toc36057378"/>
      <w:bookmarkStart w:id="1070" w:name="_Toc43734416"/>
      <w:bookmarkEnd w:id="1052"/>
      <w:bookmarkEnd w:id="1053"/>
      <w:bookmarkEnd w:id="1054"/>
      <w:bookmarkEnd w:id="1055"/>
      <w:bookmarkEnd w:id="1056"/>
      <w:bookmarkEnd w:id="1057"/>
      <w:bookmarkEnd w:id="1058"/>
      <w:bookmarkEnd w:id="1059"/>
      <w:bookmarkEnd w:id="1060"/>
      <w:bookmarkEnd w:id="1061"/>
      <w:bookmarkEnd w:id="1062"/>
      <w:bookmarkEnd w:id="1063"/>
      <w:bookmarkEnd w:id="1064"/>
      <w:r>
        <w:t>Défaillance</w:t>
      </w:r>
      <w:r w:rsidR="00994AF5">
        <w:t xml:space="preserve"> constatée</w:t>
      </w:r>
      <w:bookmarkEnd w:id="1065"/>
      <w:bookmarkEnd w:id="1066"/>
      <w:bookmarkEnd w:id="1067"/>
      <w:bookmarkEnd w:id="1068"/>
      <w:bookmarkEnd w:id="1069"/>
      <w:bookmarkEnd w:id="1070"/>
    </w:p>
    <w:p w14:paraId="208E4E79" w14:textId="23319E10" w:rsidR="00994AF5" w:rsidRDefault="00994AF5" w:rsidP="009B32F6">
      <w:pPr>
        <w:pStyle w:val="Titre30"/>
      </w:pPr>
      <w:bookmarkStart w:id="1071" w:name="_Toc489457839"/>
      <w:bookmarkStart w:id="1072" w:name="_Toc489460833"/>
      <w:bookmarkStart w:id="1073" w:name="_Toc489511878"/>
      <w:bookmarkStart w:id="1074" w:name="_Toc489512132"/>
      <w:bookmarkStart w:id="1075" w:name="_Toc489540989"/>
      <w:bookmarkStart w:id="1076" w:name="_Toc489543176"/>
      <w:bookmarkStart w:id="1077" w:name="_Toc489888480"/>
      <w:bookmarkStart w:id="1078" w:name="_Toc489449323"/>
      <w:bookmarkStart w:id="1079" w:name="_Toc489457736"/>
      <w:bookmarkStart w:id="1080" w:name="_Toc489458037"/>
      <w:bookmarkStart w:id="1081" w:name="_Ref489633889"/>
      <w:bookmarkStart w:id="1082" w:name="_Ref489634063"/>
      <w:bookmarkStart w:id="1083" w:name="_Ref34212845"/>
      <w:bookmarkStart w:id="1084" w:name="_Ref34221784"/>
      <w:bookmarkStart w:id="1085" w:name="_Ref34297244"/>
      <w:bookmarkEnd w:id="1071"/>
      <w:bookmarkEnd w:id="1072"/>
      <w:bookmarkEnd w:id="1073"/>
      <w:bookmarkEnd w:id="1074"/>
      <w:bookmarkEnd w:id="1075"/>
      <w:bookmarkEnd w:id="1076"/>
      <w:bookmarkEnd w:id="1077"/>
      <w:r>
        <w:t xml:space="preserve">Défaillance relative à </w:t>
      </w:r>
      <w:r w:rsidRPr="00994AF5">
        <w:t>l’</w:t>
      </w:r>
      <w:r w:rsidR="00EC794E">
        <w:t>a</w:t>
      </w:r>
      <w:r w:rsidRPr="00994AF5">
        <w:t>ctivation d’une EDA déclarée dans la Liste d’Engagement</w:t>
      </w:r>
      <w:bookmarkEnd w:id="1078"/>
      <w:bookmarkEnd w:id="1079"/>
      <w:bookmarkEnd w:id="1080"/>
      <w:bookmarkEnd w:id="1081"/>
      <w:bookmarkEnd w:id="1082"/>
      <w:bookmarkEnd w:id="1083"/>
      <w:bookmarkEnd w:id="1084"/>
      <w:bookmarkEnd w:id="1085"/>
    </w:p>
    <w:p w14:paraId="208E4E7A" w14:textId="758C3BE5" w:rsidR="00994AF5" w:rsidRPr="00994AF5" w:rsidRDefault="00994AF5" w:rsidP="00994AF5">
      <w:pPr>
        <w:pStyle w:val="Paragraphe"/>
        <w:rPr>
          <w:rStyle w:val="ParagrapheCar"/>
        </w:rPr>
      </w:pPr>
      <w:r w:rsidRPr="00870C7B">
        <w:rPr>
          <w:rFonts w:ascii="Times New Roman" w:hAnsi="Times New Roman" w:cs="Times New Roman"/>
          <w:color w:val="000000"/>
        </w:rPr>
        <w:t>P</w:t>
      </w:r>
      <w:r w:rsidRPr="00994AF5">
        <w:rPr>
          <w:rStyle w:val="ParagrapheCar"/>
        </w:rPr>
        <w:t>our chaque Pas Demi-Horaire de la journée J</w:t>
      </w:r>
      <w:r w:rsidR="00FA5E7E">
        <w:rPr>
          <w:rStyle w:val="ParagrapheCar"/>
        </w:rPr>
        <w:t xml:space="preserve"> sur lequel au moins une activation d’une Offre d’Ajustement Spécifique à la Hausse a lieu</w:t>
      </w:r>
      <w:r w:rsidRPr="00994AF5">
        <w:rPr>
          <w:rStyle w:val="ParagrapheCar"/>
        </w:rPr>
        <w:t>, les situations suivantes constituent une Défaillance relative à l’</w:t>
      </w:r>
      <w:r w:rsidR="00EC794E">
        <w:rPr>
          <w:rStyle w:val="ParagrapheCar"/>
        </w:rPr>
        <w:t>a</w:t>
      </w:r>
      <w:r w:rsidRPr="00994AF5">
        <w:rPr>
          <w:rStyle w:val="ParagrapheCar"/>
        </w:rPr>
        <w:t>ctivation d’une EDA déclarée dans la Liste d’Engagement :</w:t>
      </w:r>
    </w:p>
    <w:p w14:paraId="208E4E7B" w14:textId="0C3E7F6E" w:rsidR="00994AF5" w:rsidRPr="00870C7B" w:rsidRDefault="00F85DFA" w:rsidP="00F85DFA">
      <w:pPr>
        <w:pStyle w:val="ListeNiv1"/>
        <w:numPr>
          <w:ilvl w:val="0"/>
          <w:numId w:val="0"/>
        </w:numPr>
        <w:ind w:left="714" w:hanging="357"/>
      </w:pPr>
      <w:r>
        <w:t xml:space="preserve">1° </w:t>
      </w:r>
      <w:r w:rsidR="00994AF5" w:rsidRPr="00870C7B">
        <w:t>RTE ne peut joindre le Receveur d’Ordre ni sur la voie principale de communication, ni sur la voie de secours</w:t>
      </w:r>
      <w:r w:rsidR="00580485">
        <w:t xml:space="preserve"> : </w:t>
      </w:r>
      <w:r w:rsidR="00994AF5" w:rsidRPr="00870C7B">
        <w:t xml:space="preserve">la puissance défaillante est la somme des </w:t>
      </w:r>
      <m:oMath>
        <m:sSub>
          <m:sSubPr>
            <m:ctrlPr>
              <w:rPr>
                <w:rFonts w:ascii="Cambria Math" w:hAnsi="Cambria Math"/>
              </w:rPr>
            </m:ctrlPr>
          </m:sSubPr>
          <m:e>
            <m:r>
              <w:rPr>
                <w:rFonts w:ascii="Cambria Math" w:hAnsi="Cambria Math"/>
              </w:rPr>
              <m:t>P</m:t>
            </m:r>
          </m:e>
          <m:sub>
            <m:r>
              <w:rPr>
                <w:rFonts w:ascii="Cambria Math" w:hAnsi="Cambria Math"/>
              </w:rPr>
              <m:t>LE</m:t>
            </m:r>
            <m:r>
              <m:rPr>
                <m:sty m:val="p"/>
              </m:rPr>
              <w:rPr>
                <w:rFonts w:ascii="Cambria Math" w:hAnsi="Cambria Math"/>
              </w:rPr>
              <m:t>,</m:t>
            </m:r>
            <m:r>
              <w:rPr>
                <w:rFonts w:ascii="Cambria Math" w:hAnsi="Cambria Math"/>
              </w:rPr>
              <m:t>EDA</m:t>
            </m:r>
            <m:r>
              <m:rPr>
                <m:sty m:val="p"/>
              </m:rPr>
              <w:rPr>
                <w:rFonts w:ascii="Cambria Math" w:hAnsi="Cambria Math"/>
              </w:rPr>
              <m:t>,</m:t>
            </m:r>
            <m:r>
              <w:rPr>
                <w:rFonts w:ascii="Cambria Math" w:hAnsi="Cambria Math"/>
              </w:rPr>
              <m:t>p</m:t>
            </m:r>
          </m:sub>
        </m:sSub>
      </m:oMath>
      <w:r w:rsidR="00994AF5" w:rsidRPr="00870C7B">
        <w:t xml:space="preserve"> des EDA engagées dans la Liste d’Engagement sur le Pas Demi-Horaire p et ayant pour Receveur d’Ordre celui que RTE n’a</w:t>
      </w:r>
      <w:r w:rsidR="00F86A7B">
        <w:t xml:space="preserve"> pas</w:t>
      </w:r>
      <w:r w:rsidR="00994AF5" w:rsidRPr="00870C7B">
        <w:t xml:space="preserve"> pu joindre ;</w:t>
      </w:r>
    </w:p>
    <w:p w14:paraId="077A8C0B" w14:textId="5C145FBF" w:rsidR="003C5013" w:rsidRDefault="00F85DFA" w:rsidP="00F85DFA">
      <w:pPr>
        <w:pStyle w:val="ListeNiv1"/>
        <w:numPr>
          <w:ilvl w:val="0"/>
          <w:numId w:val="0"/>
        </w:numPr>
        <w:ind w:left="714" w:hanging="357"/>
      </w:pPr>
      <w:r>
        <w:t xml:space="preserve">2° </w:t>
      </w:r>
      <w:r w:rsidR="00994AF5" w:rsidRPr="00870C7B">
        <w:t xml:space="preserve">le Receveur d’Ordre d’une EDA Activée refuse l’exécution d’un Ordre d’Ajustement (que l’Ordre soit transmis par le Dispositif </w:t>
      </w:r>
      <w:r w:rsidR="003D0DBD">
        <w:t xml:space="preserve">Technique </w:t>
      </w:r>
      <w:r w:rsidR="00994AF5" w:rsidRPr="00870C7B">
        <w:t xml:space="preserve">TAO ou par téléphone) : la puissance Défaillante est </w:t>
      </w:r>
      <m:oMath>
        <m:sSub>
          <m:sSubPr>
            <m:ctrlPr>
              <w:rPr>
                <w:rFonts w:ascii="Cambria Math" w:hAnsi="Cambria Math"/>
              </w:rPr>
            </m:ctrlPr>
          </m:sSubPr>
          <m:e>
            <m:r>
              <w:rPr>
                <w:rFonts w:ascii="Cambria Math" w:hAnsi="Cambria Math"/>
              </w:rPr>
              <m:t>P</m:t>
            </m:r>
          </m:e>
          <m:sub>
            <m:r>
              <w:rPr>
                <w:rFonts w:ascii="Cambria Math" w:hAnsi="Cambria Math"/>
              </w:rPr>
              <m:t>LE</m:t>
            </m:r>
            <m:r>
              <m:rPr>
                <m:sty m:val="p"/>
              </m:rPr>
              <w:rPr>
                <w:rFonts w:ascii="Cambria Math" w:hAnsi="Cambria Math"/>
              </w:rPr>
              <m:t>,</m:t>
            </m:r>
            <m:r>
              <w:rPr>
                <w:rFonts w:ascii="Cambria Math" w:hAnsi="Cambria Math"/>
              </w:rPr>
              <m:t>EDA</m:t>
            </m:r>
            <m:r>
              <m:rPr>
                <m:sty m:val="p"/>
              </m:rPr>
              <w:rPr>
                <w:rFonts w:ascii="Cambria Math" w:hAnsi="Cambria Math"/>
              </w:rPr>
              <m:t>,</m:t>
            </m:r>
            <m:r>
              <w:rPr>
                <w:rFonts w:ascii="Cambria Math" w:hAnsi="Cambria Math"/>
              </w:rPr>
              <m:t>p</m:t>
            </m:r>
          </m:sub>
        </m:sSub>
      </m:oMath>
      <w:r w:rsidR="00994AF5" w:rsidRPr="00870C7B">
        <w:t xml:space="preserve"> ; </w:t>
      </w:r>
    </w:p>
    <w:p w14:paraId="464AEAA2" w14:textId="40147F25" w:rsidR="0094590B" w:rsidRDefault="00C77B59" w:rsidP="00A50DB3">
      <w:pPr>
        <w:pStyle w:val="ListeNiv1"/>
        <w:numPr>
          <w:ilvl w:val="0"/>
          <w:numId w:val="0"/>
        </w:numPr>
        <w:ind w:left="714" w:hanging="357"/>
      </w:pPr>
      <w:r>
        <w:lastRenderedPageBreak/>
        <w:t xml:space="preserve">3° </w:t>
      </w:r>
      <w:r w:rsidR="000051D7">
        <w:t xml:space="preserve"> </w:t>
      </w:r>
      <w:r w:rsidR="0075697B">
        <w:t>avant la date M’ définie</w:t>
      </w:r>
      <w:r w:rsidR="00E55F84">
        <w:t xml:space="preserve"> dans des </w:t>
      </w:r>
      <w:r w:rsidR="00DE7244">
        <w:t>R</w:t>
      </w:r>
      <w:r w:rsidR="00E55F84">
        <w:t>ègles MA-RE</w:t>
      </w:r>
      <w:r w:rsidR="0075697B" w:rsidRPr="00994AF5">
        <w:rPr>
          <w:rStyle w:val="ParagrapheCar"/>
        </w:rPr>
        <w:t>,</w:t>
      </w:r>
      <w:r w:rsidR="00E55F84">
        <w:rPr>
          <w:rStyle w:val="ParagrapheCar"/>
        </w:rPr>
        <w:t xml:space="preserve"> </w:t>
      </w:r>
      <w:r w:rsidR="00E55F84" w:rsidRPr="0031796A">
        <w:rPr>
          <w:rStyle w:val="ParagrapheCar"/>
        </w:rPr>
        <w:t>l</w:t>
      </w:r>
      <w:r w:rsidR="00A50DB3" w:rsidRPr="0031796A">
        <w:rPr>
          <w:rStyle w:val="ParagrapheCar"/>
        </w:rPr>
        <w:t>e calcul de</w:t>
      </w:r>
      <w:r w:rsidR="00614460" w:rsidRPr="0031796A">
        <w:rPr>
          <w:rStyle w:val="ParagrapheCar"/>
        </w:rPr>
        <w:t xml:space="preserve">s </w:t>
      </w:r>
      <w:r w:rsidR="00A50DB3" w:rsidRPr="0031796A">
        <w:rPr>
          <w:rStyle w:val="ParagrapheCar"/>
        </w:rPr>
        <w:t>Ecart</w:t>
      </w:r>
      <w:r w:rsidR="00614460" w:rsidRPr="0031796A">
        <w:rPr>
          <w:rStyle w:val="ParagrapheCar"/>
        </w:rPr>
        <w:t>s</w:t>
      </w:r>
      <w:r w:rsidR="00A50DB3" w:rsidRPr="0031796A">
        <w:rPr>
          <w:rStyle w:val="ParagrapheCar"/>
        </w:rPr>
        <w:t xml:space="preserve"> d’Ajustement</w:t>
      </w:r>
      <w:r w:rsidR="00EB4EA2" w:rsidRPr="0031796A">
        <w:rPr>
          <w:rStyle w:val="ParagrapheCar"/>
        </w:rPr>
        <w:t xml:space="preserve"> (EA,</w:t>
      </w:r>
      <w:r w:rsidR="009C6169" w:rsidRPr="0031796A">
        <w:rPr>
          <w:rStyle w:val="ParagrapheCar"/>
        </w:rPr>
        <w:t xml:space="preserve"> </w:t>
      </w:r>
      <w:r w:rsidR="000B351F" w:rsidRPr="0031796A">
        <w:t>en MWh)</w:t>
      </w:r>
      <w:r w:rsidR="00614460" w:rsidRPr="0031796A">
        <w:t xml:space="preserve"> </w:t>
      </w:r>
      <w:r w:rsidR="009C6169" w:rsidRPr="0031796A">
        <w:rPr>
          <w:rStyle w:val="ParagrapheCar"/>
        </w:rPr>
        <w:t>sur la Plage de Contrôle de l’EDA</w:t>
      </w:r>
      <w:r w:rsidR="00E55F84" w:rsidRPr="0031796A">
        <w:rPr>
          <w:rStyle w:val="ParagrapheCar"/>
        </w:rPr>
        <w:t xml:space="preserve"> </w:t>
      </w:r>
      <w:r w:rsidR="00E55F84" w:rsidRPr="0031796A">
        <w:t>met en</w:t>
      </w:r>
      <w:r w:rsidR="00E55F84" w:rsidRPr="00870C7B">
        <w:t xml:space="preserve"> évidence</w:t>
      </w:r>
      <w:r w:rsidR="00AA0FFF">
        <w:t xml:space="preserve"> sur un pas 5 minutes donné (noté u), </w:t>
      </w:r>
      <w:r w:rsidR="00E55F84" w:rsidRPr="00870C7B">
        <w:t xml:space="preserve"> </w:t>
      </w:r>
      <w:r w:rsidR="00614460">
        <w:t xml:space="preserve">au moins </w:t>
      </w:r>
      <w:r w:rsidR="00E55F84" w:rsidRPr="00870C7B">
        <w:t xml:space="preserve">un </w:t>
      </w:r>
      <w:r w:rsidR="002836B1">
        <w:t>E</w:t>
      </w:r>
      <w:r w:rsidR="00E55F84">
        <w:t>cart d’</w:t>
      </w:r>
      <w:r w:rsidR="002836B1">
        <w:t>A</w:t>
      </w:r>
      <w:r w:rsidR="00E55F84" w:rsidRPr="00870C7B">
        <w:t>justement</w:t>
      </w:r>
      <w:r w:rsidR="000B351F">
        <w:t xml:space="preserve"> </w:t>
      </w:r>
      <w:r w:rsidR="002836B1">
        <w:t>négatif</w:t>
      </w:r>
      <w:r w:rsidR="00F647FB">
        <w:t xml:space="preserve"> </w:t>
      </w:r>
      <w:r w:rsidR="00BC673B">
        <w:t>(EAn)</w:t>
      </w:r>
      <w:r w:rsidR="00AA0FFF">
        <w:t xml:space="preserve"> supérieur au </w:t>
      </w:r>
      <w:r w:rsidR="00DE7BC3">
        <w:t xml:space="preserve">maximum entre les 2 valeurs suivantes : </w:t>
      </w:r>
      <w:r w:rsidR="00E9590E">
        <w:t>10</w:t>
      </w:r>
      <w:r w:rsidR="00F647FB">
        <w:t>%</w:t>
      </w:r>
      <w:r w:rsidR="00276CF5">
        <w:t xml:space="preserve"> </w:t>
      </w:r>
      <w:r w:rsidR="00AF0130">
        <w:t xml:space="preserve">du </w:t>
      </w:r>
      <w:r w:rsidR="0032430E">
        <w:t>V</w:t>
      </w:r>
      <w:r w:rsidR="00F647FB">
        <w:t xml:space="preserve">olume </w:t>
      </w:r>
      <w:r w:rsidR="0032430E">
        <w:t>A</w:t>
      </w:r>
      <w:r w:rsidR="008E67B0">
        <w:t>ttendu</w:t>
      </w:r>
      <w:r w:rsidR="0032430E">
        <w:t xml:space="preserve"> T</w:t>
      </w:r>
      <w:r w:rsidR="008E67B0">
        <w:t>héorique</w:t>
      </w:r>
      <w:r w:rsidR="00276CF5">
        <w:t xml:space="preserve"> sur ce pas</w:t>
      </w:r>
      <w:r w:rsidR="00AF0130">
        <w:t xml:space="preserve"> ou 5 MW</w:t>
      </w:r>
      <w:r w:rsidR="00E55F84" w:rsidRPr="00870C7B">
        <w:t xml:space="preserve">. </w:t>
      </w:r>
    </w:p>
    <w:p w14:paraId="7378CAE1" w14:textId="48CF38A7" w:rsidR="0075697B" w:rsidRDefault="00E55F84" w:rsidP="0094590B">
      <w:pPr>
        <w:pStyle w:val="ListeNiv1"/>
        <w:numPr>
          <w:ilvl w:val="0"/>
          <w:numId w:val="0"/>
        </w:numPr>
        <w:ind w:left="714" w:hanging="6"/>
      </w:pPr>
      <w:r w:rsidRPr="00870C7B">
        <w:t>Dans ce cas, la Puissance Défaillante</w:t>
      </w:r>
      <w:r w:rsidR="000B351F">
        <w:t xml:space="preserve"> </w:t>
      </w:r>
      <w:r w:rsidR="002836B1">
        <w:t>correspond</w:t>
      </w:r>
      <w:r w:rsidR="001A790B">
        <w:t xml:space="preserve"> sur un </w:t>
      </w:r>
      <w:r w:rsidR="00875CEB">
        <w:t>Pas Demi-Horaire</w:t>
      </w:r>
      <w:r w:rsidR="00C02814">
        <w:t xml:space="preserve"> p</w:t>
      </w:r>
      <w:r w:rsidR="005D5405">
        <w:t xml:space="preserve"> </w:t>
      </w:r>
      <w:r w:rsidR="00614460">
        <w:t xml:space="preserve">de la Plage de Contrôle </w:t>
      </w:r>
      <w:r w:rsidR="00FD755E">
        <w:t xml:space="preserve">à la moyenne </w:t>
      </w:r>
      <w:r w:rsidR="001A790B">
        <w:t>de</w:t>
      </w:r>
      <w:r w:rsidR="00BB6F9E">
        <w:t xml:space="preserve"> la valeur absolue de</w:t>
      </w:r>
      <w:r w:rsidR="001A790B">
        <w:t>s</w:t>
      </w:r>
      <w:r w:rsidR="002836B1">
        <w:t xml:space="preserve"> E</w:t>
      </w:r>
      <w:r>
        <w:t>cart</w:t>
      </w:r>
      <w:r w:rsidR="001A790B">
        <w:t>s</w:t>
      </w:r>
      <w:r>
        <w:t xml:space="preserve"> d’</w:t>
      </w:r>
      <w:r w:rsidR="00F533DE">
        <w:t>A</w:t>
      </w:r>
      <w:r>
        <w:t>justement</w:t>
      </w:r>
      <w:r w:rsidR="005D5405">
        <w:t xml:space="preserve"> négatifs</w:t>
      </w:r>
      <w:r w:rsidR="009E71E9">
        <w:t xml:space="preserve"> </w:t>
      </w:r>
      <w:r w:rsidR="00276CF5">
        <w:t xml:space="preserve">constatés </w:t>
      </w:r>
      <w:r w:rsidR="009E71E9">
        <w:t xml:space="preserve">divisés par </w:t>
      </w:r>
      <w:r w:rsidR="00276CF5">
        <w:t>5/60</w:t>
      </w:r>
      <w:r w:rsidR="009E71E9">
        <w:t>,</w:t>
      </w:r>
      <w:r w:rsidRPr="00870C7B">
        <w:t xml:space="preserve"> sans dépasser la valeur </w:t>
      </w:r>
      <m:oMath>
        <m:sSub>
          <m:sSubPr>
            <m:ctrlPr>
              <w:rPr>
                <w:rFonts w:ascii="Cambria Math" w:hAnsi="Cambria Math"/>
              </w:rPr>
            </m:ctrlPr>
          </m:sSubPr>
          <m:e>
            <m:r>
              <w:rPr>
                <w:rFonts w:ascii="Cambria Math" w:hAnsi="Cambria Math"/>
              </w:rPr>
              <m:t>P</m:t>
            </m:r>
          </m:e>
          <m:sub>
            <m:r>
              <w:rPr>
                <w:rFonts w:ascii="Cambria Math" w:hAnsi="Cambria Math"/>
              </w:rPr>
              <m:t>LE</m:t>
            </m:r>
            <m:r>
              <m:rPr>
                <m:sty m:val="p"/>
              </m:rPr>
              <w:rPr>
                <w:rFonts w:ascii="Cambria Math" w:hAnsi="Cambria Math"/>
              </w:rPr>
              <m:t>,</m:t>
            </m:r>
            <m:r>
              <w:rPr>
                <w:rFonts w:ascii="Cambria Math" w:hAnsi="Cambria Math"/>
              </w:rPr>
              <m:t>EDA</m:t>
            </m:r>
            <m:r>
              <m:rPr>
                <m:sty m:val="p"/>
              </m:rPr>
              <w:rPr>
                <w:rFonts w:ascii="Cambria Math" w:hAnsi="Cambria Math"/>
              </w:rPr>
              <m:t>,</m:t>
            </m:r>
            <m:r>
              <w:rPr>
                <w:rFonts w:ascii="Cambria Math" w:hAnsi="Cambria Math"/>
              </w:rPr>
              <m:t>p</m:t>
            </m:r>
          </m:sub>
        </m:sSub>
      </m:oMath>
      <w:r w:rsidR="00CB7C1D">
        <w:t>.</w:t>
      </w:r>
    </w:p>
    <w:p w14:paraId="728628E2" w14:textId="539B1AA7" w:rsidR="00EC0A0E" w:rsidRDefault="00CB7C1D" w:rsidP="00EC0A0E">
      <w:pPr>
        <w:pStyle w:val="ListeNiv1"/>
        <w:numPr>
          <w:ilvl w:val="0"/>
          <w:numId w:val="0"/>
        </w:numPr>
        <w:ind w:left="714" w:hanging="6"/>
        <w:rPr>
          <w:rStyle w:val="ParagrapheCar"/>
        </w:rPr>
      </w:pPr>
      <w:r>
        <w:t>Ainsi, p</w:t>
      </w:r>
      <w:r w:rsidR="00EC0A0E">
        <w:t xml:space="preserve">our chaque pas 5 minutes </w:t>
      </w:r>
      <w:r w:rsidR="002D7032">
        <w:t xml:space="preserve">u </w:t>
      </w:r>
      <w:r w:rsidR="00EC0A0E">
        <w:t>de la Plage de Contrôle, si EA</w:t>
      </w:r>
      <w:r w:rsidR="00601FD5">
        <w:t>n</w:t>
      </w:r>
      <w:r w:rsidR="00EC0A0E" w:rsidRPr="00C34CE3">
        <w:rPr>
          <w:vertAlign w:val="subscript"/>
        </w:rPr>
        <w:t>u</w:t>
      </w:r>
      <w:r w:rsidR="00EC0A0E">
        <w:rPr>
          <w:vertAlign w:val="subscript"/>
        </w:rPr>
        <w:t xml:space="preserve"> </w:t>
      </w:r>
      <w:r w:rsidR="00D16895">
        <w:t>&gt;</w:t>
      </w:r>
      <w:r w:rsidR="00E9590E">
        <w:t xml:space="preserve"> max (10</w:t>
      </w:r>
      <w:r w:rsidR="00EC0A0E">
        <w:t xml:space="preserve">% </w:t>
      </w:r>
      <w:r w:rsidR="0099799A">
        <w:t>VAt</w:t>
      </w:r>
      <w:r w:rsidR="0099799A">
        <w:rPr>
          <w:vertAlign w:val="subscript"/>
        </w:rPr>
        <w:t xml:space="preserve">H </w:t>
      </w:r>
      <w:r w:rsidR="005253B5" w:rsidRPr="005253B5">
        <w:t>(u)</w:t>
      </w:r>
      <w:r w:rsidR="00EC0A0E">
        <w:t> ; 5</w:t>
      </w:r>
      <w:r w:rsidR="00D8034E">
        <w:t> </w:t>
      </w:r>
      <w:r w:rsidR="00EC0A0E">
        <w:t>MW</w:t>
      </w:r>
      <w:r w:rsidR="00134406">
        <w:t xml:space="preserve"> *5/60</w:t>
      </w:r>
      <w:r w:rsidR="00EC0A0E">
        <w:t>)</w:t>
      </w:r>
      <w:r w:rsidR="00AB6C85">
        <w:t>,</w:t>
      </w:r>
      <w:r w:rsidR="005253B5">
        <w:t xml:space="preserve"> où </w:t>
      </w:r>
      <w:r w:rsidR="0099799A">
        <w:t>VAt</w:t>
      </w:r>
      <w:r w:rsidR="0099799A">
        <w:rPr>
          <w:vertAlign w:val="subscript"/>
        </w:rPr>
        <w:t>H</w:t>
      </w:r>
      <w:r w:rsidR="0099799A">
        <w:t xml:space="preserve">(u) </w:t>
      </w:r>
      <w:r w:rsidR="005253B5">
        <w:t xml:space="preserve">correspond au </w:t>
      </w:r>
      <w:r w:rsidR="0099799A">
        <w:t>Volume Attendu</w:t>
      </w:r>
      <w:r w:rsidR="005253B5">
        <w:t xml:space="preserve"> </w:t>
      </w:r>
      <w:r w:rsidR="0099799A">
        <w:t>T</w:t>
      </w:r>
      <w:r w:rsidR="005253B5">
        <w:t>héorique</w:t>
      </w:r>
      <w:r w:rsidR="0099799A">
        <w:t xml:space="preserve"> à la haus</w:t>
      </w:r>
      <w:r w:rsidR="00134406">
        <w:t>s</w:t>
      </w:r>
      <w:r w:rsidR="0099799A">
        <w:t>e</w:t>
      </w:r>
      <w:r w:rsidR="005253B5">
        <w:t xml:space="preserve"> de l’EDA tracé par RTE, </w:t>
      </w:r>
      <w:r w:rsidR="00EC0A0E">
        <w:t>alors :</w:t>
      </w:r>
    </w:p>
    <w:p w14:paraId="112CA659" w14:textId="7BB1CA5E" w:rsidR="00BB6F9E" w:rsidRPr="00BB6F9E" w:rsidRDefault="00335E0D" w:rsidP="00BB6F9E">
      <w:pPr>
        <w:pStyle w:val="ListeNiv1"/>
        <w:numPr>
          <w:ilvl w:val="0"/>
          <w:numId w:val="0"/>
        </w:numPr>
        <w:ind w:left="714" w:hanging="357"/>
        <w:rPr>
          <w:rFonts w:cstheme="minorHAnsi"/>
        </w:rPr>
      </w:pPr>
      <m:oMathPara>
        <m:oMath>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défaillante,p∈Plage de contrôle</m:t>
              </m:r>
            </m:sub>
          </m:sSub>
          <m:r>
            <w:rPr>
              <w:rFonts w:ascii="Cambria Math" w:hAnsi="Cambria Math"/>
              <w:sz w:val="21"/>
              <w:szCs w:val="21"/>
            </w:rPr>
            <m:t>=</m:t>
          </m:r>
          <m:r>
            <m:rPr>
              <m:sty m:val="p"/>
            </m:rPr>
            <w:rPr>
              <w:rFonts w:ascii="Cambria Math" w:hAnsi="Cambria Math"/>
              <w:sz w:val="21"/>
              <w:szCs w:val="21"/>
            </w:rPr>
            <m:t>min⁡</m:t>
          </m:r>
          <m:r>
            <w:rPr>
              <w:rFonts w:ascii="Cambria Math" w:hAnsi="Cambria Math"/>
              <w:sz w:val="21"/>
              <w:szCs w:val="21"/>
            </w:rPr>
            <m:t>(</m:t>
          </m:r>
          <m:sSub>
            <m:sSubPr>
              <m:ctrlPr>
                <w:rPr>
                  <w:rFonts w:ascii="Cambria Math" w:hAnsi="Cambria Math"/>
                </w:rPr>
              </m:ctrlPr>
            </m:sSubPr>
            <m:e>
              <m:r>
                <w:rPr>
                  <w:rFonts w:ascii="Cambria Math" w:hAnsi="Cambria Math"/>
                </w:rPr>
                <m:t>P</m:t>
              </m:r>
            </m:e>
            <m:sub>
              <m:r>
                <w:rPr>
                  <w:rFonts w:ascii="Cambria Math" w:hAnsi="Cambria Math"/>
                </w:rPr>
                <m:t>LE</m:t>
              </m:r>
              <m:r>
                <m:rPr>
                  <m:sty m:val="p"/>
                </m:rPr>
                <w:rPr>
                  <w:rFonts w:ascii="Cambria Math" w:hAnsi="Cambria Math"/>
                </w:rPr>
                <m:t>,</m:t>
              </m:r>
              <m:r>
                <w:rPr>
                  <w:rFonts w:ascii="Cambria Math" w:hAnsi="Cambria Math"/>
                </w:rPr>
                <m:t>EDA</m:t>
              </m:r>
              <m:r>
                <m:rPr>
                  <m:sty m:val="p"/>
                </m:rPr>
                <w:rPr>
                  <w:rFonts w:ascii="Cambria Math" w:hAnsi="Cambria Math"/>
                </w:rPr>
                <m:t>,</m:t>
              </m:r>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Moyenne</m:t>
              </m:r>
            </m:e>
            <m:sub>
              <m:r>
                <w:rPr>
                  <w:rFonts w:ascii="Cambria Math" w:hAnsi="Cambria Math"/>
                </w:rPr>
                <m:t>u∈p</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|EAn</m:t>
                      </m:r>
                    </m:e>
                    <m:sub>
                      <m:r>
                        <w:rPr>
                          <w:rFonts w:ascii="Cambria Math" w:hAnsi="Cambria Math"/>
                        </w:rPr>
                        <m:t>u</m:t>
                      </m:r>
                    </m:sub>
                  </m:sSub>
                  <m:r>
                    <w:rPr>
                      <w:rFonts w:ascii="Cambria Math" w:hAnsi="Cambria Math"/>
                    </w:rPr>
                    <m:t>|</m:t>
                  </m:r>
                </m:num>
                <m:den>
                  <m:f>
                    <m:fPr>
                      <m:ctrlPr>
                        <w:rPr>
                          <w:rFonts w:ascii="Cambria Math" w:hAnsi="Cambria Math"/>
                          <w:i/>
                        </w:rPr>
                      </m:ctrlPr>
                    </m:fPr>
                    <m:num>
                      <m:r>
                        <w:rPr>
                          <w:rFonts w:ascii="Cambria Math" w:hAnsi="Cambria Math"/>
                        </w:rPr>
                        <m:t>5</m:t>
                      </m:r>
                    </m:num>
                    <m:den>
                      <m:r>
                        <w:rPr>
                          <w:rFonts w:ascii="Cambria Math" w:hAnsi="Cambria Math"/>
                        </w:rPr>
                        <m:t>60</m:t>
                      </m:r>
                    </m:den>
                  </m:f>
                </m:den>
              </m:f>
            </m:e>
          </m:d>
          <m:r>
            <w:rPr>
              <w:rFonts w:ascii="Cambria Math" w:hAnsi="Cambria Math"/>
            </w:rPr>
            <m:t>)</m:t>
          </m:r>
        </m:oMath>
      </m:oMathPara>
    </w:p>
    <w:p w14:paraId="3D489503" w14:textId="51C72361" w:rsidR="00AA0FFF" w:rsidRDefault="0075697B" w:rsidP="00C77B59">
      <w:pPr>
        <w:pStyle w:val="ListeNiv1"/>
        <w:numPr>
          <w:ilvl w:val="0"/>
          <w:numId w:val="0"/>
        </w:numPr>
        <w:ind w:left="714" w:hanging="357"/>
      </w:pPr>
      <w:r>
        <w:t xml:space="preserve">4° </w:t>
      </w:r>
      <w:r w:rsidR="000051D7">
        <w:t>à</w:t>
      </w:r>
      <w:r w:rsidR="00C77B59">
        <w:t xml:space="preserve"> compter de la date M’ </w:t>
      </w:r>
      <w:r>
        <w:t>définie dans</w:t>
      </w:r>
      <w:r w:rsidR="00B8437A">
        <w:t xml:space="preserve"> d</w:t>
      </w:r>
      <w:r w:rsidR="00C77B59">
        <w:t xml:space="preserve">es </w:t>
      </w:r>
      <w:r w:rsidR="00DE7244">
        <w:t>R</w:t>
      </w:r>
      <w:r w:rsidR="00C77B59">
        <w:t>ègles MA-RE</w:t>
      </w:r>
      <w:r w:rsidR="00503CED">
        <w:t>,</w:t>
      </w:r>
      <w:r w:rsidR="00F647FB">
        <w:t xml:space="preserve"> </w:t>
      </w:r>
      <w:r w:rsidR="00F647FB" w:rsidRPr="00503CED">
        <w:rPr>
          <w:rStyle w:val="ParagrapheCar"/>
        </w:rPr>
        <w:t>le calcul de</w:t>
      </w:r>
      <w:r w:rsidR="00614460" w:rsidRPr="00503CED">
        <w:rPr>
          <w:rStyle w:val="ParagrapheCar"/>
        </w:rPr>
        <w:t>s</w:t>
      </w:r>
      <w:r w:rsidR="00F647FB" w:rsidRPr="00503CED">
        <w:rPr>
          <w:rStyle w:val="ParagrapheCar"/>
        </w:rPr>
        <w:t xml:space="preserve"> Ecart</w:t>
      </w:r>
      <w:r w:rsidR="00614460" w:rsidRPr="00503CED">
        <w:rPr>
          <w:rStyle w:val="ParagrapheCar"/>
        </w:rPr>
        <w:t>s</w:t>
      </w:r>
      <w:r w:rsidR="00F647FB" w:rsidRPr="00503CED">
        <w:rPr>
          <w:rStyle w:val="ParagrapheCar"/>
        </w:rPr>
        <w:t xml:space="preserve"> d’Ajustement</w:t>
      </w:r>
      <w:r w:rsidR="009C6169" w:rsidRPr="00503CED">
        <w:rPr>
          <w:rStyle w:val="ParagrapheCar"/>
        </w:rPr>
        <w:t xml:space="preserve"> </w:t>
      </w:r>
      <w:r w:rsidR="000B351F" w:rsidRPr="00503CED">
        <w:t>(</w:t>
      </w:r>
      <w:r w:rsidR="00EB4EA2" w:rsidRPr="00503CED">
        <w:t xml:space="preserve">EA, </w:t>
      </w:r>
      <w:r w:rsidR="000B351F" w:rsidRPr="00503CED">
        <w:t xml:space="preserve">en MWh) </w:t>
      </w:r>
      <w:r w:rsidR="009C6169" w:rsidRPr="00503CED">
        <w:rPr>
          <w:rStyle w:val="ParagrapheCar"/>
        </w:rPr>
        <w:t>sur la Plage de Contrôle de l’EDA</w:t>
      </w:r>
      <w:r w:rsidR="00F647FB" w:rsidRPr="00503CED">
        <w:rPr>
          <w:rStyle w:val="ParagrapheCar"/>
        </w:rPr>
        <w:t xml:space="preserve"> </w:t>
      </w:r>
      <w:r w:rsidR="00F647FB" w:rsidRPr="00503CED">
        <w:t>met en évi</w:t>
      </w:r>
      <w:r w:rsidR="00F647FB" w:rsidRPr="00870C7B">
        <w:t>dence</w:t>
      </w:r>
      <w:r w:rsidR="00AA0FFF">
        <w:t xml:space="preserve"> sur un pas 5 minutes donné (noté u), </w:t>
      </w:r>
      <w:r w:rsidR="00F647FB" w:rsidRPr="00870C7B">
        <w:t xml:space="preserve"> </w:t>
      </w:r>
      <w:r w:rsidR="00614460">
        <w:t>au moins</w:t>
      </w:r>
      <w:r w:rsidR="003C69D8">
        <w:t> :</w:t>
      </w:r>
    </w:p>
    <w:p w14:paraId="275CAD2E" w14:textId="67777D70" w:rsidR="00AA0FFF" w:rsidRPr="00AA0FFF" w:rsidRDefault="00F647FB" w:rsidP="00E071B7">
      <w:pPr>
        <w:pStyle w:val="ListeNiv1"/>
        <w:numPr>
          <w:ilvl w:val="1"/>
          <w:numId w:val="31"/>
        </w:numPr>
        <w:rPr>
          <w:rFonts w:cstheme="minorHAnsi"/>
        </w:rPr>
      </w:pPr>
      <w:r w:rsidRPr="00870C7B">
        <w:t xml:space="preserve">un </w:t>
      </w:r>
      <w:r>
        <w:t>Ecart d’A</w:t>
      </w:r>
      <w:r w:rsidRPr="00870C7B">
        <w:t>justement</w:t>
      </w:r>
      <w:r>
        <w:t xml:space="preserve"> positif</w:t>
      </w:r>
      <w:r w:rsidR="002D7032">
        <w:t xml:space="preserve"> (EAp</w:t>
      </w:r>
      <w:r w:rsidR="002D7032" w:rsidRPr="002D7032">
        <w:t>)</w:t>
      </w:r>
      <w:r>
        <w:t xml:space="preserve"> </w:t>
      </w:r>
      <w:r w:rsidR="00CB7C1D">
        <w:t>supérieur au</w:t>
      </w:r>
      <w:r w:rsidR="00C34CE3">
        <w:t xml:space="preserve"> maximum entre les 2 valeurs suivantes : </w:t>
      </w:r>
      <w:r>
        <w:t xml:space="preserve"> </w:t>
      </w:r>
      <w:r w:rsidR="002D7032">
        <w:t>4</w:t>
      </w:r>
      <w:r w:rsidR="009913D6">
        <w:t>0</w:t>
      </w:r>
      <w:r w:rsidR="00D16895">
        <w:t xml:space="preserve"> </w:t>
      </w:r>
      <w:r>
        <w:t>%</w:t>
      </w:r>
      <w:r w:rsidR="00BB6F9E">
        <w:t xml:space="preserve"> </w:t>
      </w:r>
      <w:r w:rsidR="00AF0130">
        <w:t xml:space="preserve">du Volume Attendu Théorique sur ce pas </w:t>
      </w:r>
      <w:r w:rsidR="00D16895">
        <w:t>ou 5 MW</w:t>
      </w:r>
      <w:r w:rsidR="00AF0130">
        <w:t> ;</w:t>
      </w:r>
    </w:p>
    <w:p w14:paraId="4144A457" w14:textId="527383AA" w:rsidR="00AA0FFF" w:rsidRPr="00AA0FFF" w:rsidRDefault="00C34CE3" w:rsidP="00E071B7">
      <w:pPr>
        <w:pStyle w:val="ListeNiv1"/>
        <w:numPr>
          <w:ilvl w:val="1"/>
          <w:numId w:val="31"/>
        </w:numPr>
        <w:rPr>
          <w:rFonts w:cstheme="minorHAnsi"/>
        </w:rPr>
      </w:pPr>
      <w:r>
        <w:t xml:space="preserve">ou </w:t>
      </w:r>
      <w:r w:rsidR="00BB6F9E">
        <w:t>un Ecart d’Ajustement</w:t>
      </w:r>
      <w:r w:rsidR="00EB4EA2">
        <w:t xml:space="preserve"> </w:t>
      </w:r>
      <w:r w:rsidR="00BB6F9E">
        <w:t>négatif</w:t>
      </w:r>
      <w:r w:rsidR="002D7032">
        <w:t xml:space="preserve"> (EAn</w:t>
      </w:r>
      <w:r w:rsidR="002D7032" w:rsidRPr="002D7032">
        <w:t>)</w:t>
      </w:r>
      <w:r w:rsidR="00BB6F9E">
        <w:t xml:space="preserve"> </w:t>
      </w:r>
      <w:r w:rsidR="00696909">
        <w:t>supérieur au maximum entre les 2 valeurs suivantes :</w:t>
      </w:r>
      <w:r w:rsidR="00DE7BC3">
        <w:t xml:space="preserve"> </w:t>
      </w:r>
      <w:r w:rsidR="002D7032">
        <w:t>10</w:t>
      </w:r>
      <w:r w:rsidR="002D7032">
        <w:rPr>
          <w:sz w:val="20"/>
        </w:rPr>
        <w:t> </w:t>
      </w:r>
      <w:r w:rsidR="00DE7BC3">
        <w:t>%</w:t>
      </w:r>
      <w:r w:rsidR="00AF0130">
        <w:t xml:space="preserve"> du Volume Attendu Théorique sur ce pas</w:t>
      </w:r>
      <w:r w:rsidR="00DE7BC3">
        <w:t xml:space="preserve"> ou 5 MW</w:t>
      </w:r>
      <w:r w:rsidR="00F647FB" w:rsidRPr="00870C7B">
        <w:t xml:space="preserve">. </w:t>
      </w:r>
    </w:p>
    <w:p w14:paraId="256A86B4" w14:textId="1D07DB2C" w:rsidR="001B03D5" w:rsidRDefault="00F647FB" w:rsidP="00E071B7">
      <w:pPr>
        <w:pStyle w:val="ListeNiv1"/>
        <w:numPr>
          <w:ilvl w:val="0"/>
          <w:numId w:val="0"/>
        </w:numPr>
        <w:ind w:left="714" w:hanging="6"/>
      </w:pPr>
      <w:r w:rsidRPr="00870C7B">
        <w:t>Dans ce cas</w:t>
      </w:r>
      <w:r w:rsidR="001B03D5">
        <w:t> :</w:t>
      </w:r>
      <w:r w:rsidRPr="00870C7B">
        <w:t xml:space="preserve"> </w:t>
      </w:r>
    </w:p>
    <w:p w14:paraId="0F80E992" w14:textId="1099078A" w:rsidR="001B03D5" w:rsidRDefault="00F647FB" w:rsidP="001B03D5">
      <w:pPr>
        <w:pStyle w:val="ListeNiv1"/>
        <w:numPr>
          <w:ilvl w:val="1"/>
          <w:numId w:val="31"/>
        </w:numPr>
      </w:pPr>
      <w:r w:rsidRPr="00870C7B">
        <w:t xml:space="preserve">la Puissance Défaillante </w:t>
      </w:r>
      <w:r>
        <w:t xml:space="preserve">correspond sur un </w:t>
      </w:r>
      <w:r w:rsidR="00875CEB">
        <w:t>Pas Demi-Horaire</w:t>
      </w:r>
      <w:r w:rsidR="00C02814">
        <w:t xml:space="preserve"> p</w:t>
      </w:r>
      <w:r>
        <w:t xml:space="preserve"> </w:t>
      </w:r>
      <w:r w:rsidR="00614460">
        <w:t xml:space="preserve">de la Plage de Contrôle </w:t>
      </w:r>
      <w:r w:rsidR="00FD755E">
        <w:t>à la moyenne</w:t>
      </w:r>
      <w:r>
        <w:t xml:space="preserve"> de</w:t>
      </w:r>
      <w:r w:rsidR="009C6169">
        <w:t xml:space="preserve"> la valeur absolue de</w:t>
      </w:r>
      <w:r>
        <w:t>s Ecarts</w:t>
      </w:r>
      <w:r w:rsidR="009C6169">
        <w:t xml:space="preserve"> d’A</w:t>
      </w:r>
      <w:r>
        <w:t xml:space="preserve">justement </w:t>
      </w:r>
      <w:r w:rsidR="0071121A">
        <w:t xml:space="preserve">négatifs </w:t>
      </w:r>
      <w:r w:rsidR="009C6169">
        <w:t xml:space="preserve">divisés </w:t>
      </w:r>
      <w:r w:rsidR="00FB435A">
        <w:t xml:space="preserve">par </w:t>
      </w:r>
      <w:r w:rsidR="00BB6F9E">
        <w:t>5/60</w:t>
      </w:r>
      <w:r w:rsidR="009C6169">
        <w:t>,</w:t>
      </w:r>
      <w:r w:rsidRPr="00870C7B">
        <w:t xml:space="preserve"> sans dépasser la valeur </w:t>
      </w:r>
      <m:oMath>
        <m:sSub>
          <m:sSubPr>
            <m:ctrlPr>
              <w:rPr>
                <w:rFonts w:ascii="Cambria Math" w:hAnsi="Cambria Math"/>
              </w:rPr>
            </m:ctrlPr>
          </m:sSubPr>
          <m:e>
            <m:r>
              <w:rPr>
                <w:rFonts w:ascii="Cambria Math" w:hAnsi="Cambria Math"/>
              </w:rPr>
              <m:t>P</m:t>
            </m:r>
          </m:e>
          <m:sub>
            <m:r>
              <w:rPr>
                <w:rFonts w:ascii="Cambria Math" w:hAnsi="Cambria Math"/>
              </w:rPr>
              <m:t>LE</m:t>
            </m:r>
            <m:r>
              <m:rPr>
                <m:sty m:val="p"/>
              </m:rPr>
              <w:rPr>
                <w:rFonts w:ascii="Cambria Math" w:hAnsi="Cambria Math"/>
              </w:rPr>
              <m:t>,</m:t>
            </m:r>
            <m:r>
              <w:rPr>
                <w:rFonts w:ascii="Cambria Math" w:hAnsi="Cambria Math"/>
              </w:rPr>
              <m:t>EDA</m:t>
            </m:r>
            <m:r>
              <m:rPr>
                <m:sty m:val="p"/>
              </m:rPr>
              <w:rPr>
                <w:rFonts w:ascii="Cambria Math" w:hAnsi="Cambria Math"/>
              </w:rPr>
              <m:t>,</m:t>
            </m:r>
            <m:r>
              <w:rPr>
                <w:rFonts w:ascii="Cambria Math" w:hAnsi="Cambria Math"/>
              </w:rPr>
              <m:t>p</m:t>
            </m:r>
          </m:sub>
        </m:sSub>
        <m:r>
          <m:rPr>
            <m:sty m:val="p"/>
          </m:rPr>
          <w:rPr>
            <w:rFonts w:ascii="Cambria Math" w:hAnsi="Cambria Math"/>
          </w:rPr>
          <m:t> </m:t>
        </m:r>
      </m:oMath>
      <w:r w:rsidR="005D5405">
        <w:t>.</w:t>
      </w:r>
      <w:r w:rsidRPr="00E071B7">
        <w:t xml:space="preserve"> </w:t>
      </w:r>
    </w:p>
    <w:p w14:paraId="118981A6" w14:textId="21D65D99" w:rsidR="008D2E4C" w:rsidRDefault="00CB7C1D" w:rsidP="001B03D5">
      <w:pPr>
        <w:pStyle w:val="ListeNiv1"/>
        <w:numPr>
          <w:ilvl w:val="0"/>
          <w:numId w:val="0"/>
        </w:numPr>
        <w:ind w:left="1416"/>
        <w:rPr>
          <w:rStyle w:val="ParagrapheCar"/>
        </w:rPr>
      </w:pPr>
      <w:r>
        <w:t>Ainsi, p</w:t>
      </w:r>
      <w:r w:rsidR="005D5159">
        <w:t xml:space="preserve">our chaque pas 5 minutes </w:t>
      </w:r>
      <w:r w:rsidR="00AF0130">
        <w:t xml:space="preserve">u </w:t>
      </w:r>
      <w:r w:rsidR="005D5159">
        <w:t>de la Plage de Contrôle, s</w:t>
      </w:r>
      <w:r w:rsidR="008D2E4C">
        <w:t>i EA</w:t>
      </w:r>
      <w:r w:rsidR="000F3755">
        <w:t xml:space="preserve">n </w:t>
      </w:r>
      <w:r w:rsidR="008D2E4C" w:rsidRPr="00C34CE3">
        <w:rPr>
          <w:vertAlign w:val="subscript"/>
        </w:rPr>
        <w:t>u</w:t>
      </w:r>
      <w:r w:rsidR="008D2E4C">
        <w:rPr>
          <w:vertAlign w:val="subscript"/>
        </w:rPr>
        <w:t xml:space="preserve"> </w:t>
      </w:r>
      <w:r w:rsidR="00D16895">
        <w:t>&gt;</w:t>
      </w:r>
      <w:r w:rsidR="002D7032">
        <w:t xml:space="preserve"> max (10</w:t>
      </w:r>
      <w:r w:rsidR="008D2E4C">
        <w:t xml:space="preserve">% </w:t>
      </w:r>
      <w:r w:rsidR="00E14154">
        <w:t>VAt</w:t>
      </w:r>
      <w:r w:rsidR="00E14154">
        <w:rPr>
          <w:vertAlign w:val="subscript"/>
        </w:rPr>
        <w:t>H</w:t>
      </w:r>
      <w:r w:rsidR="00E14154">
        <w:t> </w:t>
      </w:r>
      <w:r w:rsidR="00AB6C85">
        <w:t>(u)</w:t>
      </w:r>
      <w:r w:rsidR="008D2E4C">
        <w:t>; 5 MW</w:t>
      </w:r>
      <w:r w:rsidR="00E14154">
        <w:t>*5/60</w:t>
      </w:r>
      <w:r w:rsidR="008D2E4C">
        <w:t>)</w:t>
      </w:r>
      <w:r w:rsidR="005D5159">
        <w:t>,</w:t>
      </w:r>
      <w:r w:rsidR="008D2E4C">
        <w:t xml:space="preserve"> </w:t>
      </w:r>
      <w:r w:rsidR="005D5159">
        <w:t xml:space="preserve">où </w:t>
      </w:r>
      <w:r w:rsidR="00E14154">
        <w:t>VAt</w:t>
      </w:r>
      <w:r w:rsidR="00E14154">
        <w:rPr>
          <w:vertAlign w:val="subscript"/>
        </w:rPr>
        <w:t>H</w:t>
      </w:r>
      <w:r w:rsidR="005D5159">
        <w:t xml:space="preserve"> correspond </w:t>
      </w:r>
      <w:r w:rsidR="00AB6C85">
        <w:t xml:space="preserve">au </w:t>
      </w:r>
      <w:r w:rsidR="00E14154">
        <w:t>Volume Attendu</w:t>
      </w:r>
      <w:r w:rsidR="00AB6C85">
        <w:t xml:space="preserve"> </w:t>
      </w:r>
      <w:r w:rsidR="00E14154">
        <w:t>T</w:t>
      </w:r>
      <w:r w:rsidR="00AB6C85">
        <w:t xml:space="preserve">héorique </w:t>
      </w:r>
      <w:r w:rsidR="00E14154">
        <w:t xml:space="preserve">à la hausse </w:t>
      </w:r>
      <w:r w:rsidR="00AB6C85">
        <w:t>de l’EDA tracé par RTE</w:t>
      </w:r>
      <w:r w:rsidR="005D5159">
        <w:t xml:space="preserve">, </w:t>
      </w:r>
      <w:r w:rsidR="008D2E4C">
        <w:t>alors :</w:t>
      </w:r>
    </w:p>
    <w:p w14:paraId="7FD405F8" w14:textId="11B58AAA" w:rsidR="00BB6F9E" w:rsidRDefault="00335E0D" w:rsidP="00C77B59">
      <w:pPr>
        <w:pStyle w:val="ListeNiv1"/>
        <w:numPr>
          <w:ilvl w:val="0"/>
          <w:numId w:val="0"/>
        </w:numPr>
        <w:ind w:left="714" w:hanging="357"/>
        <w:rPr>
          <w:rStyle w:val="ParagrapheCar"/>
        </w:rPr>
      </w:pPr>
      <m:oMathPara>
        <m:oMath>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défaillante,p∈Plage de contrôle</m:t>
              </m:r>
            </m:sub>
          </m:sSub>
          <m:r>
            <w:rPr>
              <w:rFonts w:ascii="Cambria Math" w:hAnsi="Cambria Math"/>
              <w:sz w:val="21"/>
              <w:szCs w:val="21"/>
            </w:rPr>
            <m:t>=</m:t>
          </m:r>
          <m:r>
            <m:rPr>
              <m:sty m:val="p"/>
            </m:rPr>
            <w:rPr>
              <w:rFonts w:ascii="Cambria Math" w:hAnsi="Cambria Math"/>
              <w:sz w:val="21"/>
              <w:szCs w:val="21"/>
            </w:rPr>
            <m:t>min⁡</m:t>
          </m:r>
          <m:r>
            <w:rPr>
              <w:rFonts w:ascii="Cambria Math" w:hAnsi="Cambria Math"/>
              <w:sz w:val="21"/>
              <w:szCs w:val="21"/>
            </w:rPr>
            <m:t>(</m:t>
          </m:r>
          <m:sSub>
            <m:sSubPr>
              <m:ctrlPr>
                <w:rPr>
                  <w:rFonts w:ascii="Cambria Math" w:hAnsi="Cambria Math"/>
                </w:rPr>
              </m:ctrlPr>
            </m:sSubPr>
            <m:e>
              <m:r>
                <w:rPr>
                  <w:rFonts w:ascii="Cambria Math" w:hAnsi="Cambria Math"/>
                </w:rPr>
                <m:t>P</m:t>
              </m:r>
            </m:e>
            <m:sub>
              <m:r>
                <w:rPr>
                  <w:rFonts w:ascii="Cambria Math" w:hAnsi="Cambria Math"/>
                </w:rPr>
                <m:t>LE</m:t>
              </m:r>
              <m:r>
                <m:rPr>
                  <m:sty m:val="p"/>
                </m:rPr>
                <w:rPr>
                  <w:rFonts w:ascii="Cambria Math" w:hAnsi="Cambria Math"/>
                </w:rPr>
                <m:t>,</m:t>
              </m:r>
              <m:r>
                <w:rPr>
                  <w:rFonts w:ascii="Cambria Math" w:hAnsi="Cambria Math"/>
                </w:rPr>
                <m:t>EDA</m:t>
              </m:r>
              <m:r>
                <m:rPr>
                  <m:sty m:val="p"/>
                </m:rPr>
                <w:rPr>
                  <w:rFonts w:ascii="Cambria Math" w:hAnsi="Cambria Math"/>
                </w:rPr>
                <m:t>,</m:t>
              </m:r>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Moyenne</m:t>
              </m:r>
            </m:e>
            <m:sub>
              <m:r>
                <w:rPr>
                  <w:rFonts w:ascii="Cambria Math" w:hAnsi="Cambria Math"/>
                </w:rPr>
                <m:t>u∈p</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|EAn</m:t>
                      </m:r>
                    </m:e>
                    <m:sub>
                      <m:r>
                        <w:rPr>
                          <w:rFonts w:ascii="Cambria Math" w:hAnsi="Cambria Math"/>
                        </w:rPr>
                        <m:t>u</m:t>
                      </m:r>
                    </m:sub>
                  </m:sSub>
                  <m:r>
                    <w:rPr>
                      <w:rFonts w:ascii="Cambria Math" w:hAnsi="Cambria Math"/>
                    </w:rPr>
                    <m:t>|</m:t>
                  </m:r>
                </m:num>
                <m:den>
                  <m:f>
                    <m:fPr>
                      <m:ctrlPr>
                        <w:rPr>
                          <w:rFonts w:ascii="Cambria Math" w:hAnsi="Cambria Math"/>
                          <w:i/>
                        </w:rPr>
                      </m:ctrlPr>
                    </m:fPr>
                    <m:num>
                      <m:r>
                        <w:rPr>
                          <w:rFonts w:ascii="Cambria Math" w:hAnsi="Cambria Math"/>
                        </w:rPr>
                        <m:t>5</m:t>
                      </m:r>
                    </m:num>
                    <m:den>
                      <m:r>
                        <w:rPr>
                          <w:rFonts w:ascii="Cambria Math" w:hAnsi="Cambria Math"/>
                        </w:rPr>
                        <m:t>60</m:t>
                      </m:r>
                    </m:den>
                  </m:f>
                </m:den>
              </m:f>
            </m:e>
          </m:d>
          <m:r>
            <w:rPr>
              <w:rFonts w:ascii="Cambria Math" w:hAnsi="Cambria Math"/>
            </w:rPr>
            <m:t>)</m:t>
          </m:r>
        </m:oMath>
      </m:oMathPara>
    </w:p>
    <w:p w14:paraId="70789CC9" w14:textId="5D16CFF4" w:rsidR="001B03D5" w:rsidRPr="00E071B7" w:rsidRDefault="001B03D5" w:rsidP="001B03D5">
      <w:pPr>
        <w:pStyle w:val="ListeNiv1"/>
        <w:numPr>
          <w:ilvl w:val="1"/>
          <w:numId w:val="31"/>
        </w:numPr>
      </w:pPr>
      <w:r>
        <w:t xml:space="preserve">La Puissance Défaillante sur un Pas Demi-Horaire p de la Plage de Contrôle est considérée comme nulle pour un Ecart d’Ajustement positif. Toutefois, bien que la Puissance Défaillante soit considérée comme nulle, RTE comptabilise un Echec relatif à l’Agrément si EAp </w:t>
      </w:r>
      <w:r w:rsidRPr="00C34CE3">
        <w:rPr>
          <w:vertAlign w:val="subscript"/>
        </w:rPr>
        <w:t>u</w:t>
      </w:r>
      <w:r>
        <w:rPr>
          <w:vertAlign w:val="subscript"/>
        </w:rPr>
        <w:t xml:space="preserve"> </w:t>
      </w:r>
      <w:r>
        <w:t xml:space="preserve">&gt; max (40% </w:t>
      </w:r>
      <w:r w:rsidR="00BD2FCE">
        <w:t>VAt</w:t>
      </w:r>
      <w:r w:rsidR="00BD2FCE">
        <w:rPr>
          <w:vertAlign w:val="subscript"/>
        </w:rPr>
        <w:t>H</w:t>
      </w:r>
      <w:r w:rsidR="00BD2FCE">
        <w:t> </w:t>
      </w:r>
      <w:r>
        <w:t>(u); 5 MW</w:t>
      </w:r>
      <w:r w:rsidR="00134406">
        <w:t xml:space="preserve"> *5/60</w:t>
      </w:r>
      <w:r>
        <w:t xml:space="preserve">), où </w:t>
      </w:r>
      <w:r w:rsidR="00BD2FCE">
        <w:t>VAt</w:t>
      </w:r>
      <w:r w:rsidR="00BD2FCE">
        <w:rPr>
          <w:vertAlign w:val="subscript"/>
        </w:rPr>
        <w:t>H</w:t>
      </w:r>
      <w:r w:rsidR="00BD2FCE">
        <w:t xml:space="preserve"> </w:t>
      </w:r>
      <w:r>
        <w:t xml:space="preserve">correspond au </w:t>
      </w:r>
      <w:r w:rsidR="00BD2FCE">
        <w:t>Volume attendu</w:t>
      </w:r>
      <w:r>
        <w:t xml:space="preserve"> théorique</w:t>
      </w:r>
      <w:r w:rsidR="00134406">
        <w:t xml:space="preserve"> à la hausse</w:t>
      </w:r>
      <w:r>
        <w:t xml:space="preserve"> de l’EDA tracé par RTE. </w:t>
      </w:r>
    </w:p>
    <w:p w14:paraId="208E4E7D" w14:textId="6D4AEC70" w:rsidR="00994AF5" w:rsidRDefault="00F647FB" w:rsidP="00BA7E8C">
      <w:pPr>
        <w:pStyle w:val="ListeNiv1"/>
        <w:numPr>
          <w:ilvl w:val="0"/>
          <w:numId w:val="0"/>
        </w:numPr>
        <w:ind w:left="714" w:hanging="6"/>
      </w:pPr>
      <w:r>
        <w:t xml:space="preserve">Il est rappelé que </w:t>
      </w:r>
      <w:r w:rsidR="00E55F84">
        <w:t xml:space="preserve">si </w:t>
      </w:r>
      <w:r w:rsidR="00C77B59">
        <w:t xml:space="preserve">le Receveur d’Ordre envoie un Programme de Marche </w:t>
      </w:r>
      <w:r w:rsidR="00E55F84">
        <w:t>ne respectant pas les</w:t>
      </w:r>
      <w:r w:rsidR="00BA7E8C">
        <w:t xml:space="preserve"> </w:t>
      </w:r>
      <w:r w:rsidR="00E55F84">
        <w:t xml:space="preserve">conditions de l’article </w:t>
      </w:r>
      <w:r w:rsidR="00E55F84">
        <w:fldChar w:fldCharType="begin"/>
      </w:r>
      <w:r w:rsidR="00E55F84">
        <w:instrText xml:space="preserve"> REF _Ref34503119 \r \h </w:instrText>
      </w:r>
      <w:r w:rsidR="00E55F84">
        <w:fldChar w:fldCharType="separate"/>
      </w:r>
      <w:r w:rsidR="00307331">
        <w:t>5.1</w:t>
      </w:r>
      <w:r w:rsidR="00E55F84">
        <w:fldChar w:fldCharType="end"/>
      </w:r>
      <w:r w:rsidR="00E55F84">
        <w:t>, le Programme de Marche Théorique tracé par RTE ne peut pas être remplacé par le Programme de Marche transmis par le Receveur</w:t>
      </w:r>
      <w:r w:rsidR="00545E61">
        <w:t xml:space="preserve"> </w:t>
      </w:r>
      <w:r w:rsidR="00E55F84">
        <w:t xml:space="preserve">d’Ordre. </w:t>
      </w:r>
    </w:p>
    <w:p w14:paraId="208E4E7F" w14:textId="4064F448" w:rsidR="00994AF5" w:rsidRDefault="00C77B59" w:rsidP="006F1805">
      <w:pPr>
        <w:pStyle w:val="ListeNiv1"/>
        <w:numPr>
          <w:ilvl w:val="0"/>
          <w:numId w:val="0"/>
        </w:numPr>
        <w:ind w:left="714" w:hanging="357"/>
      </w:pPr>
      <w:r>
        <w:lastRenderedPageBreak/>
        <w:t>5</w:t>
      </w:r>
      <w:r w:rsidR="00F85DFA">
        <w:t>°</w:t>
      </w:r>
      <w:r w:rsidR="00DE7527">
        <w:t xml:space="preserve"> </w:t>
      </w:r>
      <w:r w:rsidR="00994AF5" w:rsidRPr="00870C7B">
        <w:t xml:space="preserve">le </w:t>
      </w:r>
      <w:r w:rsidR="009F12BB">
        <w:t>Participant</w:t>
      </w:r>
      <w:r w:rsidR="00994AF5" w:rsidRPr="00870C7B">
        <w:t xml:space="preserve"> informe d’une Défaillance alors que RTE a initié la communication pour le passage de l’</w:t>
      </w:r>
      <w:r w:rsidR="003D0DBD">
        <w:t>O</w:t>
      </w:r>
      <w:r w:rsidR="00994AF5" w:rsidRPr="00870C7B">
        <w:t>rdre d’</w:t>
      </w:r>
      <w:r w:rsidR="003D0DBD">
        <w:t>A</w:t>
      </w:r>
      <w:r w:rsidR="00994AF5" w:rsidRPr="00870C7B">
        <w:t>justement : la puissance Défaillante est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w:rPr>
                <w:rFonts w:ascii="Cambria Math" w:hAnsi="Cambria Math"/>
              </w:rPr>
              <m:t>LE</m:t>
            </m:r>
            <m:r>
              <m:rPr>
                <m:sty m:val="p"/>
              </m:rPr>
              <w:rPr>
                <w:rFonts w:ascii="Cambria Math" w:hAnsi="Cambria Math"/>
              </w:rPr>
              <m:t>,</m:t>
            </m:r>
            <m:r>
              <w:rPr>
                <w:rFonts w:ascii="Cambria Math" w:hAnsi="Cambria Math"/>
              </w:rPr>
              <m:t>EDA</m:t>
            </m:r>
            <m:r>
              <m:rPr>
                <m:sty m:val="p"/>
              </m:rPr>
              <w:rPr>
                <w:rFonts w:ascii="Cambria Math" w:hAnsi="Cambria Math"/>
              </w:rPr>
              <m:t>,</m:t>
            </m:r>
            <m:r>
              <w:rPr>
                <w:rFonts w:ascii="Cambria Math" w:hAnsi="Cambria Math"/>
              </w:rPr>
              <m:t>p</m:t>
            </m:r>
          </m:sub>
        </m:sSub>
      </m:oMath>
      <w:r w:rsidR="006F1805">
        <w:t xml:space="preserve">, </w:t>
      </w:r>
      <w:r w:rsidR="00994AF5" w:rsidRPr="00870C7B">
        <w:t xml:space="preserve">avec </w:t>
      </w:r>
      <m:oMath>
        <m:sSub>
          <m:sSubPr>
            <m:ctrlPr>
              <w:rPr>
                <w:rFonts w:ascii="Cambria Math" w:hAnsi="Cambria Math"/>
              </w:rPr>
            </m:ctrlPr>
          </m:sSubPr>
          <m:e>
            <m:r>
              <w:rPr>
                <w:rFonts w:ascii="Cambria Math" w:hAnsi="Cambria Math"/>
              </w:rPr>
              <m:t>P</m:t>
            </m:r>
          </m:e>
          <m:sub>
            <m:r>
              <w:rPr>
                <w:rFonts w:ascii="Cambria Math" w:hAnsi="Cambria Math"/>
              </w:rPr>
              <m:t>LE</m:t>
            </m:r>
            <m:r>
              <m:rPr>
                <m:sty m:val="p"/>
              </m:rPr>
              <w:rPr>
                <w:rFonts w:ascii="Cambria Math" w:hAnsi="Cambria Math"/>
              </w:rPr>
              <m:t>,</m:t>
            </m:r>
            <m:r>
              <w:rPr>
                <w:rFonts w:ascii="Cambria Math" w:hAnsi="Cambria Math"/>
              </w:rPr>
              <m:t>EDA</m:t>
            </m:r>
            <m:r>
              <m:rPr>
                <m:sty m:val="p"/>
              </m:rPr>
              <w:rPr>
                <w:rFonts w:ascii="Cambria Math" w:hAnsi="Cambria Math"/>
              </w:rPr>
              <m:t>,</m:t>
            </m:r>
            <m:r>
              <w:rPr>
                <w:rFonts w:ascii="Cambria Math" w:hAnsi="Cambria Math"/>
              </w:rPr>
              <m:t>p</m:t>
            </m:r>
          </m:sub>
        </m:sSub>
      </m:oMath>
      <w:r w:rsidR="00994AF5" w:rsidRPr="00870C7B">
        <w:t xml:space="preserve"> la somme des puissances déclarées par le </w:t>
      </w:r>
      <w:r w:rsidR="009F12BB">
        <w:t>Participant</w:t>
      </w:r>
      <w:r w:rsidR="00994AF5" w:rsidRPr="00870C7B">
        <w:t xml:space="preserve"> dans la Liste d’Engagement pour tous les Engagements et pour cette EDA, pour le </w:t>
      </w:r>
      <w:r w:rsidR="00875CEB">
        <w:t>Pas Demi-Horaire</w:t>
      </w:r>
      <w:r w:rsidR="00994AF5" w:rsidRPr="00870C7B">
        <w:t xml:space="preserve"> p.</w:t>
      </w:r>
    </w:p>
    <w:p w14:paraId="208E4E80" w14:textId="3A91260E" w:rsidR="00994AF5" w:rsidRDefault="00994AF5" w:rsidP="00994AF5">
      <w:pPr>
        <w:pStyle w:val="Paragraphe"/>
      </w:pPr>
      <w:r w:rsidRPr="00870C7B">
        <w:t xml:space="preserve">Lorsque RTE n’a pu joindre le Receveur d’Ordre ou que le Receveur d’Ordre refuse l’ajustement, RTE considèrera que l’Ordre d’Ajustement relatif à l’EDA aurait duré la durée pour laquelle le </w:t>
      </w:r>
      <w:r w:rsidR="009F12BB">
        <w:t>Participant</w:t>
      </w:r>
      <w:r w:rsidRPr="00870C7B">
        <w:t xml:space="preserve"> s’était engagé dans la Liste d’Engagement sur l’EDA. Le nombre de Pas Demi-Horaire défaillant correspond au nombre de Pas Demi-Horaire correspondant à cette durée.</w:t>
      </w:r>
    </w:p>
    <w:p w14:paraId="208E4E81" w14:textId="1E6E6F6C" w:rsidR="00994AF5" w:rsidRPr="00870C7B" w:rsidRDefault="00994AF5" w:rsidP="00994AF5">
      <w:pPr>
        <w:pStyle w:val="Paragraphe"/>
      </w:pPr>
      <w:r w:rsidRPr="00870C7B">
        <w:t>Si l’Ordre d’</w:t>
      </w:r>
      <w:r w:rsidR="00EC794E">
        <w:t>a</w:t>
      </w:r>
      <w:r w:rsidRPr="00870C7B">
        <w:t xml:space="preserve">ctivation est transmis par le Dispositif </w:t>
      </w:r>
      <w:r w:rsidR="003D0DBD">
        <w:t xml:space="preserve">Technique </w:t>
      </w:r>
      <w:r w:rsidRPr="00870C7B">
        <w:t>TAO et que le Receveur d’Ordre n’effectue pas de scrutation pendant la période durant laquelle l’ordre est mis à disposition du Receveur d’Ordre, cela ne constitue pas une Défaillance relative à l’</w:t>
      </w:r>
      <w:r w:rsidR="00EC794E">
        <w:t>a</w:t>
      </w:r>
      <w:r w:rsidRPr="00870C7B">
        <w:t xml:space="preserve">ctivation d’une EDA déclarée dans la Liste d’Engagement. Si une Défaillance relative aux performances du </w:t>
      </w:r>
      <w:r w:rsidR="003D0DBD">
        <w:t>d</w:t>
      </w:r>
      <w:r w:rsidRPr="00870C7B">
        <w:t>ispositif d’</w:t>
      </w:r>
      <w:r w:rsidR="003D0DBD">
        <w:t>i</w:t>
      </w:r>
      <w:r w:rsidRPr="00870C7B">
        <w:t>nterface TAO est constatée conformément à l’Article </w:t>
      </w:r>
      <w:r w:rsidR="00A84F90">
        <w:fldChar w:fldCharType="begin"/>
      </w:r>
      <w:r w:rsidR="005670EA">
        <w:instrText xml:space="preserve"> REF _Ref489633192 \n \h </w:instrText>
      </w:r>
      <w:r w:rsidR="00A84F90">
        <w:fldChar w:fldCharType="separate"/>
      </w:r>
      <w:r w:rsidR="00307331">
        <w:t>8.3.2</w:t>
      </w:r>
      <w:r w:rsidR="00A84F90">
        <w:fldChar w:fldCharType="end"/>
      </w:r>
      <w:r w:rsidRPr="00870C7B">
        <w:t xml:space="preserve">, alors ces situations font l’objet d’une Pénalité dans le cadre de l’Article </w:t>
      </w:r>
      <w:r w:rsidR="00A84F90">
        <w:fldChar w:fldCharType="begin"/>
      </w:r>
      <w:r w:rsidR="005670EA">
        <w:instrText xml:space="preserve"> REF _Ref489633404 \n \h </w:instrText>
      </w:r>
      <w:r w:rsidR="00A84F90">
        <w:fldChar w:fldCharType="separate"/>
      </w:r>
      <w:r w:rsidR="00307331">
        <w:t>8.3.2</w:t>
      </w:r>
      <w:r w:rsidR="00A84F90">
        <w:fldChar w:fldCharType="end"/>
      </w:r>
      <w:r w:rsidRPr="00870C7B">
        <w:t>. La puissance et la durée de Défaillance sont celles de l’Ordre Activé par RTE.</w:t>
      </w:r>
    </w:p>
    <w:p w14:paraId="208E4E82" w14:textId="4A36A729" w:rsidR="00994AF5" w:rsidRPr="00AA3DAE" w:rsidRDefault="00994AF5" w:rsidP="00994AF5">
      <w:pPr>
        <w:pStyle w:val="Paragraphe"/>
        <w:rPr>
          <w:rFonts w:asciiTheme="majorHAnsi" w:hAnsiTheme="majorHAnsi" w:cstheme="majorHAnsi"/>
        </w:rPr>
      </w:pPr>
      <w:r>
        <w:rPr>
          <w:rFonts w:asciiTheme="majorHAnsi" w:hAnsiTheme="majorHAnsi" w:cstheme="majorHAnsi"/>
        </w:rPr>
        <w:t>Pour chaque Pas Demi-Horaire concerné par une Défaillance relative à l’</w:t>
      </w:r>
      <w:r w:rsidR="00EC794E">
        <w:rPr>
          <w:rFonts w:asciiTheme="majorHAnsi" w:hAnsiTheme="majorHAnsi" w:cstheme="majorHAnsi"/>
        </w:rPr>
        <w:t>a</w:t>
      </w:r>
      <w:r>
        <w:rPr>
          <w:rFonts w:asciiTheme="majorHAnsi" w:hAnsiTheme="majorHAnsi" w:cstheme="majorHAnsi"/>
        </w:rPr>
        <w:t>ctivation d’une EDA déclarée dans la Liste d’Engagement,</w:t>
      </w:r>
      <w:r w:rsidRPr="00E24C7E">
        <w:rPr>
          <w:rFonts w:asciiTheme="majorHAnsi" w:hAnsiTheme="majorHAnsi" w:cstheme="majorHAnsi"/>
        </w:rPr>
        <w:t xml:space="preserve"> le </w:t>
      </w:r>
      <w:r w:rsidR="009F12BB">
        <w:rPr>
          <w:rFonts w:asciiTheme="majorHAnsi" w:hAnsiTheme="majorHAnsi" w:cstheme="majorHAnsi"/>
        </w:rPr>
        <w:t>Participant</w:t>
      </w:r>
      <w:r w:rsidRPr="00E24C7E">
        <w:rPr>
          <w:rFonts w:asciiTheme="majorHAnsi" w:hAnsiTheme="majorHAnsi" w:cstheme="majorHAnsi"/>
        </w:rPr>
        <w:t xml:space="preserve"> est redevable d’une pénalité égale à :</w:t>
      </w:r>
    </w:p>
    <w:p w14:paraId="208E4E83" w14:textId="34F6DA77" w:rsidR="00994AF5" w:rsidRPr="001F127B" w:rsidRDefault="00994AF5" w:rsidP="00994AF5">
      <w:pPr>
        <w:pStyle w:val="Paragraphe"/>
        <w:rPr>
          <w:rFonts w:asciiTheme="majorHAnsi" w:hAnsiTheme="majorHAnsi" w:cstheme="majorHAnsi"/>
          <w:sz w:val="21"/>
          <w:szCs w:val="21"/>
        </w:rPr>
      </w:pPr>
      <m:oMathPara>
        <m:oMath>
          <m:r>
            <w:rPr>
              <w:rFonts w:ascii="Cambria Math" w:hAnsi="Cambria Math" w:cstheme="majorHAnsi"/>
              <w:sz w:val="21"/>
              <w:szCs w:val="21"/>
            </w:rPr>
            <m:t>P</m:t>
          </m:r>
          <m:r>
            <w:rPr>
              <w:rFonts w:ascii="Cambria Math" w:hAnsiTheme="majorHAnsi" w:cstheme="majorHAnsi" w:hint="eastAsia"/>
              <w:sz w:val="21"/>
              <w:szCs w:val="21"/>
            </w:rPr>
            <m:t>é</m:t>
          </m:r>
          <m:r>
            <w:rPr>
              <w:rFonts w:ascii="Cambria Math" w:hAnsi="Cambria Math" w:cstheme="majorHAnsi"/>
              <w:sz w:val="21"/>
              <w:szCs w:val="21"/>
            </w:rPr>
            <m:t>nalit</m:t>
          </m:r>
          <m:sSub>
            <m:sSubPr>
              <m:ctrlPr>
                <w:rPr>
                  <w:rFonts w:ascii="Cambria Math" w:hAnsiTheme="majorHAnsi" w:cstheme="majorHAnsi"/>
                  <w:i/>
                  <w:sz w:val="21"/>
                  <w:szCs w:val="21"/>
                </w:rPr>
              </m:ctrlPr>
            </m:sSubPr>
            <m:e>
              <m:r>
                <w:rPr>
                  <w:rFonts w:ascii="Cambria Math" w:hAnsiTheme="majorHAnsi" w:cstheme="majorHAnsi" w:hint="eastAsia"/>
                  <w:sz w:val="21"/>
                  <w:szCs w:val="21"/>
                </w:rPr>
                <m:t>é</m:t>
              </m:r>
            </m:e>
            <m:sub>
              <m:r>
                <w:rPr>
                  <w:rFonts w:ascii="Cambria Math" w:hAnsiTheme="majorHAnsi" w:cstheme="majorHAnsi"/>
                  <w:sz w:val="21"/>
                  <w:szCs w:val="21"/>
                </w:rPr>
                <m:t xml:space="preserve">30 </m:t>
              </m:r>
              <m:r>
                <w:rPr>
                  <w:rFonts w:ascii="Cambria Math" w:hAnsi="Cambria Math" w:cstheme="majorHAnsi"/>
                  <w:sz w:val="21"/>
                  <w:szCs w:val="21"/>
                </w:rPr>
                <m:t>min</m:t>
              </m:r>
            </m:sub>
          </m:sSub>
          <m:r>
            <w:rPr>
              <w:rFonts w:ascii="Cambria Math" w:hAnsiTheme="majorHAnsi" w:cstheme="majorHAnsi"/>
              <w:sz w:val="21"/>
              <w:szCs w:val="21"/>
            </w:rPr>
            <m:t xml:space="preserve"> =</m:t>
          </m:r>
          <m:sSub>
            <m:sSubPr>
              <m:ctrlPr>
                <w:rPr>
                  <w:rFonts w:ascii="Cambria Math" w:hAnsi="Cambria Math" w:cstheme="majorHAnsi"/>
                  <w:i/>
                  <w:sz w:val="21"/>
                  <w:szCs w:val="21"/>
                </w:rPr>
              </m:ctrlPr>
            </m:sSubPr>
            <m:e>
              <m:r>
                <w:rPr>
                  <w:rFonts w:ascii="Cambria Math" w:hAnsi="Cambria Math" w:cstheme="majorHAnsi"/>
                  <w:sz w:val="21"/>
                  <w:szCs w:val="21"/>
                </w:rPr>
                <m:t>P</m:t>
              </m:r>
            </m:e>
            <m:sub>
              <m:r>
                <w:rPr>
                  <w:rFonts w:ascii="Cambria Math" w:hAnsi="Cambria Math" w:cstheme="majorHAnsi"/>
                  <w:sz w:val="21"/>
                  <w:szCs w:val="21"/>
                </w:rPr>
                <m:t>défaillante</m:t>
              </m:r>
            </m:sub>
          </m:sSub>
          <m:r>
            <w:rPr>
              <w:rFonts w:ascii="Cambria Math" w:hAnsiTheme="majorHAnsi" w:cstheme="majorHAnsi" w:hint="eastAsia"/>
              <w:sz w:val="21"/>
              <w:szCs w:val="21"/>
            </w:rPr>
            <m:t>×</m:t>
          </m:r>
          <m:r>
            <w:rPr>
              <w:rFonts w:ascii="Cambria Math" w:hAnsiTheme="majorHAnsi" w:cstheme="majorHAnsi"/>
              <w:sz w:val="21"/>
              <w:szCs w:val="21"/>
            </w:rPr>
            <m:t xml:space="preserve"> </m:t>
          </m:r>
          <m:d>
            <m:dPr>
              <m:ctrlPr>
                <w:rPr>
                  <w:rFonts w:ascii="Cambria Math" w:hAnsiTheme="majorHAnsi" w:cstheme="majorHAnsi"/>
                  <w:i/>
                  <w:sz w:val="21"/>
                  <w:szCs w:val="21"/>
                </w:rPr>
              </m:ctrlPr>
            </m:dPr>
            <m:e>
              <m:r>
                <w:rPr>
                  <w:rFonts w:ascii="Cambria Math" w:hAnsi="Cambria Math" w:cstheme="majorHAnsi"/>
                  <w:sz w:val="21"/>
                  <w:szCs w:val="21"/>
                </w:rPr>
                <m:t>P</m:t>
              </m:r>
              <m:r>
                <w:rPr>
                  <w:rFonts w:ascii="Cambria Math" w:hAnsiTheme="majorHAnsi" w:cstheme="majorHAnsi" w:hint="eastAsia"/>
                  <w:sz w:val="21"/>
                  <w:szCs w:val="21"/>
                </w:rPr>
                <m:t>é</m:t>
              </m:r>
              <m:r>
                <w:rPr>
                  <w:rFonts w:ascii="Cambria Math" w:hAnsi="Cambria Math" w:cstheme="majorHAnsi"/>
                  <w:sz w:val="21"/>
                  <w:szCs w:val="21"/>
                </w:rPr>
                <m:t>nalit</m:t>
              </m:r>
              <m:sSub>
                <m:sSubPr>
                  <m:ctrlPr>
                    <w:rPr>
                      <w:rFonts w:ascii="Cambria Math" w:hAnsiTheme="majorHAnsi" w:cstheme="majorHAnsi"/>
                      <w:i/>
                      <w:sz w:val="21"/>
                      <w:szCs w:val="21"/>
                    </w:rPr>
                  </m:ctrlPr>
                </m:sSubPr>
                <m:e>
                  <m:r>
                    <w:rPr>
                      <w:rFonts w:ascii="Cambria Math" w:hAnsiTheme="majorHAnsi" w:cstheme="majorHAnsi" w:hint="eastAsia"/>
                      <w:sz w:val="21"/>
                      <w:szCs w:val="21"/>
                    </w:rPr>
                    <m:t>é</m:t>
                  </m:r>
                </m:e>
                <m:sub>
                  <m:r>
                    <w:rPr>
                      <w:rFonts w:ascii="Cambria Math" w:hAnsi="Cambria Math" w:cstheme="majorHAnsi"/>
                      <w:sz w:val="21"/>
                      <w:szCs w:val="21"/>
                    </w:rPr>
                    <m:t>base</m:t>
                  </m:r>
                </m:sub>
              </m:sSub>
              <m:r>
                <w:rPr>
                  <w:rFonts w:ascii="Cambria Math" w:hAnsiTheme="majorHAnsi" w:cstheme="majorHAnsi"/>
                  <w:sz w:val="21"/>
                  <w:szCs w:val="21"/>
                </w:rPr>
                <m:t xml:space="preserve"> +  </m:t>
              </m:r>
              <m:func>
                <m:funcPr>
                  <m:ctrlPr>
                    <w:rPr>
                      <w:rFonts w:ascii="Cambria Math" w:hAnsiTheme="majorHAnsi" w:cstheme="majorHAnsi"/>
                      <w:i/>
                      <w:sz w:val="21"/>
                      <w:szCs w:val="21"/>
                    </w:rPr>
                  </m:ctrlPr>
                </m:funcPr>
                <m:fName>
                  <m:r>
                    <m:rPr>
                      <m:sty m:val="p"/>
                    </m:rPr>
                    <w:rPr>
                      <w:rFonts w:ascii="Cambria Math" w:hAnsiTheme="majorHAnsi" w:cstheme="majorHAnsi"/>
                      <w:sz w:val="21"/>
                      <w:szCs w:val="21"/>
                    </w:rPr>
                    <m:t>max</m:t>
                  </m:r>
                </m:fName>
                <m:e>
                  <m:d>
                    <m:dPr>
                      <m:ctrlPr>
                        <w:rPr>
                          <w:rFonts w:ascii="Cambria Math" w:hAnsiTheme="majorHAnsi" w:cstheme="majorHAnsi"/>
                          <w:i/>
                          <w:sz w:val="21"/>
                          <w:szCs w:val="21"/>
                        </w:rPr>
                      </m:ctrlPr>
                    </m:dPr>
                    <m:e>
                      <m:r>
                        <w:rPr>
                          <w:rFonts w:ascii="Cambria Math" w:hAnsiTheme="majorHAnsi" w:cstheme="majorHAnsi"/>
                          <w:sz w:val="21"/>
                          <w:szCs w:val="21"/>
                        </w:rPr>
                        <m:t>0 ;PME</m:t>
                      </m:r>
                    </m:e>
                  </m:d>
                </m:e>
              </m:func>
            </m:e>
          </m:d>
        </m:oMath>
      </m:oMathPara>
    </w:p>
    <w:p w14:paraId="208E4E84" w14:textId="77777777" w:rsidR="00994AF5" w:rsidRDefault="003B3F23" w:rsidP="00994AF5">
      <w:pPr>
        <w:pStyle w:val="Paragraphe"/>
        <w:rPr>
          <w:rFonts w:asciiTheme="majorHAnsi" w:hAnsiTheme="majorHAnsi" w:cstheme="majorHAnsi"/>
        </w:rPr>
      </w:pPr>
      <w:r>
        <w:rPr>
          <w:rFonts w:asciiTheme="majorHAnsi" w:hAnsiTheme="majorHAnsi" w:cstheme="majorHAnsi"/>
        </w:rPr>
        <w:t>a</w:t>
      </w:r>
      <w:r w:rsidR="00994AF5" w:rsidRPr="00E24C7E">
        <w:rPr>
          <w:rFonts w:asciiTheme="majorHAnsi" w:hAnsiTheme="majorHAnsi" w:cstheme="majorHAnsi"/>
        </w:rPr>
        <w:t>vec</w:t>
      </w:r>
      <w:r w:rsidR="00994AF5">
        <w:rPr>
          <w:rFonts w:asciiTheme="majorHAnsi" w:hAnsiTheme="majorHAnsi" w:cstheme="majorHAnsi"/>
        </w:rPr>
        <w:t> :</w:t>
      </w:r>
    </w:p>
    <w:p w14:paraId="208E4E85" w14:textId="77777777" w:rsidR="00994AF5" w:rsidRDefault="00335E0D" w:rsidP="00695B01">
      <w:pPr>
        <w:pStyle w:val="ListeNiv1"/>
      </w:pPr>
      <m:oMath>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défaillante</m:t>
            </m:r>
          </m:sub>
        </m:sSub>
      </m:oMath>
      <w:r w:rsidR="00994AF5" w:rsidRPr="001F127B">
        <w:t>, la puissance défaillante, arrondie au MW supérieur</w:t>
      </w:r>
      <w:r w:rsidR="00994AF5">
        <w:t> ;</w:t>
      </w:r>
    </w:p>
    <w:p w14:paraId="725DCC20" w14:textId="0DB532A4" w:rsidR="00670C85" w:rsidRDefault="0075697B" w:rsidP="000051D7">
      <w:pPr>
        <w:pStyle w:val="ListeNiv1"/>
      </w:pPr>
      <w:r>
        <w:t xml:space="preserve">PME correspond au Prix </w:t>
      </w:r>
      <w:r w:rsidR="003D0DBD">
        <w:t>M</w:t>
      </w:r>
      <w:r>
        <w:t>arginal d’Equilibrage tel que définit au 4.10.1.5 de</w:t>
      </w:r>
      <w:r w:rsidR="001F50A9">
        <w:t xml:space="preserve"> la section 1 de</w:t>
      </w:r>
      <w:r>
        <w:t>s Règles MA-RE et</w:t>
      </w:r>
      <w:r w:rsidR="009733DF">
        <w:t xml:space="preserve"> </w:t>
      </w:r>
      <w:r>
        <w:t>applicable</w:t>
      </w:r>
      <w:r w:rsidR="00994AF5">
        <w:t xml:space="preserve"> au Pas Demi-Horaire sur lequel</w:t>
      </w:r>
      <w:r w:rsidR="000051D7">
        <w:t xml:space="preserve"> la Défaillance est constatée</w:t>
      </w:r>
      <w:r>
        <w:t>.</w:t>
      </w:r>
    </w:p>
    <w:p w14:paraId="208E4E88" w14:textId="4BEC97A3" w:rsidR="00994AF5" w:rsidRDefault="00994AF5" w:rsidP="00994AF5">
      <w:pPr>
        <w:pStyle w:val="Paragraphe"/>
        <w:rPr>
          <w:rFonts w:asciiTheme="majorHAnsi" w:hAnsiTheme="majorHAnsi" w:cstheme="majorHAnsi"/>
        </w:rPr>
      </w:pPr>
      <w:r>
        <w:rPr>
          <w:rFonts w:asciiTheme="majorHAnsi" w:hAnsiTheme="majorHAnsi" w:cstheme="majorHAnsi"/>
        </w:rPr>
        <w:t xml:space="preserve">Pour une </w:t>
      </w:r>
      <w:r w:rsidRPr="003E66D8">
        <w:rPr>
          <w:rFonts w:asciiTheme="majorHAnsi" w:hAnsiTheme="majorHAnsi" w:cstheme="majorHAnsi"/>
        </w:rPr>
        <w:t xml:space="preserve">Journée, les Pas Demi-Horaires pouvant faire l’objet d’une pénalisation au titre du présent Article sont les </w:t>
      </w:r>
      <m:oMath>
        <m:r>
          <w:rPr>
            <w:rFonts w:ascii="Cambria Math" w:hAnsi="Cambria Math" w:cstheme="majorHAnsi"/>
          </w:rPr>
          <m:t>N</m:t>
        </m:r>
        <m:sSub>
          <m:sSubPr>
            <m:ctrlPr>
              <w:rPr>
                <w:rFonts w:ascii="Cambria Math" w:hAnsi="Cambria Math" w:cstheme="majorHAnsi"/>
                <w:i/>
              </w:rPr>
            </m:ctrlPr>
          </m:sSubPr>
          <m:e>
            <m:r>
              <w:rPr>
                <w:rFonts w:ascii="Cambria Math" w:hAnsi="Cambria Math" w:cstheme="majorHAnsi"/>
              </w:rPr>
              <m:t>B</m:t>
            </m:r>
          </m:e>
          <m:sub>
            <m:r>
              <w:rPr>
                <w:rFonts w:ascii="Cambria Math" w:hAnsi="Cambria Math" w:cstheme="majorHAnsi"/>
              </w:rPr>
              <m:t>ALEA</m:t>
            </m:r>
          </m:sub>
        </m:sSub>
        <m:r>
          <w:rPr>
            <w:rFonts w:ascii="Cambria Math" w:hAnsi="Cambria Math" w:cstheme="majorHAnsi"/>
          </w:rPr>
          <m:t>×NB_BLOCS</m:t>
        </m:r>
      </m:oMath>
      <w:r w:rsidRPr="003E66D8">
        <w:rPr>
          <w:rFonts w:asciiTheme="majorHAnsi" w:hAnsiTheme="majorHAnsi" w:cstheme="majorHAnsi"/>
        </w:rPr>
        <w:t xml:space="preserve"> premiers Pas Demi-Horaires sur lesquels </w:t>
      </w:r>
      <w:r w:rsidR="00704E7C">
        <w:rPr>
          <w:rFonts w:asciiTheme="majorHAnsi" w:hAnsiTheme="majorHAnsi" w:cstheme="majorHAnsi"/>
        </w:rPr>
        <w:t>est constatée</w:t>
      </w:r>
      <w:r w:rsidR="00947821">
        <w:rPr>
          <w:rFonts w:asciiTheme="majorHAnsi" w:hAnsiTheme="majorHAnsi" w:cstheme="majorHAnsi"/>
        </w:rPr>
        <w:t xml:space="preserve"> une Défaillance relative à l’</w:t>
      </w:r>
      <w:r w:rsidR="00EC794E">
        <w:rPr>
          <w:rFonts w:asciiTheme="majorHAnsi" w:hAnsiTheme="majorHAnsi" w:cstheme="majorHAnsi"/>
        </w:rPr>
        <w:t>a</w:t>
      </w:r>
      <w:r w:rsidR="00947821">
        <w:rPr>
          <w:rFonts w:asciiTheme="majorHAnsi" w:hAnsiTheme="majorHAnsi" w:cstheme="majorHAnsi"/>
        </w:rPr>
        <w:t>ctivation</w:t>
      </w:r>
      <w:r w:rsidRPr="003E66D8">
        <w:rPr>
          <w:rFonts w:asciiTheme="majorHAnsi" w:hAnsiTheme="majorHAnsi" w:cstheme="majorHAnsi"/>
        </w:rPr>
        <w:t>.</w:t>
      </w:r>
    </w:p>
    <w:p w14:paraId="0E3915EA" w14:textId="410DC1BC" w:rsidR="00EC5567" w:rsidRDefault="00EC5567" w:rsidP="00994AF5">
      <w:pPr>
        <w:pStyle w:val="Paragraphe"/>
        <w:rPr>
          <w:rFonts w:asciiTheme="majorHAnsi" w:hAnsiTheme="majorHAnsi" w:cstheme="majorHAnsi"/>
        </w:rPr>
      </w:pPr>
      <w:r>
        <w:rPr>
          <w:rFonts w:asciiTheme="majorHAnsi" w:hAnsiTheme="majorHAnsi" w:cstheme="majorHAnsi"/>
        </w:rPr>
        <w:t xml:space="preserve">Lorsqu’une EDA est déclarée dans la </w:t>
      </w:r>
      <w:r w:rsidR="00B97EF4">
        <w:rPr>
          <w:rFonts w:asciiTheme="majorHAnsi" w:hAnsiTheme="majorHAnsi" w:cstheme="majorHAnsi"/>
        </w:rPr>
        <w:t>L</w:t>
      </w:r>
      <w:r>
        <w:rPr>
          <w:rFonts w:asciiTheme="majorHAnsi" w:hAnsiTheme="majorHAnsi" w:cstheme="majorHAnsi"/>
        </w:rPr>
        <w:t>iste d’</w:t>
      </w:r>
      <w:r w:rsidR="00B97EF4">
        <w:rPr>
          <w:rFonts w:asciiTheme="majorHAnsi" w:hAnsiTheme="majorHAnsi" w:cstheme="majorHAnsi"/>
        </w:rPr>
        <w:t>E</w:t>
      </w:r>
      <w:r>
        <w:rPr>
          <w:rFonts w:asciiTheme="majorHAnsi" w:hAnsiTheme="majorHAnsi" w:cstheme="majorHAnsi"/>
        </w:rPr>
        <w:t>ngagement pour plusieurs Types d’Engagements,</w:t>
      </w:r>
      <w:r w:rsidR="00185967">
        <w:rPr>
          <w:rFonts w:asciiTheme="majorHAnsi" w:hAnsiTheme="majorHAnsi" w:cstheme="majorHAnsi"/>
        </w:rPr>
        <w:t xml:space="preserve"> la </w:t>
      </w:r>
      <m:oMath>
        <m:sSub>
          <m:sSubPr>
            <m:ctrlPr>
              <w:rPr>
                <w:rFonts w:ascii="Cambria Math" w:hAnsi="Cambria Math" w:cstheme="majorHAnsi"/>
                <w:i/>
                <w:sz w:val="21"/>
                <w:szCs w:val="21"/>
              </w:rPr>
            </m:ctrlPr>
          </m:sSubPr>
          <m:e>
            <m:r>
              <w:rPr>
                <w:rFonts w:ascii="Cambria Math" w:hAnsi="Cambria Math" w:cstheme="majorHAnsi"/>
                <w:sz w:val="21"/>
                <w:szCs w:val="21"/>
              </w:rPr>
              <m:t>P</m:t>
            </m:r>
          </m:e>
          <m:sub>
            <m:r>
              <w:rPr>
                <w:rFonts w:ascii="Cambria Math" w:hAnsi="Cambria Math" w:cstheme="majorHAnsi"/>
                <w:sz w:val="21"/>
                <w:szCs w:val="21"/>
              </w:rPr>
              <m:t>défaillante</m:t>
            </m:r>
          </m:sub>
        </m:sSub>
      </m:oMath>
      <w:r w:rsidR="00E35ECD">
        <w:rPr>
          <w:rFonts w:asciiTheme="majorHAnsi" w:hAnsiTheme="majorHAnsi" w:cstheme="majorHAnsi"/>
          <w:sz w:val="21"/>
          <w:szCs w:val="21"/>
        </w:rPr>
        <w:t xml:space="preserve"> </w:t>
      </w:r>
      <w:r w:rsidR="00185967">
        <w:rPr>
          <w:rFonts w:asciiTheme="majorHAnsi" w:hAnsiTheme="majorHAnsi" w:cstheme="majorHAnsi"/>
        </w:rPr>
        <w:t xml:space="preserve">et la </w:t>
      </w:r>
      <m:oMath>
        <m:r>
          <w:rPr>
            <w:rFonts w:ascii="Cambria Math" w:hAnsi="Cambria Math" w:cstheme="majorHAnsi"/>
            <w:sz w:val="21"/>
            <w:szCs w:val="21"/>
          </w:rPr>
          <m:t>P</m:t>
        </m:r>
        <m:r>
          <w:rPr>
            <w:rFonts w:ascii="Cambria Math" w:hAnsiTheme="majorHAnsi" w:cstheme="majorHAnsi" w:hint="eastAsia"/>
            <w:sz w:val="21"/>
            <w:szCs w:val="21"/>
          </w:rPr>
          <m:t>é</m:t>
        </m:r>
        <m:r>
          <w:rPr>
            <w:rFonts w:ascii="Cambria Math" w:hAnsi="Cambria Math" w:cstheme="majorHAnsi"/>
            <w:sz w:val="21"/>
            <w:szCs w:val="21"/>
          </w:rPr>
          <m:t>nalit</m:t>
        </m:r>
        <m:sSub>
          <m:sSubPr>
            <m:ctrlPr>
              <w:rPr>
                <w:rFonts w:ascii="Cambria Math" w:hAnsiTheme="majorHAnsi" w:cstheme="majorHAnsi"/>
                <w:i/>
                <w:sz w:val="21"/>
                <w:szCs w:val="21"/>
              </w:rPr>
            </m:ctrlPr>
          </m:sSubPr>
          <m:e>
            <m:r>
              <w:rPr>
                <w:rFonts w:ascii="Cambria Math" w:hAnsiTheme="majorHAnsi" w:cstheme="majorHAnsi" w:hint="eastAsia"/>
                <w:sz w:val="21"/>
                <w:szCs w:val="21"/>
              </w:rPr>
              <m:t>é</m:t>
            </m:r>
          </m:e>
          <m:sub>
            <m:r>
              <w:rPr>
                <w:rFonts w:ascii="Cambria Math" w:hAnsi="Cambria Math" w:cstheme="majorHAnsi"/>
                <w:sz w:val="21"/>
                <w:szCs w:val="21"/>
              </w:rPr>
              <m:t>base</m:t>
            </m:r>
          </m:sub>
        </m:sSub>
      </m:oMath>
      <w:r w:rsidR="00185967">
        <w:rPr>
          <w:rFonts w:asciiTheme="majorHAnsi" w:hAnsiTheme="majorHAnsi" w:cstheme="majorHAnsi"/>
        </w:rPr>
        <w:t xml:space="preserve"> sont calculées au pro-rata de chaque Engagement sur chacun des Pas </w:t>
      </w:r>
      <w:r w:rsidR="00185967" w:rsidRPr="003E66D8">
        <w:rPr>
          <w:rFonts w:asciiTheme="majorHAnsi" w:hAnsiTheme="majorHAnsi" w:cstheme="majorHAnsi"/>
        </w:rPr>
        <w:t xml:space="preserve">Demi-Horaires sur lesquels </w:t>
      </w:r>
      <w:r w:rsidR="00185967">
        <w:rPr>
          <w:rFonts w:asciiTheme="majorHAnsi" w:hAnsiTheme="majorHAnsi" w:cstheme="majorHAnsi"/>
        </w:rPr>
        <w:t xml:space="preserve">est constatée une Défaillance relative à l’activation. </w:t>
      </w:r>
    </w:p>
    <w:p w14:paraId="208E4E95" w14:textId="59462141" w:rsidR="004B5A37" w:rsidRDefault="004B5A37" w:rsidP="009362D3">
      <w:pPr>
        <w:pStyle w:val="Titre30"/>
      </w:pPr>
      <w:bookmarkStart w:id="1086" w:name="_Toc489457841"/>
      <w:bookmarkStart w:id="1087" w:name="_Toc489460835"/>
      <w:bookmarkStart w:id="1088" w:name="_Toc489511880"/>
      <w:bookmarkStart w:id="1089" w:name="_Toc489512134"/>
      <w:bookmarkStart w:id="1090" w:name="_Toc489540991"/>
      <w:bookmarkStart w:id="1091" w:name="_Toc489543178"/>
      <w:bookmarkStart w:id="1092" w:name="_Toc489888482"/>
      <w:bookmarkStart w:id="1093" w:name="_Toc489449325"/>
      <w:bookmarkStart w:id="1094" w:name="_Toc489457738"/>
      <w:bookmarkStart w:id="1095" w:name="_Toc489458039"/>
      <w:bookmarkStart w:id="1096" w:name="_Ref489633192"/>
      <w:bookmarkStart w:id="1097" w:name="_Ref489633404"/>
      <w:bookmarkStart w:id="1098" w:name="_Ref489894304"/>
      <w:bookmarkEnd w:id="1086"/>
      <w:bookmarkEnd w:id="1087"/>
      <w:bookmarkEnd w:id="1088"/>
      <w:bookmarkEnd w:id="1089"/>
      <w:bookmarkEnd w:id="1090"/>
      <w:bookmarkEnd w:id="1091"/>
      <w:bookmarkEnd w:id="1092"/>
      <w:r w:rsidRPr="000A11BF">
        <w:t xml:space="preserve">Non-respect des exigences relatives aux dispositifs techniques des </w:t>
      </w:r>
      <w:r w:rsidR="00CE57C8">
        <w:t>R</w:t>
      </w:r>
      <w:r w:rsidRPr="000A11BF">
        <w:t>eceveurs d’</w:t>
      </w:r>
      <w:r w:rsidR="00CE57C8">
        <w:t>O</w:t>
      </w:r>
      <w:r w:rsidRPr="000A11BF">
        <w:t>rdre</w:t>
      </w:r>
      <w:bookmarkEnd w:id="1093"/>
      <w:bookmarkEnd w:id="1094"/>
      <w:bookmarkEnd w:id="1095"/>
      <w:bookmarkEnd w:id="1096"/>
      <w:bookmarkEnd w:id="1097"/>
      <w:bookmarkEnd w:id="1098"/>
    </w:p>
    <w:p w14:paraId="208E4E96" w14:textId="68E2C8B9" w:rsidR="004B5A37" w:rsidRDefault="004B5A37" w:rsidP="004B5A37">
      <w:pPr>
        <w:pStyle w:val="Paragraphe"/>
        <w:rPr>
          <w:szCs w:val="22"/>
        </w:rPr>
      </w:pPr>
      <w:r>
        <w:rPr>
          <w:szCs w:val="22"/>
        </w:rPr>
        <w:t xml:space="preserve">Lorsque le </w:t>
      </w:r>
      <w:r w:rsidR="009F12BB">
        <w:rPr>
          <w:szCs w:val="22"/>
        </w:rPr>
        <w:t>Participant</w:t>
      </w:r>
      <w:r>
        <w:rPr>
          <w:szCs w:val="22"/>
        </w:rPr>
        <w:t xml:space="preserve"> ne respecte pas, pour un ou plusieurs des Receveurs d’Ordre relatif</w:t>
      </w:r>
      <w:r w:rsidR="00CE57C8">
        <w:rPr>
          <w:szCs w:val="22"/>
        </w:rPr>
        <w:t>(s)</w:t>
      </w:r>
      <w:r>
        <w:rPr>
          <w:szCs w:val="22"/>
        </w:rPr>
        <w:t xml:space="preserve"> à des EDA Agréées dont la liste est précisée à l’</w:t>
      </w:r>
      <w:r w:rsidR="00A84F90">
        <w:rPr>
          <w:szCs w:val="22"/>
        </w:rPr>
        <w:fldChar w:fldCharType="begin"/>
      </w:r>
      <w:r w:rsidR="00A942FF">
        <w:rPr>
          <w:szCs w:val="22"/>
        </w:rPr>
        <w:instrText xml:space="preserve"> REF _Ref489894898 \n \h </w:instrText>
      </w:r>
      <w:r w:rsidR="00A84F90">
        <w:rPr>
          <w:szCs w:val="22"/>
        </w:rPr>
      </w:r>
      <w:r w:rsidR="00A84F90">
        <w:rPr>
          <w:szCs w:val="22"/>
        </w:rPr>
        <w:fldChar w:fldCharType="separate"/>
      </w:r>
      <w:r w:rsidR="00307331">
        <w:rPr>
          <w:szCs w:val="22"/>
        </w:rPr>
        <w:t>Annexe 3</w:t>
      </w:r>
      <w:r w:rsidR="00A84F90">
        <w:rPr>
          <w:szCs w:val="22"/>
        </w:rPr>
        <w:fldChar w:fldCharType="end"/>
      </w:r>
      <w:r>
        <w:rPr>
          <w:szCs w:val="22"/>
        </w:rPr>
        <w:t xml:space="preserve">, les exigences relatives aux performances du dispositif d’interface TAO mis en place par le </w:t>
      </w:r>
      <w:r w:rsidR="009F12BB">
        <w:rPr>
          <w:szCs w:val="22"/>
        </w:rPr>
        <w:t>Participant</w:t>
      </w:r>
      <w:r>
        <w:rPr>
          <w:szCs w:val="22"/>
        </w:rPr>
        <w:t xml:space="preserve"> telles que précisées à l’</w:t>
      </w:r>
      <w:r w:rsidR="00CE57C8">
        <w:rPr>
          <w:szCs w:val="22"/>
        </w:rPr>
        <w:t xml:space="preserve">article </w:t>
      </w:r>
      <w:r w:rsidR="006A45FA">
        <w:rPr>
          <w:szCs w:val="22"/>
        </w:rPr>
        <w:fldChar w:fldCharType="begin"/>
      </w:r>
      <w:r w:rsidR="006A45FA">
        <w:rPr>
          <w:szCs w:val="22"/>
        </w:rPr>
        <w:instrText xml:space="preserve"> REF _Ref43734872 \r \h </w:instrText>
      </w:r>
      <w:r w:rsidR="006A45FA">
        <w:rPr>
          <w:szCs w:val="22"/>
        </w:rPr>
      </w:r>
      <w:r w:rsidR="006A45FA">
        <w:rPr>
          <w:szCs w:val="22"/>
        </w:rPr>
        <w:fldChar w:fldCharType="separate"/>
      </w:r>
      <w:r w:rsidR="00307331">
        <w:rPr>
          <w:szCs w:val="22"/>
        </w:rPr>
        <w:t>5</w:t>
      </w:r>
      <w:r w:rsidR="006A45FA">
        <w:rPr>
          <w:szCs w:val="22"/>
        </w:rPr>
        <w:fldChar w:fldCharType="end"/>
      </w:r>
      <w:r>
        <w:rPr>
          <w:szCs w:val="22"/>
        </w:rPr>
        <w:t xml:space="preserve">, il est </w:t>
      </w:r>
      <w:r w:rsidR="00F86A7B">
        <w:rPr>
          <w:szCs w:val="22"/>
        </w:rPr>
        <w:t xml:space="preserve">constaté </w:t>
      </w:r>
      <w:r>
        <w:rPr>
          <w:szCs w:val="22"/>
        </w:rPr>
        <w:t xml:space="preserve">une Défaillance relative aux Performances du </w:t>
      </w:r>
      <w:r w:rsidR="00A93505">
        <w:rPr>
          <w:szCs w:val="22"/>
        </w:rPr>
        <w:t>d</w:t>
      </w:r>
      <w:r>
        <w:rPr>
          <w:szCs w:val="22"/>
        </w:rPr>
        <w:t>ispositif d’</w:t>
      </w:r>
      <w:r w:rsidR="00A93505">
        <w:rPr>
          <w:szCs w:val="22"/>
        </w:rPr>
        <w:t>i</w:t>
      </w:r>
      <w:r>
        <w:rPr>
          <w:szCs w:val="22"/>
        </w:rPr>
        <w:t>nterface TAO.</w:t>
      </w:r>
    </w:p>
    <w:p w14:paraId="208E4E97" w14:textId="7828817A" w:rsidR="004B5A37" w:rsidRDefault="004B5A37" w:rsidP="004B5A37">
      <w:pPr>
        <w:pStyle w:val="Paragraphe"/>
        <w:rPr>
          <w:szCs w:val="22"/>
        </w:rPr>
      </w:pPr>
      <w:r>
        <w:rPr>
          <w:szCs w:val="22"/>
        </w:rPr>
        <w:t xml:space="preserve">Lorsqu’une Défaillance relative aux performances du </w:t>
      </w:r>
      <w:r w:rsidR="00A93505">
        <w:rPr>
          <w:szCs w:val="22"/>
        </w:rPr>
        <w:t>d</w:t>
      </w:r>
      <w:r>
        <w:rPr>
          <w:szCs w:val="22"/>
        </w:rPr>
        <w:t>ispositif d’</w:t>
      </w:r>
      <w:r w:rsidR="00A93505">
        <w:rPr>
          <w:szCs w:val="22"/>
        </w:rPr>
        <w:t>i</w:t>
      </w:r>
      <w:r>
        <w:rPr>
          <w:szCs w:val="22"/>
        </w:rPr>
        <w:t xml:space="preserve">nterface TAO est constatée par RTE, les pénalités suivantes sont applicables : </w:t>
      </w:r>
    </w:p>
    <w:p w14:paraId="208E4E98" w14:textId="77777777" w:rsidR="004B5A37" w:rsidRDefault="00A014B5" w:rsidP="00A014B5">
      <w:pPr>
        <w:pStyle w:val="Paragraphe"/>
      </w:pPr>
      <w:r>
        <w:t>P</w:t>
      </w:r>
      <w:r w:rsidR="004B5A37">
        <w:t xml:space="preserve">our tous les jours où RTE constate des périodes sans scrutations, supérieures à 1 minute et pour lesquels des EDA associées au Receveur d’Ordre défaillant sont déclarées dans la Liste d’Engagement, une pénalité est facturée. Cette pénalité est égale à : </w:t>
      </w:r>
    </w:p>
    <w:p w14:paraId="208E4E99" w14:textId="3FCE7659" w:rsidR="004B5A37" w:rsidRPr="00F614D9" w:rsidRDefault="004B5A37" w:rsidP="004B5A37">
      <w:pPr>
        <w:pStyle w:val="Default"/>
        <w:rPr>
          <w:sz w:val="20"/>
          <w:szCs w:val="22"/>
        </w:rPr>
      </w:pPr>
      <m:oMathPara>
        <m:oMath>
          <m:r>
            <w:rPr>
              <w:rFonts w:ascii="Cambria Math" w:hAnsi="Cambria Math"/>
              <w:sz w:val="20"/>
              <w:szCs w:val="22"/>
            </w:rPr>
            <w:lastRenderedPageBreak/>
            <m:t>P</m:t>
          </m:r>
          <m:r>
            <w:rPr>
              <w:rFonts w:ascii="Cambria Math" w:hAnsi="Cambria Math"/>
              <w:sz w:val="22"/>
            </w:rPr>
            <m:t>énalit</m:t>
          </m:r>
          <m:sSub>
            <m:sSubPr>
              <m:ctrlPr>
                <w:rPr>
                  <w:rFonts w:ascii="Cambria Math" w:hAnsi="Cambria Math"/>
                  <w:i/>
                  <w:sz w:val="22"/>
                </w:rPr>
              </m:ctrlPr>
            </m:sSubPr>
            <m:e>
              <m:r>
                <w:rPr>
                  <w:rFonts w:ascii="Cambria Math" w:hAnsi="Cambria Math"/>
                  <w:sz w:val="22"/>
                </w:rPr>
                <m:t>é</m:t>
              </m:r>
            </m:e>
            <m:sub>
              <m:r>
                <w:rPr>
                  <w:rFonts w:ascii="Cambria Math" w:hAnsi="Cambria Math"/>
                  <w:sz w:val="22"/>
                </w:rPr>
                <m:t>J</m:t>
              </m:r>
            </m:sub>
          </m:sSub>
          <m:r>
            <w:rPr>
              <w:rFonts w:ascii="Cambria Math" w:hAnsi="Cambria Math"/>
              <w:sz w:val="22"/>
            </w:rPr>
            <m:t xml:space="preserve">= </m:t>
          </m:r>
          <m:nary>
            <m:naryPr>
              <m:chr m:val="∑"/>
              <m:limLoc m:val="undOvr"/>
              <m:supHide m:val="1"/>
              <m:ctrlPr>
                <w:rPr>
                  <w:rFonts w:ascii="Cambria Math" w:hAnsi="Cambria Math"/>
                  <w:i/>
                  <w:sz w:val="22"/>
                </w:rPr>
              </m:ctrlPr>
            </m:naryPr>
            <m:sub>
              <m:r>
                <w:rPr>
                  <w:rFonts w:ascii="Cambria Math" w:hAnsi="Cambria Math"/>
                  <w:sz w:val="22"/>
                </w:rPr>
                <m:t>EDA associée au RO,i</m:t>
              </m:r>
            </m:sub>
            <m:sup/>
            <m:e>
              <m:r>
                <w:rPr>
                  <w:rFonts w:ascii="Cambria Math" w:hAnsi="Cambria Math"/>
                  <w:sz w:val="22"/>
                </w:rPr>
                <m:t xml:space="preserve">Puissance déclarée pour le type </m:t>
              </m:r>
              <m:sSup>
                <m:sSupPr>
                  <m:ctrlPr>
                    <w:rPr>
                      <w:rFonts w:ascii="Cambria Math" w:hAnsi="Cambria Math"/>
                      <w:i/>
                      <w:sz w:val="22"/>
                    </w:rPr>
                  </m:ctrlPr>
                </m:sSupPr>
                <m:e>
                  <m:r>
                    <w:rPr>
                      <w:rFonts w:ascii="Cambria Math" w:hAnsi="Cambria Math"/>
                      <w:sz w:val="22"/>
                    </w:rPr>
                    <m:t>d</m:t>
                  </m:r>
                </m:e>
                <m:sup>
                  <m:r>
                    <w:rPr>
                      <w:rFonts w:ascii="Cambria Math" w:hAnsi="Cambria Math"/>
                      <w:sz w:val="22"/>
                    </w:rPr>
                    <m:t>'</m:t>
                  </m:r>
                </m:sup>
              </m:sSup>
              <m:r>
                <w:rPr>
                  <w:rFonts w:ascii="Cambria Math" w:hAnsi="Cambria Math"/>
                  <w:sz w:val="22"/>
                </w:rPr>
                <m:t>engagement n°i ×0,5× Prix</m:t>
              </m:r>
              <m:sSub>
                <m:sSubPr>
                  <m:ctrlPr>
                    <w:rPr>
                      <w:rFonts w:ascii="Cambria Math" w:hAnsi="Cambria Math"/>
                      <w:i/>
                      <w:sz w:val="22"/>
                    </w:rPr>
                  </m:ctrlPr>
                </m:sSubPr>
                <m:e>
                  <m:r>
                    <w:rPr>
                      <w:rFonts w:ascii="Cambria Math" w:hAnsi="Cambria Math"/>
                      <w:sz w:val="22"/>
                    </w:rPr>
                    <m:t>Marginal</m:t>
                  </m:r>
                </m:e>
                <m:sub>
                  <m:r>
                    <w:rPr>
                      <w:rFonts w:ascii="Cambria Math" w:hAnsi="Cambria Math"/>
                      <w:sz w:val="22"/>
                    </w:rPr>
                    <m:t>J,i</m:t>
                  </m:r>
                </m:sub>
              </m:sSub>
            </m:e>
          </m:nary>
        </m:oMath>
      </m:oMathPara>
    </w:p>
    <w:p w14:paraId="208E4E9A" w14:textId="44470C57" w:rsidR="004B5A37" w:rsidRDefault="004B5A37" w:rsidP="00A014B5">
      <w:pPr>
        <w:pStyle w:val="Paragraphe"/>
      </w:pPr>
      <w:r>
        <w:t>où P</w:t>
      </w:r>
      <w:r w:rsidR="006623DE">
        <w:t>rix Marginal</w:t>
      </w:r>
      <w:r>
        <w:rPr>
          <w:sz w:val="14"/>
          <w:szCs w:val="14"/>
        </w:rPr>
        <w:t xml:space="preserve">J,i </w:t>
      </w:r>
      <w:r>
        <w:t>est l</w:t>
      </w:r>
      <w:r w:rsidR="006623DE">
        <w:t xml:space="preserve">e Prix </w:t>
      </w:r>
      <w:r w:rsidR="008129F8">
        <w:t>M</w:t>
      </w:r>
      <w:r w:rsidR="006623DE">
        <w:t xml:space="preserve">arginal </w:t>
      </w:r>
      <w:r>
        <w:t>pour le Type d’Engagement i pour la journée J</w:t>
      </w:r>
      <w:r w:rsidR="006623DE">
        <w:t xml:space="preserve"> tel que défini à l’article </w:t>
      </w:r>
      <w:r w:rsidR="006623DE">
        <w:fldChar w:fldCharType="begin"/>
      </w:r>
      <w:r w:rsidR="006623DE">
        <w:instrText xml:space="preserve"> REF _Ref34497007 \r \h </w:instrText>
      </w:r>
      <w:r w:rsidR="006623DE">
        <w:fldChar w:fldCharType="separate"/>
      </w:r>
      <w:r w:rsidR="00307331">
        <w:t>8.1</w:t>
      </w:r>
      <w:r w:rsidR="006623DE">
        <w:fldChar w:fldCharType="end"/>
      </w:r>
      <w:r>
        <w:t xml:space="preserve">. </w:t>
      </w:r>
    </w:p>
    <w:p w14:paraId="208E4E9B" w14:textId="74B13BFF" w:rsidR="00423B92" w:rsidRDefault="004B5A37" w:rsidP="00423B92">
      <w:pPr>
        <w:pStyle w:val="Paragraphe"/>
        <w:rPr>
          <w:szCs w:val="22"/>
          <w:highlight w:val="yellow"/>
        </w:rPr>
      </w:pPr>
      <w:r>
        <w:rPr>
          <w:szCs w:val="22"/>
        </w:rPr>
        <w:t xml:space="preserve">Une pénalité est facturée pour toutes les demandes d’activation d’EDA associées au Receveur d’Ordre et déclarées dans la Liste d’Engagement et n’ayant pu finalement aboutir du fait de la défaillance technique du </w:t>
      </w:r>
      <w:r w:rsidRPr="00A014B5">
        <w:rPr>
          <w:szCs w:val="22"/>
        </w:rPr>
        <w:t xml:space="preserve">dispositif technique M2M mis en place par le </w:t>
      </w:r>
      <w:r w:rsidR="009F12BB">
        <w:rPr>
          <w:szCs w:val="22"/>
        </w:rPr>
        <w:t>Participant</w:t>
      </w:r>
      <w:r w:rsidRPr="00A014B5">
        <w:rPr>
          <w:szCs w:val="22"/>
        </w:rPr>
        <w:t xml:space="preserve">. Cette pénalité est égale à la pénalité prévue à l’Article </w:t>
      </w:r>
      <w:r w:rsidR="004F64F9">
        <w:fldChar w:fldCharType="begin"/>
      </w:r>
      <w:r w:rsidR="004F64F9">
        <w:instrText xml:space="preserve"> REF _Ref489634063 \n \h  \* MERGEFORMAT </w:instrText>
      </w:r>
      <w:r w:rsidR="004F64F9">
        <w:fldChar w:fldCharType="separate"/>
      </w:r>
      <w:r w:rsidR="00307331" w:rsidRPr="00307331">
        <w:rPr>
          <w:szCs w:val="22"/>
        </w:rPr>
        <w:t>8.3.1</w:t>
      </w:r>
      <w:r w:rsidR="004F64F9">
        <w:fldChar w:fldCharType="end"/>
      </w:r>
      <w:r w:rsidRPr="00A014B5">
        <w:rPr>
          <w:szCs w:val="22"/>
        </w:rPr>
        <w:t>.</w:t>
      </w:r>
    </w:p>
    <w:p w14:paraId="208E4E9C" w14:textId="77777777" w:rsidR="00994AF5" w:rsidRDefault="00B47126" w:rsidP="009362D3">
      <w:pPr>
        <w:pStyle w:val="Titre10"/>
      </w:pPr>
      <w:bookmarkStart w:id="1099" w:name="_Toc489449326"/>
      <w:bookmarkStart w:id="1100" w:name="_Toc489457739"/>
      <w:bookmarkStart w:id="1101" w:name="_Toc489458040"/>
      <w:bookmarkStart w:id="1102" w:name="_Toc36055835"/>
      <w:bookmarkStart w:id="1103" w:name="_Toc36057379"/>
      <w:bookmarkStart w:id="1104" w:name="_Toc43734417"/>
      <w:r>
        <w:lastRenderedPageBreak/>
        <w:t>Facturation</w:t>
      </w:r>
      <w:bookmarkEnd w:id="1099"/>
      <w:bookmarkEnd w:id="1100"/>
      <w:bookmarkEnd w:id="1101"/>
      <w:bookmarkEnd w:id="1102"/>
      <w:bookmarkEnd w:id="1103"/>
      <w:bookmarkEnd w:id="1104"/>
    </w:p>
    <w:p w14:paraId="208E4E9D" w14:textId="77777777" w:rsidR="004B5A37" w:rsidRDefault="004B5A37" w:rsidP="000D33DB">
      <w:pPr>
        <w:pStyle w:val="Titre20"/>
      </w:pPr>
      <w:bookmarkStart w:id="1105" w:name="_Toc489449327"/>
      <w:bookmarkStart w:id="1106" w:name="_Toc489457740"/>
      <w:bookmarkStart w:id="1107" w:name="_Toc489458041"/>
      <w:bookmarkStart w:id="1108" w:name="_Toc36055836"/>
      <w:bookmarkStart w:id="1109" w:name="_Toc36057380"/>
      <w:bookmarkStart w:id="1110" w:name="_Toc43734418"/>
      <w:r w:rsidRPr="00F614D9">
        <w:t>Conditions de facturation</w:t>
      </w:r>
      <w:bookmarkEnd w:id="1105"/>
      <w:bookmarkEnd w:id="1106"/>
      <w:bookmarkEnd w:id="1107"/>
      <w:bookmarkEnd w:id="1108"/>
      <w:bookmarkEnd w:id="1109"/>
      <w:bookmarkEnd w:id="1110"/>
    </w:p>
    <w:p w14:paraId="208E4E9E" w14:textId="77777777" w:rsidR="004B5A37" w:rsidRPr="00AA3DAE" w:rsidRDefault="004B5A37" w:rsidP="009362D3">
      <w:pPr>
        <w:pStyle w:val="Titre30"/>
      </w:pPr>
      <w:bookmarkStart w:id="1111" w:name="_Toc239586778"/>
      <w:bookmarkStart w:id="1112" w:name="_Ref275939744"/>
      <w:bookmarkStart w:id="1113" w:name="_Toc439855999"/>
      <w:bookmarkStart w:id="1114" w:name="_Toc489449328"/>
      <w:bookmarkStart w:id="1115" w:name="_Toc489457741"/>
      <w:bookmarkStart w:id="1116" w:name="_Toc489458042"/>
      <w:r w:rsidRPr="00E24C7E">
        <w:t>Facturation de la Prime Fixe</w:t>
      </w:r>
      <w:bookmarkEnd w:id="1111"/>
      <w:bookmarkEnd w:id="1112"/>
      <w:bookmarkEnd w:id="1113"/>
      <w:bookmarkEnd w:id="1114"/>
      <w:bookmarkEnd w:id="1115"/>
      <w:bookmarkEnd w:id="1116"/>
    </w:p>
    <w:p w14:paraId="2C5BC439" w14:textId="668BBC46" w:rsidR="00F9685F" w:rsidRDefault="00F9685F" w:rsidP="00F9685F">
      <w:pPr>
        <w:pStyle w:val="Paragraphe"/>
        <w:rPr>
          <w:rFonts w:asciiTheme="majorHAnsi" w:eastAsia="Times" w:hAnsiTheme="majorHAnsi" w:cstheme="majorHAnsi"/>
          <w:noProof/>
        </w:rPr>
      </w:pPr>
      <w:bookmarkStart w:id="1117" w:name="_Ref303784206"/>
      <w:bookmarkStart w:id="1118" w:name="_Toc439856000"/>
      <w:bookmarkStart w:id="1119" w:name="_Toc489449329"/>
      <w:bookmarkStart w:id="1120" w:name="_Toc489457742"/>
      <w:bookmarkStart w:id="1121" w:name="_Toc489458043"/>
      <w:bookmarkStart w:id="1122" w:name="_Toc239586779"/>
      <w:bookmarkStart w:id="1123" w:name="_Ref275939747"/>
      <w:bookmarkStart w:id="1124" w:name="_Ref303698958"/>
      <w:r w:rsidRPr="00E24C7E">
        <w:rPr>
          <w:rFonts w:asciiTheme="majorHAnsi" w:eastAsia="Times" w:hAnsiTheme="majorHAnsi" w:cstheme="majorHAnsi"/>
          <w:noProof/>
        </w:rPr>
        <w:t xml:space="preserve">Le </w:t>
      </w:r>
      <w:r w:rsidR="009F12BB">
        <w:rPr>
          <w:rFonts w:asciiTheme="majorHAnsi" w:eastAsia="Times" w:hAnsiTheme="majorHAnsi" w:cstheme="majorHAnsi"/>
          <w:noProof/>
        </w:rPr>
        <w:t>Participant</w:t>
      </w:r>
      <w:r w:rsidRPr="00E24C7E">
        <w:rPr>
          <w:rFonts w:asciiTheme="majorHAnsi" w:eastAsia="Times" w:hAnsiTheme="majorHAnsi" w:cstheme="majorHAnsi"/>
          <w:noProof/>
        </w:rPr>
        <w:t xml:space="preserve"> établit mensuellement</w:t>
      </w:r>
      <w:r>
        <w:rPr>
          <w:rFonts w:asciiTheme="majorHAnsi" w:eastAsia="Times" w:hAnsiTheme="majorHAnsi" w:cstheme="majorHAnsi"/>
          <w:noProof/>
        </w:rPr>
        <w:t> </w:t>
      </w:r>
      <w:r w:rsidR="00A44946">
        <w:rPr>
          <w:rFonts w:asciiTheme="majorHAnsi" w:eastAsia="Times" w:hAnsiTheme="majorHAnsi" w:cstheme="majorHAnsi"/>
          <w:noProof/>
        </w:rPr>
        <w:t>à destination de RTE</w:t>
      </w:r>
      <w:r>
        <w:rPr>
          <w:rFonts w:asciiTheme="majorHAnsi" w:eastAsia="Times" w:hAnsiTheme="majorHAnsi" w:cstheme="majorHAnsi"/>
          <w:noProof/>
        </w:rPr>
        <w:t>:</w:t>
      </w:r>
    </w:p>
    <w:p w14:paraId="57837B2C" w14:textId="5AF3907E" w:rsidR="00F9685F" w:rsidRPr="009C0546" w:rsidRDefault="00F9685F" w:rsidP="00E071B7">
      <w:pPr>
        <w:pStyle w:val="Paragraphe"/>
        <w:numPr>
          <w:ilvl w:val="0"/>
          <w:numId w:val="31"/>
        </w:numPr>
        <w:rPr>
          <w:rFonts w:asciiTheme="majorHAnsi" w:eastAsia="Times" w:hAnsiTheme="majorHAnsi" w:cstheme="majorHAnsi"/>
          <w:i/>
          <w:noProof/>
        </w:rPr>
      </w:pPr>
      <w:r w:rsidRPr="00E24C7E">
        <w:rPr>
          <w:rFonts w:asciiTheme="majorHAnsi" w:eastAsia="Times" w:hAnsiTheme="majorHAnsi" w:cstheme="majorHAnsi"/>
          <w:noProof/>
        </w:rPr>
        <w:t>une facture</w:t>
      </w:r>
      <w:r>
        <w:rPr>
          <w:rFonts w:asciiTheme="majorHAnsi" w:eastAsia="Times" w:hAnsiTheme="majorHAnsi" w:cstheme="majorHAnsi"/>
          <w:noProof/>
        </w:rPr>
        <w:t xml:space="preserve"> pour les Engagements Initiaux issus de l’appel d’offres annuel et/ ou</w:t>
      </w:r>
      <w:r w:rsidR="00AC7E38">
        <w:rPr>
          <w:rFonts w:asciiTheme="majorHAnsi" w:eastAsia="Times" w:hAnsiTheme="majorHAnsi" w:cstheme="majorHAnsi"/>
          <w:noProof/>
        </w:rPr>
        <w:t xml:space="preserve">, avant la </w:t>
      </w:r>
      <w:r w:rsidR="007202E8">
        <w:rPr>
          <w:rFonts w:asciiTheme="majorHAnsi" w:eastAsia="Times" w:hAnsiTheme="majorHAnsi" w:cstheme="majorHAnsi"/>
          <w:noProof/>
        </w:rPr>
        <w:t>D</w:t>
      </w:r>
      <w:r w:rsidR="00AC7E38">
        <w:rPr>
          <w:rFonts w:asciiTheme="majorHAnsi" w:eastAsia="Times" w:hAnsiTheme="majorHAnsi" w:cstheme="majorHAnsi"/>
          <w:noProof/>
        </w:rPr>
        <w:t>ate J,</w:t>
      </w:r>
      <w:r>
        <w:rPr>
          <w:rFonts w:asciiTheme="majorHAnsi" w:eastAsia="Times" w:hAnsiTheme="majorHAnsi" w:cstheme="majorHAnsi"/>
          <w:noProof/>
        </w:rPr>
        <w:t xml:space="preserve"> d’un appel d’offres complémentaire ;</w:t>
      </w:r>
    </w:p>
    <w:p w14:paraId="6A19373A" w14:textId="17058851" w:rsidR="00F9685F" w:rsidRPr="001433D3" w:rsidRDefault="00F9685F" w:rsidP="00E071B7">
      <w:pPr>
        <w:pStyle w:val="Paragraphe"/>
        <w:numPr>
          <w:ilvl w:val="0"/>
          <w:numId w:val="31"/>
        </w:numPr>
        <w:rPr>
          <w:rFonts w:asciiTheme="majorHAnsi" w:eastAsia="Times" w:hAnsiTheme="majorHAnsi" w:cstheme="majorHAnsi"/>
          <w:i/>
          <w:noProof/>
        </w:rPr>
      </w:pPr>
      <w:r>
        <w:rPr>
          <w:rFonts w:asciiTheme="majorHAnsi" w:eastAsia="Times" w:hAnsiTheme="majorHAnsi" w:cstheme="majorHAnsi"/>
          <w:noProof/>
        </w:rPr>
        <w:t xml:space="preserve">et une autre facture, le cas échéant, pour les Engagements </w:t>
      </w:r>
      <w:r w:rsidR="001F50A9">
        <w:rPr>
          <w:rFonts w:asciiTheme="majorHAnsi" w:eastAsia="Times" w:hAnsiTheme="majorHAnsi" w:cstheme="majorHAnsi"/>
          <w:noProof/>
        </w:rPr>
        <w:t>I</w:t>
      </w:r>
      <w:r>
        <w:rPr>
          <w:rFonts w:asciiTheme="majorHAnsi" w:eastAsia="Times" w:hAnsiTheme="majorHAnsi" w:cstheme="majorHAnsi"/>
          <w:noProof/>
        </w:rPr>
        <w:t xml:space="preserve">nitiaux issus de l’appel d’offres journalier. </w:t>
      </w:r>
    </w:p>
    <w:p w14:paraId="1975C6DA" w14:textId="756ABD95" w:rsidR="00F9685F" w:rsidRPr="00AA3DAE" w:rsidRDefault="00F9685F" w:rsidP="00F9685F">
      <w:pPr>
        <w:pStyle w:val="Paragraphe"/>
        <w:rPr>
          <w:rFonts w:asciiTheme="majorHAnsi" w:eastAsia="Times" w:hAnsiTheme="majorHAnsi" w:cstheme="majorHAnsi"/>
          <w:i/>
          <w:noProof/>
        </w:rPr>
      </w:pPr>
      <w:r w:rsidRPr="00E24C7E">
        <w:rPr>
          <w:rFonts w:asciiTheme="majorHAnsi" w:eastAsia="Times" w:hAnsiTheme="majorHAnsi" w:cstheme="majorHAnsi"/>
          <w:noProof/>
        </w:rPr>
        <w:t>Le montant de</w:t>
      </w:r>
      <w:r>
        <w:rPr>
          <w:rFonts w:asciiTheme="majorHAnsi" w:eastAsia="Times" w:hAnsiTheme="majorHAnsi" w:cstheme="majorHAnsi"/>
          <w:noProof/>
        </w:rPr>
        <w:t>s</w:t>
      </w:r>
      <w:r w:rsidRPr="00E24C7E">
        <w:rPr>
          <w:rFonts w:asciiTheme="majorHAnsi" w:eastAsia="Times" w:hAnsiTheme="majorHAnsi" w:cstheme="majorHAnsi"/>
          <w:noProof/>
        </w:rPr>
        <w:t xml:space="preserve"> facture</w:t>
      </w:r>
      <w:r>
        <w:rPr>
          <w:rFonts w:asciiTheme="majorHAnsi" w:eastAsia="Times" w:hAnsiTheme="majorHAnsi" w:cstheme="majorHAnsi"/>
          <w:noProof/>
        </w:rPr>
        <w:t>s</w:t>
      </w:r>
      <w:r w:rsidRPr="00E24C7E">
        <w:rPr>
          <w:rFonts w:asciiTheme="majorHAnsi" w:eastAsia="Times" w:hAnsiTheme="majorHAnsi" w:cstheme="majorHAnsi"/>
          <w:noProof/>
        </w:rPr>
        <w:t xml:space="preserve"> correspond à la Prime </w:t>
      </w:r>
      <w:r w:rsidR="00BA2F59">
        <w:rPr>
          <w:rFonts w:asciiTheme="majorHAnsi" w:eastAsia="Times" w:hAnsiTheme="majorHAnsi" w:cstheme="majorHAnsi"/>
          <w:noProof/>
        </w:rPr>
        <w:t>F</w:t>
      </w:r>
      <w:r w:rsidRPr="00E24C7E">
        <w:rPr>
          <w:rFonts w:asciiTheme="majorHAnsi" w:eastAsia="Times" w:hAnsiTheme="majorHAnsi" w:cstheme="majorHAnsi"/>
          <w:noProof/>
        </w:rPr>
        <w:t xml:space="preserve">ixe </w:t>
      </w:r>
      <w:r>
        <w:rPr>
          <w:rFonts w:asciiTheme="majorHAnsi" w:eastAsia="Times" w:hAnsiTheme="majorHAnsi" w:cstheme="majorHAnsi"/>
          <w:noProof/>
        </w:rPr>
        <w:t xml:space="preserve">associée aux Engagements Initiaux du </w:t>
      </w:r>
      <w:r w:rsidR="009F12BB">
        <w:rPr>
          <w:rFonts w:asciiTheme="majorHAnsi" w:eastAsia="Times" w:hAnsiTheme="majorHAnsi" w:cstheme="majorHAnsi"/>
          <w:noProof/>
        </w:rPr>
        <w:t>Participant</w:t>
      </w:r>
      <w:r>
        <w:rPr>
          <w:rFonts w:asciiTheme="majorHAnsi" w:eastAsia="Times" w:hAnsiTheme="majorHAnsi" w:cstheme="majorHAnsi"/>
          <w:noProof/>
        </w:rPr>
        <w:t xml:space="preserve"> sur le </w:t>
      </w:r>
      <w:r w:rsidR="00A44946">
        <w:rPr>
          <w:rFonts w:asciiTheme="majorHAnsi" w:eastAsia="Times" w:hAnsiTheme="majorHAnsi" w:cstheme="majorHAnsi"/>
          <w:noProof/>
        </w:rPr>
        <w:t>m</w:t>
      </w:r>
      <w:r>
        <w:rPr>
          <w:rFonts w:asciiTheme="majorHAnsi" w:eastAsia="Times" w:hAnsiTheme="majorHAnsi" w:cstheme="majorHAnsi"/>
          <w:noProof/>
        </w:rPr>
        <w:t>ois concerné.</w:t>
      </w:r>
    </w:p>
    <w:p w14:paraId="565A6459" w14:textId="77777777" w:rsidR="00F9685F" w:rsidRPr="00AA3DAE" w:rsidRDefault="00F9685F" w:rsidP="00F9685F">
      <w:pPr>
        <w:pStyle w:val="Paragraphe"/>
        <w:rPr>
          <w:rFonts w:asciiTheme="majorHAnsi" w:eastAsia="Times" w:hAnsiTheme="majorHAnsi" w:cstheme="majorHAnsi"/>
          <w:noProof/>
        </w:rPr>
      </w:pPr>
      <w:r>
        <w:rPr>
          <w:rFonts w:asciiTheme="majorHAnsi" w:eastAsia="Times" w:hAnsiTheme="majorHAnsi" w:cstheme="majorHAnsi"/>
          <w:noProof/>
        </w:rPr>
        <w:t>Chaque</w:t>
      </w:r>
      <w:r w:rsidRPr="00E24C7E">
        <w:rPr>
          <w:rFonts w:asciiTheme="majorHAnsi" w:eastAsia="Times" w:hAnsiTheme="majorHAnsi" w:cstheme="majorHAnsi"/>
          <w:noProof/>
        </w:rPr>
        <w:t xml:space="preserve"> facture au titre du mois M est envoyée après le 1</w:t>
      </w:r>
      <w:r w:rsidRPr="00E24C7E">
        <w:rPr>
          <w:rFonts w:asciiTheme="majorHAnsi" w:eastAsia="Times" w:hAnsiTheme="majorHAnsi" w:cstheme="majorHAnsi"/>
          <w:noProof/>
          <w:vertAlign w:val="superscript"/>
        </w:rPr>
        <w:t>er</w:t>
      </w:r>
      <w:r w:rsidRPr="00E24C7E">
        <w:rPr>
          <w:rFonts w:asciiTheme="majorHAnsi" w:eastAsia="Times" w:hAnsiTheme="majorHAnsi" w:cstheme="majorHAnsi"/>
          <w:noProof/>
        </w:rPr>
        <w:t xml:space="preserve"> du mois M+1 et avant le dernier jour du mois</w:t>
      </w:r>
      <w:r>
        <w:t> </w:t>
      </w:r>
      <w:r w:rsidRPr="00E24C7E">
        <w:rPr>
          <w:rFonts w:asciiTheme="majorHAnsi" w:eastAsia="Times" w:hAnsiTheme="majorHAnsi" w:cstheme="majorHAnsi"/>
          <w:noProof/>
        </w:rPr>
        <w:t>M+1.</w:t>
      </w:r>
    </w:p>
    <w:p w14:paraId="64C88B4A" w14:textId="4696A4AE" w:rsidR="00F9685F" w:rsidRPr="00AA3DAE" w:rsidRDefault="00A44946" w:rsidP="00F9685F">
      <w:pPr>
        <w:pStyle w:val="Paragraphe"/>
        <w:rPr>
          <w:rFonts w:asciiTheme="majorHAnsi" w:eastAsia="Times" w:hAnsiTheme="majorHAnsi" w:cstheme="majorHAnsi"/>
          <w:noProof/>
        </w:rPr>
      </w:pPr>
      <w:r>
        <w:rPr>
          <w:rFonts w:asciiTheme="majorHAnsi" w:eastAsia="Times" w:hAnsiTheme="majorHAnsi" w:cstheme="majorHAnsi"/>
          <w:noProof/>
        </w:rPr>
        <w:t xml:space="preserve">Les factures sont établies </w:t>
      </w:r>
      <w:r w:rsidR="00F9685F" w:rsidRPr="00E24C7E">
        <w:rPr>
          <w:rFonts w:asciiTheme="majorHAnsi" w:eastAsia="Times" w:hAnsiTheme="majorHAnsi" w:cstheme="majorHAnsi"/>
          <w:noProof/>
        </w:rPr>
        <w:t xml:space="preserve">en deux (2) exemplaires et </w:t>
      </w:r>
      <w:r w:rsidR="00DA26D9">
        <w:rPr>
          <w:rFonts w:asciiTheme="majorHAnsi" w:eastAsia="Times" w:hAnsiTheme="majorHAnsi" w:cstheme="majorHAnsi"/>
          <w:noProof/>
        </w:rPr>
        <w:t>transmises</w:t>
      </w:r>
      <w:r w:rsidR="00DA26D9" w:rsidRPr="00E24C7E">
        <w:rPr>
          <w:rFonts w:asciiTheme="majorHAnsi" w:eastAsia="Times" w:hAnsiTheme="majorHAnsi" w:cstheme="majorHAnsi"/>
          <w:noProof/>
        </w:rPr>
        <w:t xml:space="preserve"> </w:t>
      </w:r>
      <w:r w:rsidR="00F9685F" w:rsidRPr="00E24C7E">
        <w:rPr>
          <w:rFonts w:asciiTheme="majorHAnsi" w:eastAsia="Times" w:hAnsiTheme="majorHAnsi" w:cstheme="majorHAnsi"/>
          <w:noProof/>
        </w:rPr>
        <w:t xml:space="preserve">au service comptable de RTE, à l’adresse de facturation de RTE définie </w:t>
      </w:r>
      <w:r w:rsidR="00DA26D9">
        <w:rPr>
          <w:rFonts w:asciiTheme="majorHAnsi" w:eastAsia="Times" w:hAnsiTheme="majorHAnsi" w:cstheme="majorHAnsi"/>
          <w:noProof/>
        </w:rPr>
        <w:t>dans l’Accord de Participation RR-RC</w:t>
      </w:r>
      <w:r w:rsidR="00F9685F">
        <w:rPr>
          <w:rFonts w:asciiTheme="majorHAnsi" w:eastAsia="Times" w:hAnsiTheme="majorHAnsi" w:cstheme="majorHAnsi"/>
          <w:noProof/>
        </w:rPr>
        <w:t>.</w:t>
      </w:r>
    </w:p>
    <w:p w14:paraId="7C94715E" w14:textId="04928134" w:rsidR="00F9685F" w:rsidRPr="00AA3DAE" w:rsidRDefault="00F9685F" w:rsidP="00F9685F">
      <w:pPr>
        <w:pStyle w:val="Paragraphe"/>
        <w:rPr>
          <w:rFonts w:asciiTheme="majorHAnsi" w:eastAsia="Times" w:hAnsiTheme="majorHAnsi" w:cstheme="majorHAnsi"/>
          <w:noProof/>
        </w:rPr>
      </w:pPr>
      <w:r w:rsidRPr="00E24C7E">
        <w:rPr>
          <w:rFonts w:asciiTheme="majorHAnsi" w:eastAsia="Times" w:hAnsiTheme="majorHAnsi" w:cstheme="majorHAnsi"/>
          <w:noProof/>
        </w:rPr>
        <w:t>Toute facture qui ne comporte pas les mentions légales, et notamment celles mentionnées à l’article</w:t>
      </w:r>
      <w:r>
        <w:t> </w:t>
      </w:r>
      <w:r w:rsidRPr="00E24C7E">
        <w:rPr>
          <w:rFonts w:asciiTheme="majorHAnsi" w:eastAsia="Times" w:hAnsiTheme="majorHAnsi" w:cstheme="majorHAnsi"/>
          <w:noProof/>
        </w:rPr>
        <w:t xml:space="preserve">L.441-3 du Code de commerce, est retournée au </w:t>
      </w:r>
      <w:r w:rsidR="009F12BB">
        <w:rPr>
          <w:rFonts w:asciiTheme="majorHAnsi" w:eastAsia="Times" w:hAnsiTheme="majorHAnsi" w:cstheme="majorHAnsi"/>
          <w:noProof/>
        </w:rPr>
        <w:t>Participant</w:t>
      </w:r>
      <w:r w:rsidRPr="00E24C7E">
        <w:rPr>
          <w:rFonts w:asciiTheme="majorHAnsi" w:eastAsia="Times" w:hAnsiTheme="majorHAnsi" w:cstheme="majorHAnsi"/>
          <w:noProof/>
        </w:rPr>
        <w:t>.</w:t>
      </w:r>
    </w:p>
    <w:p w14:paraId="208E4EA4" w14:textId="77777777" w:rsidR="004B5A37" w:rsidRPr="00AA3DAE" w:rsidRDefault="004B5A37" w:rsidP="009362D3">
      <w:pPr>
        <w:pStyle w:val="Titre30"/>
      </w:pPr>
      <w:r w:rsidRPr="00E24C7E">
        <w:t>Facturation des pénalités émises par RTE</w:t>
      </w:r>
      <w:bookmarkEnd w:id="1117"/>
      <w:bookmarkEnd w:id="1118"/>
      <w:bookmarkEnd w:id="1119"/>
      <w:bookmarkEnd w:id="1120"/>
      <w:bookmarkEnd w:id="1121"/>
    </w:p>
    <w:p w14:paraId="208E4EA5" w14:textId="1C387FB4" w:rsidR="004B5A37" w:rsidRPr="00AA3DAE" w:rsidRDefault="004B5A37" w:rsidP="009362D3">
      <w:pPr>
        <w:pStyle w:val="Titre40"/>
        <w:rPr>
          <w:rFonts w:cstheme="majorHAnsi"/>
        </w:rPr>
      </w:pPr>
      <w:r w:rsidRPr="00E24C7E">
        <w:rPr>
          <w:rFonts w:cstheme="majorHAnsi"/>
        </w:rPr>
        <w:t xml:space="preserve">Facture en application de l’article </w:t>
      </w:r>
      <w:r w:rsidR="00A72A65">
        <w:rPr>
          <w:rFonts w:cstheme="majorHAnsi"/>
        </w:rPr>
        <w:fldChar w:fldCharType="begin"/>
      </w:r>
      <w:r w:rsidR="00A72A65">
        <w:rPr>
          <w:rFonts w:cstheme="majorHAnsi"/>
        </w:rPr>
        <w:instrText xml:space="preserve"> REF _Ref31731182 \r \h </w:instrText>
      </w:r>
      <w:r w:rsidR="00A72A65">
        <w:rPr>
          <w:rFonts w:cstheme="majorHAnsi"/>
        </w:rPr>
      </w:r>
      <w:r w:rsidR="00A72A65">
        <w:rPr>
          <w:rFonts w:cstheme="majorHAnsi"/>
        </w:rPr>
        <w:fldChar w:fldCharType="separate"/>
      </w:r>
      <w:r w:rsidR="00307331">
        <w:rPr>
          <w:rFonts w:cstheme="majorHAnsi"/>
        </w:rPr>
        <w:t>8</w:t>
      </w:r>
      <w:r w:rsidR="00A72A65">
        <w:rPr>
          <w:rFonts w:cstheme="majorHAnsi"/>
        </w:rPr>
        <w:fldChar w:fldCharType="end"/>
      </w:r>
    </w:p>
    <w:bookmarkEnd w:id="1122"/>
    <w:bookmarkEnd w:id="1123"/>
    <w:bookmarkEnd w:id="1124"/>
    <w:p w14:paraId="208E4EA6" w14:textId="1A98A05A" w:rsidR="004B5A37" w:rsidRPr="00AA3DAE" w:rsidRDefault="004B5A37" w:rsidP="004B5A37">
      <w:pPr>
        <w:pStyle w:val="Paragraphe"/>
        <w:rPr>
          <w:rFonts w:asciiTheme="majorHAnsi" w:eastAsia="Times" w:hAnsiTheme="majorHAnsi" w:cstheme="majorHAnsi"/>
          <w:noProof/>
        </w:rPr>
      </w:pPr>
      <w:r w:rsidRPr="00E24C7E">
        <w:rPr>
          <w:rFonts w:asciiTheme="majorHAnsi" w:eastAsia="Times" w:hAnsiTheme="majorHAnsi" w:cstheme="majorHAnsi"/>
          <w:noProof/>
        </w:rPr>
        <w:t>Les pénalités définies dans le</w:t>
      </w:r>
      <w:r w:rsidR="001F50A9">
        <w:rPr>
          <w:rFonts w:asciiTheme="majorHAnsi" w:eastAsia="Times" w:hAnsiTheme="majorHAnsi" w:cstheme="majorHAnsi"/>
          <w:noProof/>
        </w:rPr>
        <w:t>s</w:t>
      </w:r>
      <w:r w:rsidRPr="00E24C7E">
        <w:rPr>
          <w:rFonts w:asciiTheme="majorHAnsi" w:eastAsia="Times" w:hAnsiTheme="majorHAnsi" w:cstheme="majorHAnsi"/>
          <w:noProof/>
        </w:rPr>
        <w:t xml:space="preserve"> présent</w:t>
      </w:r>
      <w:r w:rsidR="001F50A9">
        <w:rPr>
          <w:rFonts w:asciiTheme="majorHAnsi" w:eastAsia="Times" w:hAnsiTheme="majorHAnsi" w:cstheme="majorHAnsi"/>
          <w:noProof/>
        </w:rPr>
        <w:t>es</w:t>
      </w:r>
      <w:r w:rsidRPr="00E24C7E">
        <w:rPr>
          <w:rFonts w:asciiTheme="majorHAnsi" w:eastAsia="Times" w:hAnsiTheme="majorHAnsi" w:cstheme="majorHAnsi"/>
          <w:noProof/>
        </w:rPr>
        <w:t xml:space="preserve"> </w:t>
      </w:r>
      <w:r w:rsidR="001F50A9">
        <w:rPr>
          <w:rFonts w:asciiTheme="majorHAnsi" w:eastAsia="Times" w:hAnsiTheme="majorHAnsi" w:cstheme="majorHAnsi"/>
          <w:noProof/>
        </w:rPr>
        <w:t>Règles</w:t>
      </w:r>
      <w:r w:rsidR="009733DF">
        <w:rPr>
          <w:rFonts w:asciiTheme="majorHAnsi" w:eastAsia="Times" w:hAnsiTheme="majorHAnsi" w:cstheme="majorHAnsi"/>
          <w:noProof/>
        </w:rPr>
        <w:t xml:space="preserve"> RR-RC</w:t>
      </w:r>
      <w:r w:rsidR="001F50A9">
        <w:rPr>
          <w:rFonts w:asciiTheme="majorHAnsi" w:eastAsia="Times" w:hAnsiTheme="majorHAnsi" w:cstheme="majorHAnsi"/>
          <w:noProof/>
        </w:rPr>
        <w:t xml:space="preserve"> </w:t>
      </w:r>
      <w:r w:rsidRPr="00E24C7E">
        <w:rPr>
          <w:rFonts w:asciiTheme="majorHAnsi" w:eastAsia="Times" w:hAnsiTheme="majorHAnsi" w:cstheme="majorHAnsi"/>
          <w:noProof/>
        </w:rPr>
        <w:t xml:space="preserve">dues par le </w:t>
      </w:r>
      <w:r w:rsidR="009F12BB">
        <w:rPr>
          <w:rFonts w:asciiTheme="majorHAnsi" w:eastAsia="Times" w:hAnsiTheme="majorHAnsi" w:cstheme="majorHAnsi"/>
          <w:noProof/>
        </w:rPr>
        <w:t>Participant</w:t>
      </w:r>
      <w:r w:rsidRPr="00E24C7E">
        <w:rPr>
          <w:rFonts w:asciiTheme="majorHAnsi" w:eastAsia="Times" w:hAnsiTheme="majorHAnsi" w:cstheme="majorHAnsi"/>
          <w:noProof/>
        </w:rPr>
        <w:t xml:space="preserve"> au titre d’un mois M font l’objet d’une facture établie par RTE et transmise au </w:t>
      </w:r>
      <w:r w:rsidR="009F12BB">
        <w:rPr>
          <w:rFonts w:asciiTheme="majorHAnsi" w:eastAsia="Times" w:hAnsiTheme="majorHAnsi" w:cstheme="majorHAnsi"/>
          <w:noProof/>
        </w:rPr>
        <w:t>Participant</w:t>
      </w:r>
      <w:r w:rsidRPr="00E24C7E">
        <w:rPr>
          <w:rFonts w:asciiTheme="majorHAnsi" w:eastAsia="Times" w:hAnsiTheme="majorHAnsi" w:cstheme="majorHAnsi"/>
          <w:noProof/>
        </w:rPr>
        <w:t>. RTE adresse une facture, au plus tôt, en M+1.</w:t>
      </w:r>
    </w:p>
    <w:p w14:paraId="208E4EA7" w14:textId="6C1AFCE9" w:rsidR="004B5A37" w:rsidRPr="00AA3DAE" w:rsidRDefault="004B5A37" w:rsidP="004B5A37">
      <w:pPr>
        <w:pStyle w:val="Paragraphe"/>
        <w:rPr>
          <w:rFonts w:asciiTheme="majorHAnsi" w:hAnsiTheme="majorHAnsi" w:cstheme="majorHAnsi"/>
        </w:rPr>
      </w:pPr>
      <w:r w:rsidRPr="00E24C7E">
        <w:rPr>
          <w:rFonts w:asciiTheme="majorHAnsi" w:eastAsia="Times" w:hAnsiTheme="majorHAnsi" w:cstheme="majorHAnsi"/>
          <w:noProof/>
        </w:rPr>
        <w:t xml:space="preserve">RTE transmet la facture en deux </w:t>
      </w:r>
      <w:r w:rsidR="00A72A65">
        <w:rPr>
          <w:rFonts w:asciiTheme="majorHAnsi" w:eastAsia="Times" w:hAnsiTheme="majorHAnsi" w:cstheme="majorHAnsi"/>
          <w:noProof/>
        </w:rPr>
        <w:t xml:space="preserve">(2) </w:t>
      </w:r>
      <w:r w:rsidRPr="00E24C7E">
        <w:rPr>
          <w:rFonts w:asciiTheme="majorHAnsi" w:eastAsia="Times" w:hAnsiTheme="majorHAnsi" w:cstheme="majorHAnsi"/>
          <w:noProof/>
        </w:rPr>
        <w:t xml:space="preserve">exemplaires au </w:t>
      </w:r>
      <w:r w:rsidR="009F12BB">
        <w:rPr>
          <w:rFonts w:asciiTheme="majorHAnsi" w:eastAsia="Times" w:hAnsiTheme="majorHAnsi" w:cstheme="majorHAnsi"/>
          <w:noProof/>
        </w:rPr>
        <w:t>Participant</w:t>
      </w:r>
      <w:r w:rsidRPr="00E24C7E">
        <w:rPr>
          <w:rFonts w:asciiTheme="majorHAnsi" w:eastAsia="Times" w:hAnsiTheme="majorHAnsi" w:cstheme="majorHAnsi"/>
          <w:noProof/>
        </w:rPr>
        <w:t xml:space="preserve"> à l’adresse de fa</w:t>
      </w:r>
      <w:r>
        <w:rPr>
          <w:rFonts w:asciiTheme="majorHAnsi" w:eastAsia="Times" w:hAnsiTheme="majorHAnsi" w:cstheme="majorHAnsi"/>
          <w:noProof/>
        </w:rPr>
        <w:t xml:space="preserve">cturation définie </w:t>
      </w:r>
      <w:r w:rsidR="00A72A65">
        <w:rPr>
          <w:rFonts w:asciiTheme="majorHAnsi" w:eastAsia="Times" w:hAnsiTheme="majorHAnsi" w:cstheme="majorHAnsi"/>
          <w:noProof/>
        </w:rPr>
        <w:t>dans l’Accord de Participation RR-RC</w:t>
      </w:r>
      <w:r w:rsidR="00A72A65" w:rsidDel="00A72A65">
        <w:rPr>
          <w:rFonts w:asciiTheme="majorHAnsi" w:eastAsia="Times" w:hAnsiTheme="majorHAnsi" w:cstheme="majorHAnsi"/>
          <w:noProof/>
        </w:rPr>
        <w:t xml:space="preserve"> </w:t>
      </w:r>
      <w:r>
        <w:rPr>
          <w:rFonts w:asciiTheme="majorHAnsi" w:eastAsia="Times" w:hAnsiTheme="majorHAnsi" w:cstheme="majorHAnsi"/>
          <w:noProof/>
        </w:rPr>
        <w:t>.</w:t>
      </w:r>
    </w:p>
    <w:p w14:paraId="208E4EA8" w14:textId="53E160E7" w:rsidR="004B5A37" w:rsidRPr="00AA3DAE" w:rsidRDefault="004B5A37" w:rsidP="004B5A37">
      <w:pPr>
        <w:pStyle w:val="Paragraphe"/>
        <w:rPr>
          <w:rFonts w:asciiTheme="majorHAnsi" w:eastAsia="Times" w:hAnsiTheme="majorHAnsi" w:cstheme="majorHAnsi"/>
          <w:noProof/>
        </w:rPr>
      </w:pPr>
      <w:r w:rsidRPr="00E24C7E">
        <w:rPr>
          <w:rFonts w:asciiTheme="majorHAnsi" w:eastAsia="Times" w:hAnsiTheme="majorHAnsi" w:cstheme="majorHAnsi"/>
          <w:noProof/>
        </w:rPr>
        <w:t xml:space="preserve">Les pénalités de contrôle de réalisé appliquées conformément à l’article </w:t>
      </w:r>
      <w:r>
        <w:rPr>
          <w:rFonts w:asciiTheme="majorHAnsi" w:eastAsia="Times" w:hAnsiTheme="majorHAnsi" w:cstheme="majorHAnsi"/>
          <w:noProof/>
        </w:rPr>
        <w:t>4.</w:t>
      </w:r>
      <w:r w:rsidR="001F50A9">
        <w:rPr>
          <w:rFonts w:asciiTheme="majorHAnsi" w:eastAsia="Times" w:hAnsiTheme="majorHAnsi" w:cstheme="majorHAnsi"/>
          <w:noProof/>
        </w:rPr>
        <w:t>6</w:t>
      </w:r>
      <w:r>
        <w:rPr>
          <w:rFonts w:asciiTheme="majorHAnsi" w:eastAsia="Times" w:hAnsiTheme="majorHAnsi" w:cstheme="majorHAnsi"/>
          <w:noProof/>
        </w:rPr>
        <w:t>.</w:t>
      </w:r>
      <w:r w:rsidR="001F50A9">
        <w:rPr>
          <w:rFonts w:asciiTheme="majorHAnsi" w:eastAsia="Times" w:hAnsiTheme="majorHAnsi" w:cstheme="majorHAnsi"/>
          <w:noProof/>
        </w:rPr>
        <w:t>2</w:t>
      </w:r>
      <w:r>
        <w:rPr>
          <w:rFonts w:asciiTheme="majorHAnsi" w:eastAsia="Times" w:hAnsiTheme="majorHAnsi" w:cstheme="majorHAnsi"/>
          <w:noProof/>
        </w:rPr>
        <w:t>.</w:t>
      </w:r>
      <w:r w:rsidR="001F50A9">
        <w:rPr>
          <w:rFonts w:asciiTheme="majorHAnsi" w:eastAsia="Times" w:hAnsiTheme="majorHAnsi" w:cstheme="majorHAnsi"/>
          <w:noProof/>
        </w:rPr>
        <w:t>9.</w:t>
      </w:r>
      <w:r>
        <w:rPr>
          <w:rFonts w:asciiTheme="majorHAnsi" w:eastAsia="Times" w:hAnsiTheme="majorHAnsi" w:cstheme="majorHAnsi"/>
          <w:noProof/>
        </w:rPr>
        <w:t>3 de la section 1</w:t>
      </w:r>
      <w:r w:rsidRPr="00E24C7E">
        <w:rPr>
          <w:rFonts w:asciiTheme="majorHAnsi" w:eastAsia="Times" w:hAnsiTheme="majorHAnsi" w:cstheme="majorHAnsi"/>
          <w:noProof/>
        </w:rPr>
        <w:t xml:space="preserve"> des Règles MA-RE restent facturées conformément aux modalités prévues dans les Règles MA-RE.</w:t>
      </w:r>
    </w:p>
    <w:p w14:paraId="208E4EA9" w14:textId="6265726D" w:rsidR="00F372C5" w:rsidRDefault="00F372C5" w:rsidP="009362D3">
      <w:pPr>
        <w:pStyle w:val="Titre40"/>
        <w:rPr>
          <w:rFonts w:cstheme="majorHAnsi"/>
        </w:rPr>
      </w:pPr>
      <w:bookmarkStart w:id="1125" w:name="_Ref368671439"/>
      <w:r>
        <w:rPr>
          <w:rFonts w:cstheme="majorHAnsi"/>
        </w:rPr>
        <w:t xml:space="preserve">Facture en cas de </w:t>
      </w:r>
      <w:r w:rsidR="00A72A65">
        <w:rPr>
          <w:rFonts w:cstheme="majorHAnsi"/>
        </w:rPr>
        <w:t xml:space="preserve">Modification </w:t>
      </w:r>
      <w:r>
        <w:rPr>
          <w:rFonts w:cstheme="majorHAnsi"/>
        </w:rPr>
        <w:t xml:space="preserve">des Engagements à la demande du </w:t>
      </w:r>
      <w:r w:rsidR="009F12BB">
        <w:rPr>
          <w:rFonts w:cstheme="majorHAnsi"/>
        </w:rPr>
        <w:t>Participant</w:t>
      </w:r>
    </w:p>
    <w:p w14:paraId="208E4EAA" w14:textId="6A44B98A" w:rsidR="00F372C5" w:rsidRPr="00AA3DAE" w:rsidRDefault="00F372C5" w:rsidP="00F372C5">
      <w:pPr>
        <w:pStyle w:val="Paragraphe"/>
        <w:rPr>
          <w:rFonts w:asciiTheme="majorHAnsi" w:eastAsia="Times" w:hAnsiTheme="majorHAnsi" w:cstheme="majorHAnsi"/>
        </w:rPr>
      </w:pPr>
      <w:r w:rsidRPr="00E24C7E">
        <w:rPr>
          <w:rFonts w:asciiTheme="majorHAnsi" w:eastAsia="Times" w:hAnsiTheme="majorHAnsi" w:cstheme="majorHAnsi"/>
        </w:rPr>
        <w:t xml:space="preserve">La pénalité liée à la </w:t>
      </w:r>
      <w:r w:rsidR="00BB5C96">
        <w:rPr>
          <w:rFonts w:asciiTheme="majorHAnsi" w:eastAsia="Times" w:hAnsiTheme="majorHAnsi" w:cstheme="majorHAnsi"/>
        </w:rPr>
        <w:t>modification des Engagements Initiaux</w:t>
      </w:r>
      <w:r w:rsidRPr="00E24C7E">
        <w:rPr>
          <w:rFonts w:asciiTheme="majorHAnsi" w:eastAsia="Times" w:hAnsiTheme="majorHAnsi" w:cstheme="majorHAnsi"/>
        </w:rPr>
        <w:t xml:space="preserve"> définie à l’article </w:t>
      </w:r>
      <w:r w:rsidR="00A84F90">
        <w:rPr>
          <w:rFonts w:asciiTheme="majorHAnsi" w:eastAsia="Times" w:hAnsiTheme="majorHAnsi" w:cstheme="majorHAnsi"/>
        </w:rPr>
        <w:fldChar w:fldCharType="begin"/>
      </w:r>
      <w:r w:rsidR="00BB5C96">
        <w:rPr>
          <w:rFonts w:asciiTheme="majorHAnsi" w:eastAsia="Times" w:hAnsiTheme="majorHAnsi" w:cstheme="majorHAnsi"/>
        </w:rPr>
        <w:instrText xml:space="preserve"> REF _Ref489287003 \r \h </w:instrText>
      </w:r>
      <w:r w:rsidR="00A84F90">
        <w:rPr>
          <w:rFonts w:asciiTheme="majorHAnsi" w:eastAsia="Times" w:hAnsiTheme="majorHAnsi" w:cstheme="majorHAnsi"/>
        </w:rPr>
      </w:r>
      <w:r w:rsidR="00A84F90">
        <w:rPr>
          <w:rFonts w:asciiTheme="majorHAnsi" w:eastAsia="Times" w:hAnsiTheme="majorHAnsi" w:cstheme="majorHAnsi"/>
        </w:rPr>
        <w:fldChar w:fldCharType="separate"/>
      </w:r>
      <w:r w:rsidR="00307331">
        <w:rPr>
          <w:rFonts w:asciiTheme="majorHAnsi" w:eastAsia="Times" w:hAnsiTheme="majorHAnsi" w:cstheme="majorHAnsi"/>
        </w:rPr>
        <w:t>0</w:t>
      </w:r>
      <w:r w:rsidR="00A84F90">
        <w:rPr>
          <w:rFonts w:asciiTheme="majorHAnsi" w:eastAsia="Times" w:hAnsiTheme="majorHAnsi" w:cstheme="majorHAnsi"/>
        </w:rPr>
        <w:fldChar w:fldCharType="end"/>
      </w:r>
      <w:r w:rsidRPr="00E24C7E">
        <w:rPr>
          <w:rFonts w:asciiTheme="majorHAnsi" w:eastAsia="Times" w:hAnsiTheme="majorHAnsi" w:cstheme="majorHAnsi"/>
        </w:rPr>
        <w:t xml:space="preserve"> fait l’objet d’une facture établie par RTE et transmise au </w:t>
      </w:r>
      <w:r w:rsidR="009F12BB">
        <w:rPr>
          <w:rFonts w:asciiTheme="majorHAnsi" w:eastAsia="Times" w:hAnsiTheme="majorHAnsi" w:cstheme="majorHAnsi"/>
        </w:rPr>
        <w:t>Participant</w:t>
      </w:r>
      <w:r w:rsidRPr="00E24C7E">
        <w:rPr>
          <w:rFonts w:asciiTheme="majorHAnsi" w:eastAsia="Times" w:hAnsiTheme="majorHAnsi" w:cstheme="majorHAnsi"/>
        </w:rPr>
        <w:t xml:space="preserve"> dans le mois suivant la </w:t>
      </w:r>
      <w:r w:rsidR="00BB5C96">
        <w:rPr>
          <w:rFonts w:asciiTheme="majorHAnsi" w:eastAsia="Times" w:hAnsiTheme="majorHAnsi" w:cstheme="majorHAnsi"/>
        </w:rPr>
        <w:t>révision des Engagements</w:t>
      </w:r>
      <w:r w:rsidRPr="00E24C7E">
        <w:rPr>
          <w:rFonts w:asciiTheme="majorHAnsi" w:eastAsia="Times" w:hAnsiTheme="majorHAnsi" w:cstheme="majorHAnsi"/>
        </w:rPr>
        <w:t>.</w:t>
      </w:r>
    </w:p>
    <w:p w14:paraId="208E4EAB" w14:textId="77777777" w:rsidR="004B5A37" w:rsidRPr="00AA3DAE" w:rsidRDefault="004B5A37" w:rsidP="009362D3">
      <w:pPr>
        <w:pStyle w:val="Titre40"/>
        <w:rPr>
          <w:rFonts w:cstheme="majorHAnsi"/>
        </w:rPr>
      </w:pPr>
      <w:r w:rsidRPr="00E24C7E">
        <w:rPr>
          <w:rFonts w:cstheme="majorHAnsi"/>
        </w:rPr>
        <w:t xml:space="preserve">Facture </w:t>
      </w:r>
      <w:bookmarkEnd w:id="1125"/>
      <w:r>
        <w:rPr>
          <w:rFonts w:cstheme="majorHAnsi"/>
        </w:rPr>
        <w:t>en cas de Résiliation</w:t>
      </w:r>
    </w:p>
    <w:p w14:paraId="208E4EAC" w14:textId="01B5911E" w:rsidR="004B5A37" w:rsidRPr="00AA3DAE" w:rsidRDefault="004B5A37" w:rsidP="004B5A37">
      <w:pPr>
        <w:pStyle w:val="Paragraphe"/>
        <w:rPr>
          <w:rFonts w:asciiTheme="majorHAnsi" w:eastAsia="Times" w:hAnsiTheme="majorHAnsi" w:cstheme="majorHAnsi"/>
        </w:rPr>
      </w:pPr>
      <w:r w:rsidRPr="00E24C7E">
        <w:rPr>
          <w:rFonts w:asciiTheme="majorHAnsi" w:eastAsia="Times" w:hAnsiTheme="majorHAnsi" w:cstheme="majorHAnsi"/>
        </w:rPr>
        <w:t xml:space="preserve">La pénalité liée à la résiliation </w:t>
      </w:r>
      <w:r w:rsidR="001F50A9">
        <w:rPr>
          <w:rFonts w:asciiTheme="majorHAnsi" w:eastAsia="Times" w:hAnsiTheme="majorHAnsi" w:cstheme="majorHAnsi"/>
        </w:rPr>
        <w:t>de l’Accord de Participation</w:t>
      </w:r>
      <w:r w:rsidRPr="00E24C7E">
        <w:rPr>
          <w:rFonts w:asciiTheme="majorHAnsi" w:eastAsia="Times" w:hAnsiTheme="majorHAnsi" w:cstheme="majorHAnsi"/>
        </w:rPr>
        <w:t xml:space="preserve"> </w:t>
      </w:r>
      <w:r w:rsidR="002F13E2">
        <w:rPr>
          <w:rFonts w:asciiTheme="majorHAnsi" w:eastAsia="Times" w:hAnsiTheme="majorHAnsi" w:cstheme="majorHAnsi"/>
        </w:rPr>
        <w:t>RR-RC</w:t>
      </w:r>
      <w:r w:rsidRPr="00E24C7E">
        <w:rPr>
          <w:rFonts w:asciiTheme="majorHAnsi" w:eastAsia="Times" w:hAnsiTheme="majorHAnsi" w:cstheme="majorHAnsi"/>
        </w:rPr>
        <w:t xml:space="preserve"> définie à l’article </w:t>
      </w:r>
      <w:r w:rsidR="00A84F90">
        <w:rPr>
          <w:rFonts w:asciiTheme="majorHAnsi" w:eastAsia="Times" w:hAnsiTheme="majorHAnsi" w:cstheme="majorHAnsi"/>
        </w:rPr>
        <w:fldChar w:fldCharType="begin"/>
      </w:r>
      <w:r w:rsidR="00BB5C96">
        <w:rPr>
          <w:rFonts w:asciiTheme="majorHAnsi" w:eastAsia="Times" w:hAnsiTheme="majorHAnsi" w:cstheme="majorHAnsi"/>
        </w:rPr>
        <w:instrText xml:space="preserve"> REF _Ref489276442 \r \h </w:instrText>
      </w:r>
      <w:r w:rsidR="00A84F90">
        <w:rPr>
          <w:rFonts w:asciiTheme="majorHAnsi" w:eastAsia="Times" w:hAnsiTheme="majorHAnsi" w:cstheme="majorHAnsi"/>
        </w:rPr>
      </w:r>
      <w:r w:rsidR="00A84F90">
        <w:rPr>
          <w:rFonts w:asciiTheme="majorHAnsi" w:eastAsia="Times" w:hAnsiTheme="majorHAnsi" w:cstheme="majorHAnsi"/>
        </w:rPr>
        <w:fldChar w:fldCharType="separate"/>
      </w:r>
      <w:r w:rsidR="00307331">
        <w:rPr>
          <w:rFonts w:asciiTheme="majorHAnsi" w:eastAsia="Times" w:hAnsiTheme="majorHAnsi" w:cstheme="majorHAnsi"/>
        </w:rPr>
        <w:t>1.3</w:t>
      </w:r>
      <w:r w:rsidR="00A84F90">
        <w:rPr>
          <w:rFonts w:asciiTheme="majorHAnsi" w:eastAsia="Times" w:hAnsiTheme="majorHAnsi" w:cstheme="majorHAnsi"/>
        </w:rPr>
        <w:fldChar w:fldCharType="end"/>
      </w:r>
      <w:r w:rsidR="00BB5C96">
        <w:rPr>
          <w:rFonts w:asciiTheme="majorHAnsi" w:eastAsia="Times" w:hAnsiTheme="majorHAnsi" w:cstheme="majorHAnsi"/>
        </w:rPr>
        <w:t xml:space="preserve"> </w:t>
      </w:r>
      <w:r w:rsidRPr="00E24C7E">
        <w:rPr>
          <w:rFonts w:asciiTheme="majorHAnsi" w:eastAsia="Times" w:hAnsiTheme="majorHAnsi" w:cstheme="majorHAnsi"/>
        </w:rPr>
        <w:t xml:space="preserve">fait l’objet d’une facture établie par RTE et transmise au </w:t>
      </w:r>
      <w:r w:rsidR="009F12BB">
        <w:rPr>
          <w:rFonts w:asciiTheme="majorHAnsi" w:eastAsia="Times" w:hAnsiTheme="majorHAnsi" w:cstheme="majorHAnsi"/>
        </w:rPr>
        <w:t>Participant</w:t>
      </w:r>
      <w:r w:rsidRPr="00E24C7E">
        <w:rPr>
          <w:rFonts w:asciiTheme="majorHAnsi" w:eastAsia="Times" w:hAnsiTheme="majorHAnsi" w:cstheme="majorHAnsi"/>
        </w:rPr>
        <w:t xml:space="preserve"> dans le mois suivant la résiliation </w:t>
      </w:r>
      <w:r w:rsidR="009817B0">
        <w:rPr>
          <w:rFonts w:asciiTheme="majorHAnsi" w:eastAsia="Times" w:hAnsiTheme="majorHAnsi" w:cstheme="majorHAnsi"/>
        </w:rPr>
        <w:t>de l’Accord de Participation RR-RC</w:t>
      </w:r>
      <w:r w:rsidRPr="00E24C7E">
        <w:rPr>
          <w:rFonts w:asciiTheme="majorHAnsi" w:eastAsia="Times" w:hAnsiTheme="majorHAnsi" w:cstheme="majorHAnsi"/>
        </w:rPr>
        <w:t>.</w:t>
      </w:r>
    </w:p>
    <w:p w14:paraId="208E4EAD" w14:textId="77777777" w:rsidR="004B5A37" w:rsidRPr="00EC0379" w:rsidRDefault="004B5A37" w:rsidP="000D33DB">
      <w:pPr>
        <w:pStyle w:val="Titre20"/>
      </w:pPr>
      <w:bookmarkStart w:id="1126" w:name="_Toc372557240"/>
      <w:bookmarkStart w:id="1127" w:name="_Ref374452454"/>
      <w:bookmarkStart w:id="1128" w:name="_Toc408300408"/>
      <w:bookmarkStart w:id="1129" w:name="_Toc439856001"/>
      <w:bookmarkStart w:id="1130" w:name="_Toc489449330"/>
      <w:bookmarkStart w:id="1131" w:name="_Toc489457743"/>
      <w:bookmarkStart w:id="1132" w:name="_Toc489458044"/>
      <w:bookmarkStart w:id="1133" w:name="_Toc36055837"/>
      <w:bookmarkStart w:id="1134" w:name="_Toc36057381"/>
      <w:bookmarkStart w:id="1135" w:name="_Toc43734419"/>
      <w:r w:rsidRPr="00EC0379">
        <w:lastRenderedPageBreak/>
        <w:t>Conditions de paiement</w:t>
      </w:r>
      <w:bookmarkEnd w:id="1126"/>
      <w:bookmarkEnd w:id="1127"/>
      <w:bookmarkEnd w:id="1128"/>
      <w:bookmarkEnd w:id="1129"/>
      <w:bookmarkEnd w:id="1130"/>
      <w:bookmarkEnd w:id="1131"/>
      <w:bookmarkEnd w:id="1132"/>
      <w:bookmarkEnd w:id="1133"/>
      <w:bookmarkEnd w:id="1134"/>
      <w:bookmarkEnd w:id="1135"/>
    </w:p>
    <w:p w14:paraId="208E4EAE" w14:textId="77777777" w:rsidR="004B5A37" w:rsidRPr="00AA3DAE" w:rsidRDefault="004B5A37" w:rsidP="009362D3">
      <w:pPr>
        <w:pStyle w:val="Titre30"/>
      </w:pPr>
      <w:bookmarkStart w:id="1136" w:name="_Toc439856002"/>
      <w:bookmarkStart w:id="1137" w:name="_Toc489449331"/>
      <w:bookmarkStart w:id="1138" w:name="_Toc489457744"/>
      <w:bookmarkStart w:id="1139" w:name="_Toc489458045"/>
      <w:bookmarkStart w:id="1140" w:name="_Ref489892526"/>
      <w:r w:rsidRPr="00E24C7E">
        <w:t>Règlement des factures par RTE</w:t>
      </w:r>
      <w:bookmarkEnd w:id="1136"/>
      <w:bookmarkEnd w:id="1137"/>
      <w:bookmarkEnd w:id="1138"/>
      <w:bookmarkEnd w:id="1139"/>
      <w:bookmarkEnd w:id="1140"/>
    </w:p>
    <w:p w14:paraId="208E4EAF" w14:textId="0BB7C26F" w:rsidR="004B5A37" w:rsidRPr="00AA3DAE" w:rsidRDefault="004B5A37" w:rsidP="004B5A37">
      <w:pPr>
        <w:pStyle w:val="Paragraphe"/>
        <w:rPr>
          <w:rFonts w:asciiTheme="majorHAnsi" w:eastAsia="Times" w:hAnsiTheme="majorHAnsi" w:cstheme="majorHAnsi"/>
          <w:noProof/>
        </w:rPr>
      </w:pPr>
      <w:r w:rsidRPr="00E24C7E">
        <w:rPr>
          <w:rFonts w:asciiTheme="majorHAnsi" w:eastAsia="Times" w:hAnsiTheme="majorHAnsi" w:cstheme="majorHAnsi"/>
          <w:noProof/>
        </w:rPr>
        <w:t xml:space="preserve">Le paiement des factures est effectué par RTE dans les trente (30) jours à compter de la date de leur émission par le </w:t>
      </w:r>
      <w:r w:rsidR="009F12BB">
        <w:rPr>
          <w:rFonts w:asciiTheme="majorHAnsi" w:eastAsia="Times" w:hAnsiTheme="majorHAnsi" w:cstheme="majorHAnsi"/>
          <w:noProof/>
        </w:rPr>
        <w:t>Participant</w:t>
      </w:r>
      <w:r w:rsidRPr="00E24C7E">
        <w:rPr>
          <w:rFonts w:asciiTheme="majorHAnsi" w:eastAsia="Times" w:hAnsiTheme="majorHAnsi" w:cstheme="majorHAnsi"/>
          <w:noProof/>
        </w:rPr>
        <w:t xml:space="preserve">, par virement bancaire, dont les coordonnées sont précisées </w:t>
      </w:r>
      <w:r w:rsidR="00A72A65">
        <w:rPr>
          <w:rFonts w:asciiTheme="majorHAnsi" w:eastAsia="Times" w:hAnsiTheme="majorHAnsi" w:cstheme="majorHAnsi"/>
          <w:noProof/>
        </w:rPr>
        <w:t>dans l’Accord de Participation RR-RC</w:t>
      </w:r>
      <w:r>
        <w:rPr>
          <w:rFonts w:asciiTheme="majorHAnsi" w:eastAsia="Times" w:hAnsiTheme="majorHAnsi" w:cstheme="majorHAnsi"/>
          <w:noProof/>
        </w:rPr>
        <w:t xml:space="preserve">. </w:t>
      </w:r>
    </w:p>
    <w:p w14:paraId="208E4EB0" w14:textId="69FBA44D" w:rsidR="004B5A37" w:rsidRPr="00AA3DAE" w:rsidRDefault="004B5A37" w:rsidP="004B5A37">
      <w:pPr>
        <w:pStyle w:val="Paragraphe"/>
        <w:rPr>
          <w:rFonts w:asciiTheme="majorHAnsi" w:eastAsia="Times" w:hAnsiTheme="majorHAnsi" w:cstheme="majorHAnsi"/>
          <w:noProof/>
        </w:rPr>
      </w:pPr>
      <w:r w:rsidRPr="00E24C7E">
        <w:rPr>
          <w:rFonts w:asciiTheme="majorHAnsi" w:eastAsia="Times" w:hAnsiTheme="majorHAnsi" w:cstheme="majorHAnsi"/>
          <w:noProof/>
        </w:rPr>
        <w:t xml:space="preserve">Les frais éventuels prélevés par la banque de RTE sont à la charge de ce dernier. RTE est en outre tenu de joindre à chaque règlement les références de la facture émise par le </w:t>
      </w:r>
      <w:r w:rsidR="009F12BB">
        <w:rPr>
          <w:rFonts w:asciiTheme="majorHAnsi" w:eastAsia="Times" w:hAnsiTheme="majorHAnsi" w:cstheme="majorHAnsi"/>
          <w:noProof/>
        </w:rPr>
        <w:t>Participant</w:t>
      </w:r>
      <w:r w:rsidRPr="00E24C7E">
        <w:rPr>
          <w:rFonts w:asciiTheme="majorHAnsi" w:eastAsia="Times" w:hAnsiTheme="majorHAnsi" w:cstheme="majorHAnsi"/>
          <w:noProof/>
        </w:rPr>
        <w:t>.</w:t>
      </w:r>
    </w:p>
    <w:p w14:paraId="208E4EB1" w14:textId="18E980B9" w:rsidR="004B5A37" w:rsidRPr="00AA3DAE" w:rsidRDefault="004B5A37" w:rsidP="009362D3">
      <w:pPr>
        <w:pStyle w:val="Titre30"/>
      </w:pPr>
      <w:bookmarkStart w:id="1141" w:name="_Toc439856003"/>
      <w:bookmarkStart w:id="1142" w:name="_Toc489449332"/>
      <w:bookmarkStart w:id="1143" w:name="_Toc489457745"/>
      <w:bookmarkStart w:id="1144" w:name="_Toc489458046"/>
      <w:bookmarkStart w:id="1145" w:name="_Ref489892527"/>
      <w:r w:rsidRPr="00E24C7E">
        <w:t xml:space="preserve">Règlement des factures par le </w:t>
      </w:r>
      <w:bookmarkEnd w:id="1141"/>
      <w:bookmarkEnd w:id="1142"/>
      <w:bookmarkEnd w:id="1143"/>
      <w:bookmarkEnd w:id="1144"/>
      <w:bookmarkEnd w:id="1145"/>
      <w:r w:rsidR="009F12BB">
        <w:t>Participant</w:t>
      </w:r>
    </w:p>
    <w:p w14:paraId="208E4EB2" w14:textId="2741FECA" w:rsidR="004B5A37" w:rsidRPr="00AA3DAE" w:rsidRDefault="004B5A37" w:rsidP="004B5A37">
      <w:pPr>
        <w:pStyle w:val="Paragraphe"/>
        <w:rPr>
          <w:rFonts w:asciiTheme="majorHAnsi" w:eastAsia="Times" w:hAnsiTheme="majorHAnsi" w:cstheme="majorHAnsi"/>
        </w:rPr>
      </w:pPr>
      <w:r w:rsidRPr="00E24C7E">
        <w:rPr>
          <w:rFonts w:asciiTheme="majorHAnsi" w:eastAsia="Times" w:hAnsiTheme="majorHAnsi" w:cstheme="majorHAnsi"/>
        </w:rPr>
        <w:t xml:space="preserve">Le </w:t>
      </w:r>
      <w:r w:rsidR="009F12BB">
        <w:rPr>
          <w:rFonts w:asciiTheme="majorHAnsi" w:eastAsia="Times" w:hAnsiTheme="majorHAnsi" w:cstheme="majorHAnsi"/>
        </w:rPr>
        <w:t>Participant</w:t>
      </w:r>
      <w:r w:rsidRPr="00E24C7E">
        <w:rPr>
          <w:rFonts w:asciiTheme="majorHAnsi" w:eastAsia="Times" w:hAnsiTheme="majorHAnsi" w:cstheme="majorHAnsi"/>
        </w:rPr>
        <w:t xml:space="preserve"> règle les factures de RTE dans les </w:t>
      </w:r>
      <w:r w:rsidR="00317A70">
        <w:rPr>
          <w:rFonts w:asciiTheme="majorHAnsi" w:eastAsia="Times" w:hAnsiTheme="majorHAnsi" w:cstheme="majorHAnsi"/>
        </w:rPr>
        <w:t>trente (</w:t>
      </w:r>
      <w:r w:rsidRPr="00E24C7E">
        <w:rPr>
          <w:rFonts w:asciiTheme="majorHAnsi" w:eastAsia="Times" w:hAnsiTheme="majorHAnsi" w:cstheme="majorHAnsi"/>
        </w:rPr>
        <w:t>30</w:t>
      </w:r>
      <w:r w:rsidR="00317A70">
        <w:rPr>
          <w:rFonts w:asciiTheme="majorHAnsi" w:eastAsia="Times" w:hAnsiTheme="majorHAnsi" w:cstheme="majorHAnsi"/>
        </w:rPr>
        <w:t>)</w:t>
      </w:r>
      <w:r w:rsidRPr="00E24C7E">
        <w:rPr>
          <w:rFonts w:asciiTheme="majorHAnsi" w:eastAsia="Times" w:hAnsiTheme="majorHAnsi" w:cstheme="majorHAnsi"/>
        </w:rPr>
        <w:t xml:space="preserve"> jours à compter de leur date </w:t>
      </w:r>
      <w:r w:rsidR="00317A70">
        <w:rPr>
          <w:rFonts w:asciiTheme="majorHAnsi" w:eastAsia="Times" w:hAnsiTheme="majorHAnsi" w:cstheme="majorHAnsi"/>
        </w:rPr>
        <w:t>de réception par RTE</w:t>
      </w:r>
      <w:r w:rsidRPr="00E24C7E">
        <w:rPr>
          <w:rFonts w:asciiTheme="majorHAnsi" w:eastAsia="Times" w:hAnsiTheme="majorHAnsi" w:cstheme="majorHAnsi"/>
        </w:rPr>
        <w:t xml:space="preserve">, par virement bancaire aux coordonnées bancaires de RTE précisées </w:t>
      </w:r>
      <w:r w:rsidR="00317A70">
        <w:rPr>
          <w:rFonts w:asciiTheme="majorHAnsi" w:eastAsia="Times" w:hAnsiTheme="majorHAnsi" w:cstheme="majorHAnsi"/>
          <w:noProof/>
        </w:rPr>
        <w:t>dans l’Accord de Participation RR-RC</w:t>
      </w:r>
      <w:r>
        <w:rPr>
          <w:rFonts w:asciiTheme="majorHAnsi" w:eastAsia="Times" w:hAnsiTheme="majorHAnsi" w:cstheme="majorHAnsi"/>
        </w:rPr>
        <w:t>.</w:t>
      </w:r>
    </w:p>
    <w:p w14:paraId="208E4EB3" w14:textId="42C3E8B4" w:rsidR="004B5A37" w:rsidRPr="00AA3DAE" w:rsidRDefault="004B5A37" w:rsidP="004B5A37">
      <w:pPr>
        <w:pStyle w:val="Paragraphe"/>
        <w:rPr>
          <w:rFonts w:asciiTheme="majorHAnsi" w:eastAsia="Times" w:hAnsiTheme="majorHAnsi" w:cstheme="majorHAnsi"/>
        </w:rPr>
      </w:pPr>
      <w:r w:rsidRPr="00E24C7E">
        <w:rPr>
          <w:rFonts w:asciiTheme="majorHAnsi" w:eastAsia="Times" w:hAnsiTheme="majorHAnsi" w:cstheme="majorHAnsi"/>
        </w:rPr>
        <w:t xml:space="preserve">Les pénalités de contrôle de réalisé appliquées conformément à l’article </w:t>
      </w:r>
      <w:r w:rsidR="001F50A9">
        <w:rPr>
          <w:rFonts w:asciiTheme="majorHAnsi" w:eastAsia="Times" w:hAnsiTheme="majorHAnsi" w:cstheme="majorHAnsi"/>
          <w:noProof/>
        </w:rPr>
        <w:t xml:space="preserve">4.6.2.9.3 </w:t>
      </w:r>
      <w:r w:rsidRPr="00E24C7E">
        <w:rPr>
          <w:rFonts w:asciiTheme="majorHAnsi" w:eastAsia="Times" w:hAnsiTheme="majorHAnsi" w:cstheme="majorHAnsi"/>
        </w:rPr>
        <w:t xml:space="preserve"> </w:t>
      </w:r>
      <w:r>
        <w:rPr>
          <w:rFonts w:asciiTheme="majorHAnsi" w:eastAsia="Times" w:hAnsiTheme="majorHAnsi" w:cstheme="majorHAnsi"/>
        </w:rPr>
        <w:t xml:space="preserve">de la section 1 </w:t>
      </w:r>
      <w:r w:rsidRPr="00E24C7E">
        <w:rPr>
          <w:rFonts w:asciiTheme="majorHAnsi" w:eastAsia="Times" w:hAnsiTheme="majorHAnsi" w:cstheme="majorHAnsi"/>
        </w:rPr>
        <w:t>des Règles MA-RE sont réglées par l’Acteur d’Ajustement conformément aux dispositions des Règles MA-RE.</w:t>
      </w:r>
    </w:p>
    <w:p w14:paraId="208E4EB4" w14:textId="5BDE8F08" w:rsidR="004B5A37" w:rsidRPr="00AA3DAE" w:rsidRDefault="004B5A37" w:rsidP="004B5A37">
      <w:pPr>
        <w:pStyle w:val="Paragraphe"/>
        <w:rPr>
          <w:rFonts w:asciiTheme="majorHAnsi" w:eastAsia="Times" w:hAnsiTheme="majorHAnsi" w:cstheme="majorHAnsi"/>
          <w:noProof/>
        </w:rPr>
      </w:pPr>
      <w:r w:rsidRPr="00E24C7E">
        <w:rPr>
          <w:rFonts w:asciiTheme="majorHAnsi" w:eastAsia="Times" w:hAnsiTheme="majorHAnsi" w:cstheme="majorHAnsi"/>
          <w:noProof/>
        </w:rPr>
        <w:t xml:space="preserve">Les frais éventuels prélevés par la banque du </w:t>
      </w:r>
      <w:r w:rsidR="009F12BB">
        <w:rPr>
          <w:rFonts w:asciiTheme="majorHAnsi" w:eastAsia="Times" w:hAnsiTheme="majorHAnsi" w:cstheme="majorHAnsi"/>
          <w:noProof/>
        </w:rPr>
        <w:t>Participant</w:t>
      </w:r>
      <w:r w:rsidRPr="00E24C7E">
        <w:rPr>
          <w:rFonts w:asciiTheme="majorHAnsi" w:eastAsia="Times" w:hAnsiTheme="majorHAnsi" w:cstheme="majorHAnsi"/>
          <w:noProof/>
        </w:rPr>
        <w:t xml:space="preserve"> sont à la charge de ce dernier. Le </w:t>
      </w:r>
      <w:r w:rsidR="009F12BB">
        <w:rPr>
          <w:rFonts w:asciiTheme="majorHAnsi" w:eastAsia="Times" w:hAnsiTheme="majorHAnsi" w:cstheme="majorHAnsi"/>
          <w:noProof/>
        </w:rPr>
        <w:t>Participant</w:t>
      </w:r>
      <w:r w:rsidRPr="00E24C7E">
        <w:rPr>
          <w:rFonts w:asciiTheme="majorHAnsi" w:eastAsia="Times" w:hAnsiTheme="majorHAnsi" w:cstheme="majorHAnsi"/>
          <w:noProof/>
        </w:rPr>
        <w:t xml:space="preserve"> est tenu de joindre à chaque règlement les références de la facture émise par RTE. </w:t>
      </w:r>
    </w:p>
    <w:p w14:paraId="208E4EB5" w14:textId="31C851D4" w:rsidR="004B5A37" w:rsidRPr="00AA3DAE" w:rsidRDefault="004B5A37" w:rsidP="004B5A37">
      <w:pPr>
        <w:pStyle w:val="Paragraphe"/>
        <w:rPr>
          <w:rFonts w:asciiTheme="majorHAnsi" w:eastAsia="Times" w:hAnsiTheme="majorHAnsi" w:cstheme="majorHAnsi"/>
          <w:noProof/>
        </w:rPr>
      </w:pPr>
      <w:r w:rsidRPr="00E24C7E">
        <w:rPr>
          <w:rFonts w:asciiTheme="majorHAnsi" w:eastAsia="Times" w:hAnsiTheme="majorHAnsi" w:cstheme="majorHAnsi"/>
          <w:noProof/>
        </w:rPr>
        <w:t xml:space="preserve">Le </w:t>
      </w:r>
      <w:r w:rsidR="009F12BB">
        <w:rPr>
          <w:rFonts w:asciiTheme="majorHAnsi" w:eastAsia="Times" w:hAnsiTheme="majorHAnsi" w:cstheme="majorHAnsi"/>
          <w:noProof/>
        </w:rPr>
        <w:t>Participant</w:t>
      </w:r>
      <w:r w:rsidRPr="00E24C7E">
        <w:rPr>
          <w:rFonts w:asciiTheme="majorHAnsi" w:eastAsia="Times" w:hAnsiTheme="majorHAnsi" w:cstheme="majorHAnsi"/>
          <w:noProof/>
        </w:rPr>
        <w:t xml:space="preserve"> s’assure auprès de sa banque que l’ordre de virement pour règlement d’une facture donnée mentionne le numéro de la facture émise par RTE dans le champ « Motifs de paiement ». L’absence de cette mention implique une identification manuelle par RTE des virements arrivant sur son compte. Toute identification manuelle ouvrira droit au profit de RTE à la facturation d’un montant forfaitaire de </w:t>
      </w:r>
      <w:r w:rsidR="00317A70">
        <w:rPr>
          <w:rFonts w:asciiTheme="majorHAnsi" w:eastAsia="Times" w:hAnsiTheme="majorHAnsi" w:cstheme="majorHAnsi"/>
          <w:noProof/>
        </w:rPr>
        <w:t>cent-quarante euros (</w:t>
      </w:r>
      <w:r w:rsidRPr="00E24C7E">
        <w:rPr>
          <w:rFonts w:asciiTheme="majorHAnsi" w:eastAsia="Times" w:hAnsiTheme="majorHAnsi" w:cstheme="majorHAnsi"/>
          <w:noProof/>
        </w:rPr>
        <w:t>140 €</w:t>
      </w:r>
      <w:r w:rsidR="00317A70">
        <w:rPr>
          <w:rFonts w:asciiTheme="majorHAnsi" w:eastAsia="Times" w:hAnsiTheme="majorHAnsi" w:cstheme="majorHAnsi"/>
          <w:noProof/>
        </w:rPr>
        <w:t>)</w:t>
      </w:r>
      <w:r w:rsidRPr="00E24C7E">
        <w:rPr>
          <w:rFonts w:asciiTheme="majorHAnsi" w:eastAsia="Times" w:hAnsiTheme="majorHAnsi" w:cstheme="majorHAnsi"/>
          <w:noProof/>
        </w:rPr>
        <w:t>.</w:t>
      </w:r>
    </w:p>
    <w:p w14:paraId="208E4EB6" w14:textId="77777777" w:rsidR="004B5A37" w:rsidRPr="00AA3DAE" w:rsidRDefault="004B5A37" w:rsidP="009362D3">
      <w:pPr>
        <w:pStyle w:val="Titre30"/>
      </w:pPr>
      <w:bookmarkStart w:id="1146" w:name="_Toc439856004"/>
      <w:bookmarkStart w:id="1147" w:name="_Toc489449333"/>
      <w:bookmarkStart w:id="1148" w:name="_Toc489457746"/>
      <w:bookmarkStart w:id="1149" w:name="_Toc489458047"/>
      <w:r w:rsidRPr="00E24C7E">
        <w:t>Pénalités applicables lors de retards de paiement</w:t>
      </w:r>
      <w:bookmarkEnd w:id="1146"/>
      <w:bookmarkEnd w:id="1147"/>
      <w:bookmarkEnd w:id="1148"/>
      <w:bookmarkEnd w:id="1149"/>
    </w:p>
    <w:p w14:paraId="208E4EB7" w14:textId="06ED14D7" w:rsidR="004B5A37" w:rsidRPr="00AA3DAE" w:rsidRDefault="004B5A37" w:rsidP="004B5A37">
      <w:pPr>
        <w:pStyle w:val="Paragraphe"/>
        <w:rPr>
          <w:rFonts w:asciiTheme="majorHAnsi" w:eastAsia="Times" w:hAnsiTheme="majorHAnsi" w:cstheme="majorHAnsi"/>
          <w:noProof/>
        </w:rPr>
      </w:pPr>
      <w:r w:rsidRPr="00E24C7E">
        <w:rPr>
          <w:rFonts w:asciiTheme="majorHAnsi" w:eastAsia="Times" w:hAnsiTheme="majorHAnsi" w:cstheme="majorHAnsi"/>
          <w:noProof/>
        </w:rPr>
        <w:t>A défaut de paiement intégral par l’une des Parties dans les délais prévus aux articles</w:t>
      </w:r>
      <w:r w:rsidR="00994170">
        <w:rPr>
          <w:rFonts w:asciiTheme="majorHAnsi" w:eastAsia="Times" w:hAnsiTheme="majorHAnsi" w:cstheme="majorHAnsi"/>
          <w:noProof/>
        </w:rPr>
        <w:t xml:space="preserve"> </w:t>
      </w:r>
      <w:r w:rsidR="00A84F90">
        <w:fldChar w:fldCharType="begin"/>
      </w:r>
      <w:r w:rsidR="00994170">
        <w:rPr>
          <w:rFonts w:asciiTheme="majorHAnsi" w:eastAsia="Times" w:hAnsiTheme="majorHAnsi" w:cstheme="majorHAnsi"/>
          <w:noProof/>
        </w:rPr>
        <w:instrText xml:space="preserve"> REF _Ref489892526 \r \h </w:instrText>
      </w:r>
      <w:r w:rsidR="00A84F90">
        <w:fldChar w:fldCharType="separate"/>
      </w:r>
      <w:r w:rsidR="00307331">
        <w:rPr>
          <w:rFonts w:asciiTheme="majorHAnsi" w:eastAsia="Times" w:hAnsiTheme="majorHAnsi" w:cstheme="majorHAnsi"/>
          <w:noProof/>
        </w:rPr>
        <w:t>9.2.1</w:t>
      </w:r>
      <w:r w:rsidR="00A84F90">
        <w:fldChar w:fldCharType="end"/>
      </w:r>
      <w:r w:rsidR="00994170">
        <w:t xml:space="preserve"> et </w:t>
      </w:r>
      <w:r w:rsidR="00A84F90">
        <w:fldChar w:fldCharType="begin"/>
      </w:r>
      <w:r w:rsidR="00994170">
        <w:instrText xml:space="preserve"> REF _Ref489892527 \r \h </w:instrText>
      </w:r>
      <w:r w:rsidR="00A84F90">
        <w:fldChar w:fldCharType="separate"/>
      </w:r>
      <w:r w:rsidR="00307331">
        <w:t>9.2.2</w:t>
      </w:r>
      <w:r w:rsidR="00A84F90">
        <w:fldChar w:fldCharType="end"/>
      </w:r>
      <w:r w:rsidRPr="00E24C7E">
        <w:rPr>
          <w:rFonts w:asciiTheme="majorHAnsi" w:eastAsia="Times" w:hAnsiTheme="majorHAnsi" w:cstheme="majorHAnsi"/>
          <w:noProof/>
        </w:rPr>
        <w:t>, les sommes dues sont majorées de plein droit et sans qu’il soit besoin d’une mise en demeure, de pénalités calculées sur la base du taux d’intérêt appliqué par la Banque Centrale Européenne à son opération de refinancement la plus récente majoré de</w:t>
      </w:r>
      <w:r w:rsidR="00201299">
        <w:rPr>
          <w:rFonts w:asciiTheme="majorHAnsi" w:eastAsia="Times" w:hAnsiTheme="majorHAnsi" w:cstheme="majorHAnsi"/>
          <w:noProof/>
        </w:rPr>
        <w:t xml:space="preserve"> dix</w:t>
      </w:r>
      <w:r w:rsidRPr="00E24C7E">
        <w:rPr>
          <w:rFonts w:asciiTheme="majorHAnsi" w:eastAsia="Times" w:hAnsiTheme="majorHAnsi" w:cstheme="majorHAnsi"/>
          <w:noProof/>
        </w:rPr>
        <w:t xml:space="preserve"> </w:t>
      </w:r>
      <w:r w:rsidR="00201299">
        <w:rPr>
          <w:rFonts w:asciiTheme="majorHAnsi" w:eastAsia="Times" w:hAnsiTheme="majorHAnsi" w:cstheme="majorHAnsi"/>
          <w:noProof/>
        </w:rPr>
        <w:t>(</w:t>
      </w:r>
      <w:r w:rsidRPr="00E24C7E">
        <w:rPr>
          <w:rFonts w:asciiTheme="majorHAnsi" w:eastAsia="Times" w:hAnsiTheme="majorHAnsi" w:cstheme="majorHAnsi"/>
          <w:noProof/>
        </w:rPr>
        <w:t>10</w:t>
      </w:r>
      <w:r w:rsidR="00201299">
        <w:rPr>
          <w:rFonts w:asciiTheme="majorHAnsi" w:eastAsia="Times" w:hAnsiTheme="majorHAnsi" w:cstheme="majorHAnsi"/>
          <w:noProof/>
        </w:rPr>
        <w:t>)</w:t>
      </w:r>
      <w:r w:rsidRPr="00E24C7E">
        <w:rPr>
          <w:rFonts w:asciiTheme="majorHAnsi" w:eastAsia="Times" w:hAnsiTheme="majorHAnsi" w:cstheme="majorHAnsi"/>
          <w:noProof/>
        </w:rPr>
        <w:t xml:space="preserve"> points de pourcentage. </w:t>
      </w:r>
    </w:p>
    <w:p w14:paraId="208E4EB8" w14:textId="49223547" w:rsidR="004B5A37" w:rsidRPr="00AA3DAE" w:rsidRDefault="004B5A37" w:rsidP="004B5A37">
      <w:pPr>
        <w:pStyle w:val="Paragraphe"/>
        <w:rPr>
          <w:rFonts w:asciiTheme="majorHAnsi" w:eastAsia="Times" w:hAnsiTheme="majorHAnsi" w:cstheme="majorHAnsi"/>
          <w:noProof/>
        </w:rPr>
      </w:pPr>
      <w:r w:rsidRPr="00E24C7E">
        <w:rPr>
          <w:rFonts w:asciiTheme="majorHAnsi" w:eastAsia="Times" w:hAnsiTheme="majorHAnsi" w:cstheme="majorHAnsi"/>
          <w:noProof/>
        </w:rPr>
        <w:t xml:space="preserve">Cet intérêt est calculé à partir de la date d’échéance jusqu’à la date de paiement effectif de la facture. </w:t>
      </w:r>
    </w:p>
    <w:p w14:paraId="208E4EB9" w14:textId="29D8605A" w:rsidR="004B5A37" w:rsidRPr="00AA3DAE" w:rsidRDefault="004B5A37" w:rsidP="004B5A37">
      <w:pPr>
        <w:pStyle w:val="Paragraphe"/>
        <w:rPr>
          <w:rFonts w:asciiTheme="majorHAnsi" w:hAnsiTheme="majorHAnsi" w:cstheme="majorHAnsi"/>
        </w:rPr>
      </w:pPr>
      <w:r w:rsidRPr="00E24C7E">
        <w:rPr>
          <w:rFonts w:asciiTheme="majorHAnsi" w:hAnsiTheme="majorHAnsi" w:cstheme="majorHAnsi"/>
        </w:rPr>
        <w:t>En application des articles L</w:t>
      </w:r>
      <w:r>
        <w:rPr>
          <w:rFonts w:asciiTheme="majorHAnsi" w:hAnsiTheme="majorHAnsi" w:cstheme="majorHAnsi"/>
        </w:rPr>
        <w:t>. </w:t>
      </w:r>
      <w:r w:rsidRPr="00E24C7E">
        <w:rPr>
          <w:rFonts w:asciiTheme="majorHAnsi" w:hAnsiTheme="majorHAnsi" w:cstheme="majorHAnsi"/>
        </w:rPr>
        <w:t>441-6 et D</w:t>
      </w:r>
      <w:r>
        <w:rPr>
          <w:rFonts w:asciiTheme="majorHAnsi" w:hAnsiTheme="majorHAnsi" w:cstheme="majorHAnsi"/>
        </w:rPr>
        <w:t>. </w:t>
      </w:r>
      <w:r w:rsidRPr="00E24C7E">
        <w:rPr>
          <w:rFonts w:asciiTheme="majorHAnsi" w:hAnsiTheme="majorHAnsi" w:cstheme="majorHAnsi"/>
        </w:rPr>
        <w:t xml:space="preserve">441-5 du Code de commerce, le retard de paiement intégral de l’une des parties dans le délai prévu à l’article </w:t>
      </w:r>
      <w:r w:rsidR="00A84F90">
        <w:rPr>
          <w:rFonts w:asciiTheme="majorHAnsi" w:hAnsiTheme="majorHAnsi" w:cstheme="majorHAnsi"/>
        </w:rPr>
        <w:fldChar w:fldCharType="begin"/>
      </w:r>
      <w:r>
        <w:rPr>
          <w:rFonts w:asciiTheme="majorHAnsi" w:hAnsiTheme="majorHAnsi" w:cstheme="majorHAnsi"/>
        </w:rPr>
        <w:instrText xml:space="preserve"> REF _Ref374452454 \r \h </w:instrText>
      </w:r>
      <w:r w:rsidR="00A84F90">
        <w:rPr>
          <w:rFonts w:asciiTheme="majorHAnsi" w:hAnsiTheme="majorHAnsi" w:cstheme="majorHAnsi"/>
        </w:rPr>
      </w:r>
      <w:r w:rsidR="00A84F90">
        <w:rPr>
          <w:rFonts w:asciiTheme="majorHAnsi" w:hAnsiTheme="majorHAnsi" w:cstheme="majorHAnsi"/>
        </w:rPr>
        <w:fldChar w:fldCharType="separate"/>
      </w:r>
      <w:r w:rsidR="00307331">
        <w:rPr>
          <w:rFonts w:asciiTheme="majorHAnsi" w:hAnsiTheme="majorHAnsi" w:cstheme="majorHAnsi"/>
        </w:rPr>
        <w:t>9.2</w:t>
      </w:r>
      <w:r w:rsidR="00A84F90">
        <w:rPr>
          <w:rFonts w:asciiTheme="majorHAnsi" w:hAnsiTheme="majorHAnsi" w:cstheme="majorHAnsi"/>
        </w:rPr>
        <w:fldChar w:fldCharType="end"/>
      </w:r>
      <w:r>
        <w:rPr>
          <w:rFonts w:asciiTheme="majorHAnsi" w:hAnsiTheme="majorHAnsi" w:cstheme="majorHAnsi"/>
        </w:rPr>
        <w:t xml:space="preserve"> </w:t>
      </w:r>
      <w:r w:rsidRPr="00E24C7E">
        <w:rPr>
          <w:rFonts w:asciiTheme="majorHAnsi" w:hAnsiTheme="majorHAnsi" w:cstheme="majorHAnsi"/>
        </w:rPr>
        <w:t>donne lieu à l’application de plein droit d’une indemnité forfaitaire pour frais de recouvrement d’un montant de</w:t>
      </w:r>
      <w:r w:rsidR="00201299">
        <w:rPr>
          <w:rFonts w:asciiTheme="majorHAnsi" w:hAnsiTheme="majorHAnsi" w:cstheme="majorHAnsi"/>
        </w:rPr>
        <w:t xml:space="preserve"> quarante</w:t>
      </w:r>
      <w:r w:rsidRPr="00E24C7E">
        <w:rPr>
          <w:rFonts w:asciiTheme="majorHAnsi" w:hAnsiTheme="majorHAnsi" w:cstheme="majorHAnsi"/>
        </w:rPr>
        <w:t xml:space="preserve"> euros (</w:t>
      </w:r>
      <w:r w:rsidR="002E6596">
        <w:rPr>
          <w:rFonts w:asciiTheme="majorHAnsi" w:hAnsiTheme="majorHAnsi" w:cstheme="majorHAnsi"/>
        </w:rPr>
        <w:t>40 </w:t>
      </w:r>
      <w:r w:rsidRPr="00E24C7E">
        <w:rPr>
          <w:rFonts w:asciiTheme="majorHAnsi" w:hAnsiTheme="majorHAnsi" w:cstheme="majorHAnsi"/>
        </w:rPr>
        <w:t>€) à la charge du débiteur.</w:t>
      </w:r>
    </w:p>
    <w:p w14:paraId="208E4EBB" w14:textId="77777777" w:rsidR="004B5A37" w:rsidRPr="004B5A37" w:rsidRDefault="004B5A37" w:rsidP="004B5A37">
      <w:pPr>
        <w:pStyle w:val="Paragraphe"/>
      </w:pPr>
    </w:p>
    <w:p w14:paraId="64E1B79A" w14:textId="77777777" w:rsidR="00526B0F" w:rsidRPr="00526B0F" w:rsidRDefault="00526B0F" w:rsidP="00526B0F">
      <w:pPr>
        <w:pStyle w:val="Paragraphe"/>
      </w:pPr>
      <w:bookmarkStart w:id="1150" w:name="_Ref372125705"/>
      <w:bookmarkStart w:id="1151" w:name="_Toc408300425"/>
      <w:bookmarkStart w:id="1152" w:name="_Toc460341331"/>
      <w:bookmarkStart w:id="1153" w:name="_Toc465158238"/>
      <w:bookmarkStart w:id="1154" w:name="_Toc489449361"/>
      <w:bookmarkStart w:id="1155" w:name="_Toc489457773"/>
      <w:bookmarkStart w:id="1156" w:name="_Toc489458074"/>
      <w:bookmarkStart w:id="1157" w:name="_Ref371533656"/>
      <w:bookmarkStart w:id="1158" w:name="_Ref372010096"/>
      <w:bookmarkStart w:id="1159" w:name="_Toc408300423"/>
      <w:bookmarkStart w:id="1160" w:name="_Toc460341329"/>
      <w:bookmarkStart w:id="1161" w:name="_Toc465158236"/>
      <w:bookmarkStart w:id="1162" w:name="_Toc489449359"/>
      <w:bookmarkStart w:id="1163" w:name="_Toc489457771"/>
      <w:bookmarkStart w:id="1164" w:name="_Toc489458072"/>
    </w:p>
    <w:p w14:paraId="2CADB1E2" w14:textId="77777777" w:rsidR="005974BC" w:rsidRDefault="005974BC">
      <w:pPr>
        <w:widowControl/>
        <w:autoSpaceDE/>
        <w:autoSpaceDN/>
        <w:spacing w:before="0" w:after="200" w:line="276" w:lineRule="auto"/>
        <w:jc w:val="left"/>
        <w:rPr>
          <w:rFonts w:asciiTheme="majorHAnsi" w:eastAsia="Times New Roman Gras" w:hAnsiTheme="majorHAnsi" w:cstheme="majorHAnsi"/>
          <w:b/>
          <w:bCs/>
          <w:caps/>
          <w:spacing w:val="4"/>
          <w:sz w:val="24"/>
        </w:rPr>
      </w:pPr>
      <w:bookmarkStart w:id="1165" w:name="_Ref489894060"/>
      <w:bookmarkStart w:id="1166" w:name="_Ref489894477"/>
      <w:bookmarkStart w:id="1167" w:name="_Ref489894609"/>
      <w:bookmarkStart w:id="1168" w:name="_Ref489894627"/>
      <w:bookmarkStart w:id="1169" w:name="_Ref489894906"/>
      <w:bookmarkStart w:id="1170" w:name="_Ref489894912"/>
      <w:bookmarkStart w:id="1171" w:name="_Ref489894920"/>
      <w:bookmarkStart w:id="1172" w:name="_Ref489894926"/>
      <w:bookmarkStart w:id="1173" w:name="_Ref489894935"/>
      <w:bookmarkStart w:id="1174" w:name="_Ref489894942"/>
      <w:bookmarkStart w:id="1175" w:name="_Ref489895027"/>
      <w:r>
        <w:br w:type="page"/>
      </w:r>
    </w:p>
    <w:p w14:paraId="0F076576" w14:textId="36A80796" w:rsidR="00EA4A36" w:rsidRPr="000642E3" w:rsidRDefault="00EA4A36" w:rsidP="00EA4A36">
      <w:pPr>
        <w:pStyle w:val="AnnexeTitre1"/>
        <w:tabs>
          <w:tab w:val="left" w:pos="1701"/>
        </w:tabs>
      </w:pPr>
      <w:bookmarkStart w:id="1176" w:name="_Ref380749367"/>
      <w:bookmarkStart w:id="1177" w:name="_Toc386530000"/>
      <w:bookmarkStart w:id="1178" w:name="_Toc386530616"/>
      <w:bookmarkStart w:id="1179" w:name="_Toc386531232"/>
      <w:bookmarkStart w:id="1180" w:name="_Toc386531848"/>
      <w:bookmarkStart w:id="1181" w:name="_Toc386532464"/>
      <w:bookmarkStart w:id="1182" w:name="_Toc386533079"/>
      <w:bookmarkStart w:id="1183" w:name="_Toc386628333"/>
      <w:bookmarkStart w:id="1184" w:name="_Toc395078946"/>
      <w:bookmarkStart w:id="1185" w:name="_Toc395079029"/>
      <w:bookmarkStart w:id="1186" w:name="_Toc438489373"/>
      <w:bookmarkStart w:id="1187" w:name="_Toc11761519"/>
      <w:bookmarkStart w:id="1188" w:name="_Ref33546728"/>
      <w:bookmarkStart w:id="1189" w:name="_Toc36055838"/>
      <w:bookmarkStart w:id="1190" w:name="_Toc36057382"/>
      <w:bookmarkStart w:id="1191" w:name="_Toc43734420"/>
      <w:r>
        <w:lastRenderedPageBreak/>
        <w:t>Accord de participation</w:t>
      </w:r>
      <w:r w:rsidRPr="000642E3">
        <w:t xml:space="preserve"> </w:t>
      </w:r>
      <w:bookmarkEnd w:id="1176"/>
      <w:bookmarkEnd w:id="1177"/>
      <w:bookmarkEnd w:id="1178"/>
      <w:bookmarkEnd w:id="1179"/>
      <w:bookmarkEnd w:id="1180"/>
      <w:bookmarkEnd w:id="1181"/>
      <w:bookmarkEnd w:id="1182"/>
      <w:bookmarkEnd w:id="1183"/>
      <w:bookmarkEnd w:id="1184"/>
      <w:bookmarkEnd w:id="1185"/>
      <w:bookmarkEnd w:id="1186"/>
      <w:bookmarkEnd w:id="1187"/>
      <w:r>
        <w:t>aux règles relatives aux réserves rapide et complémentaire</w:t>
      </w:r>
      <w:bookmarkEnd w:id="1188"/>
      <w:bookmarkEnd w:id="1189"/>
      <w:bookmarkEnd w:id="1190"/>
      <w:bookmarkEnd w:id="1191"/>
    </w:p>
    <w:p w14:paraId="29CC10A6" w14:textId="6CED2BFB" w:rsidR="00EA4A36" w:rsidRDefault="00EA4A36" w:rsidP="00EA4A36">
      <w:pPr>
        <w:pStyle w:val="Paragraphe"/>
      </w:pPr>
      <w:r>
        <w:t>[</w:t>
      </w:r>
      <w:r w:rsidRPr="00C323D6">
        <w:t xml:space="preserve">N° </w:t>
      </w:r>
      <w:r>
        <w:t>___ Participant]</w:t>
      </w:r>
    </w:p>
    <w:p w14:paraId="14A76D4D" w14:textId="77777777" w:rsidR="00EA4A36" w:rsidRDefault="00EA4A36" w:rsidP="00EA4A36">
      <w:pPr>
        <w:pStyle w:val="Paragraphe"/>
      </w:pPr>
      <w:r w:rsidRPr="00456096">
        <w:t>ENTRE</w:t>
      </w:r>
    </w:p>
    <w:p w14:paraId="211C2475" w14:textId="77777777" w:rsidR="00EA4A36" w:rsidRPr="006B5E5C" w:rsidRDefault="00EA4A36" w:rsidP="00EA4A36">
      <w:pPr>
        <w:pStyle w:val="Paragraphe"/>
      </w:pPr>
      <w:r w:rsidRPr="006B5E5C">
        <w:t>_________________ [indiquer le nom complet], société _________________ [indiquer la forme sociale], au capital de ____ euros, dont le siège social est situé à _________________ [indiquer l'adresse complète], immatriculée au Registre du Commerce et des Sociétés de ____ [indiquer la ville] sous le numéro ____ [N° SIRET], et dont le numéro de TVA intra-communautaire est : ___________, représentée par Mme/M ________________ [indiquer le nom et la fonction de signataire], dûment habilité(e) à cet effet,</w:t>
      </w:r>
    </w:p>
    <w:p w14:paraId="4FAF6496" w14:textId="77777777" w:rsidR="00EA4A36" w:rsidRPr="006B5E5C" w:rsidRDefault="00EA4A36" w:rsidP="00EA4A36">
      <w:pPr>
        <w:pStyle w:val="Paragraphe"/>
      </w:pPr>
      <w:r w:rsidRPr="006B5E5C">
        <w:t>ci-après dénommé le « Participant »</w:t>
      </w:r>
    </w:p>
    <w:p w14:paraId="16B29E4B" w14:textId="77777777" w:rsidR="00EA4A36" w:rsidRPr="006B5E5C" w:rsidRDefault="00EA4A36" w:rsidP="00EA4A36">
      <w:pPr>
        <w:pStyle w:val="Paragraphe"/>
      </w:pPr>
      <w:bookmarkStart w:id="1192" w:name="_Toc343531188"/>
      <w:r w:rsidRPr="006B5E5C">
        <w:t>D’UNE PART,</w:t>
      </w:r>
      <w:bookmarkEnd w:id="1192"/>
    </w:p>
    <w:p w14:paraId="5D6F67E1" w14:textId="77777777" w:rsidR="00EA4A36" w:rsidRPr="006B5E5C" w:rsidRDefault="00EA4A36" w:rsidP="00EA4A36">
      <w:pPr>
        <w:pStyle w:val="Paragraphe"/>
      </w:pPr>
      <w:bookmarkStart w:id="1193" w:name="_Toc343531189"/>
      <w:r w:rsidRPr="006B5E5C">
        <w:t>ET</w:t>
      </w:r>
      <w:bookmarkEnd w:id="1193"/>
    </w:p>
    <w:p w14:paraId="15F10B44" w14:textId="77777777" w:rsidR="00EA4A36" w:rsidRPr="006B5E5C" w:rsidRDefault="00EA4A36" w:rsidP="00EA4A36">
      <w:pPr>
        <w:pStyle w:val="Paragraphe"/>
      </w:pPr>
      <w:r w:rsidRPr="006B5E5C">
        <w:t xml:space="preserve">RTE Réseau de transport d’électricité, société anonyme à conseil de surveillance et directoire au capital de 2 132 285 690 euros, immatriculée au Registre du Commerce et des Sociétés de NANTERRE sous le n°444 619 258, dont le siège social est </w:t>
      </w:r>
      <w:r>
        <w:t>Immeuble WINDOW - 7C, Place du Dôme 92073 Paris la Défense CEDEX</w:t>
      </w:r>
      <w:r w:rsidRPr="006B5E5C">
        <w:t>, représenté par [………………………..], en sa qualité de [.............................], dûment habilité[e] à cet effet, faisant élection de domicile à [……………………………], ci-après dénommé « RTE »</w:t>
      </w:r>
    </w:p>
    <w:p w14:paraId="5C3CDE0B" w14:textId="77777777" w:rsidR="00EA4A36" w:rsidRDefault="00EA4A36" w:rsidP="00EA4A36">
      <w:pPr>
        <w:pStyle w:val="Paragraphe"/>
        <w:jc w:val="left"/>
      </w:pPr>
      <w:r w:rsidRPr="00456096">
        <w:t>D’AUTRE</w:t>
      </w:r>
      <w:r w:rsidRPr="00E01AFB">
        <w:t xml:space="preserve"> PART,</w:t>
      </w:r>
    </w:p>
    <w:p w14:paraId="261F459B" w14:textId="77777777" w:rsidR="00EA4A36" w:rsidRDefault="00EA4A36" w:rsidP="00EA4A36">
      <w:pPr>
        <w:pStyle w:val="Paragraphe"/>
      </w:pPr>
      <w:r>
        <w:t>ou par défaut, ci-après dénommés individuellement une « Partie », ou conjointement les « Parties »,</w:t>
      </w:r>
    </w:p>
    <w:p w14:paraId="18BE1D95" w14:textId="77777777" w:rsidR="00EA4A36" w:rsidRDefault="00EA4A36" w:rsidP="00EA4A36">
      <w:pPr>
        <w:pStyle w:val="Paragraphe"/>
      </w:pPr>
      <w:r>
        <w:t>il a été convenu et arrêté ce qui suit :</w:t>
      </w:r>
    </w:p>
    <w:p w14:paraId="5081A18A" w14:textId="77777777" w:rsidR="00EA4A36" w:rsidRDefault="00EA4A36" w:rsidP="009C56FB">
      <w:pPr>
        <w:pStyle w:val="AnnexeTitre2"/>
        <w:numPr>
          <w:ilvl w:val="0"/>
          <w:numId w:val="0"/>
        </w:numPr>
        <w:tabs>
          <w:tab w:val="clear" w:pos="709"/>
          <w:tab w:val="left" w:pos="357"/>
        </w:tabs>
        <w:spacing w:after="160"/>
      </w:pPr>
      <w:bookmarkStart w:id="1194" w:name="_Toc395078947"/>
      <w:r>
        <w:t>Préambule</w:t>
      </w:r>
      <w:bookmarkEnd w:id="1194"/>
    </w:p>
    <w:p w14:paraId="181EFEC1" w14:textId="2BB857F4" w:rsidR="00EA4A36" w:rsidRDefault="00EA4A36" w:rsidP="00EA4A36">
      <w:pPr>
        <w:pStyle w:val="Paragraphe"/>
      </w:pPr>
      <w:r>
        <w:t xml:space="preserve">Le Participant souhaite adhérer aux Règles relatives </w:t>
      </w:r>
      <w:r w:rsidR="009F307E">
        <w:t>à</w:t>
      </w:r>
      <w:r>
        <w:t xml:space="preserve"> </w:t>
      </w:r>
      <w:r w:rsidR="009F307E">
        <w:t xml:space="preserve">la </w:t>
      </w:r>
      <w:r w:rsidR="00CF5662">
        <w:t>R</w:t>
      </w:r>
      <w:r w:rsidR="009F307E">
        <w:t>éserve</w:t>
      </w:r>
      <w:r>
        <w:t xml:space="preserve"> </w:t>
      </w:r>
      <w:r w:rsidR="00CF5662">
        <w:t>R</w:t>
      </w:r>
      <w:r w:rsidR="009F307E">
        <w:t>apide</w:t>
      </w:r>
      <w:r>
        <w:t xml:space="preserve"> et </w:t>
      </w:r>
      <w:r w:rsidR="009F307E">
        <w:t>à la R</w:t>
      </w:r>
      <w:r w:rsidR="00CF5662">
        <w:t>éserve C</w:t>
      </w:r>
      <w:r>
        <w:t>omplémentaire.</w:t>
      </w:r>
    </w:p>
    <w:p w14:paraId="782000DC" w14:textId="77777777" w:rsidR="00EA4A36" w:rsidRDefault="00EA4A36" w:rsidP="00EA4A36">
      <w:pPr>
        <w:pStyle w:val="Paragraphe"/>
      </w:pPr>
      <w:r>
        <w:t>A cet effet, les Parties se sont rapprochées et ont convenu de ce qui suit :</w:t>
      </w:r>
    </w:p>
    <w:p w14:paraId="7ECDF473" w14:textId="56794AB1" w:rsidR="00EA4A36" w:rsidRDefault="00EA4A36" w:rsidP="00E071B7">
      <w:pPr>
        <w:pStyle w:val="AnnexeTitre2"/>
        <w:numPr>
          <w:ilvl w:val="0"/>
          <w:numId w:val="66"/>
        </w:numPr>
        <w:tabs>
          <w:tab w:val="clear" w:pos="709"/>
          <w:tab w:val="left" w:pos="357"/>
        </w:tabs>
        <w:spacing w:after="160"/>
      </w:pPr>
      <w:bookmarkStart w:id="1195" w:name="_Toc395078948"/>
      <w:r>
        <w:t>Définitions</w:t>
      </w:r>
      <w:bookmarkEnd w:id="1195"/>
    </w:p>
    <w:p w14:paraId="3E27DBC9" w14:textId="6999AECA" w:rsidR="00EA4A36" w:rsidRDefault="00EA4A36" w:rsidP="00EA4A36">
      <w:pPr>
        <w:pStyle w:val="Paragraphe"/>
      </w:pPr>
      <w:r>
        <w:t xml:space="preserve">Tous les mots ou groupes de mots utilisés dans le présent Accord de Participation </w:t>
      </w:r>
      <w:r w:rsidR="002F13E2">
        <w:t>RR-RC</w:t>
      </w:r>
      <w:r>
        <w:t xml:space="preserve"> ayant leur première lettre en majuscule ont la signification qui leur est donnée dans l’Article </w:t>
      </w:r>
      <w:r>
        <w:fldChar w:fldCharType="begin"/>
      </w:r>
      <w:r>
        <w:instrText xml:space="preserve"> REF _Ref28349124 \h </w:instrText>
      </w:r>
      <w:r>
        <w:fldChar w:fldCharType="separate"/>
      </w:r>
      <w:r w:rsidR="00307331" w:rsidRPr="00AB1870">
        <w:t>Définitions</w:t>
      </w:r>
      <w:r>
        <w:fldChar w:fldCharType="end"/>
      </w:r>
      <w:r>
        <w:t xml:space="preserve"> des Règles</w:t>
      </w:r>
      <w:r w:rsidR="002A5532">
        <w:t xml:space="preserve"> RR-RC</w:t>
      </w:r>
      <w:r>
        <w:t>.</w:t>
      </w:r>
    </w:p>
    <w:p w14:paraId="1A27792D" w14:textId="07446AC6" w:rsidR="00EA4A36" w:rsidRDefault="00EA4A36" w:rsidP="00E071B7">
      <w:pPr>
        <w:pStyle w:val="AnnexeTitre2"/>
        <w:numPr>
          <w:ilvl w:val="0"/>
          <w:numId w:val="66"/>
        </w:numPr>
        <w:tabs>
          <w:tab w:val="clear" w:pos="709"/>
          <w:tab w:val="left" w:pos="357"/>
        </w:tabs>
        <w:spacing w:after="160"/>
      </w:pPr>
      <w:bookmarkStart w:id="1196" w:name="_Toc395078949"/>
      <w:r>
        <w:t>Objet</w:t>
      </w:r>
      <w:bookmarkEnd w:id="1196"/>
      <w:r w:rsidR="00FA3476">
        <w:t xml:space="preserve"> et périmètre contractuel</w:t>
      </w:r>
    </w:p>
    <w:p w14:paraId="6BD1C8DF" w14:textId="6CF535C8" w:rsidR="00EA4A36" w:rsidRDefault="00EA4A36" w:rsidP="00EA4A36">
      <w:pPr>
        <w:pStyle w:val="Paragraphe"/>
      </w:pPr>
      <w:r>
        <w:t>Par la signature de cet Accord de Participation</w:t>
      </w:r>
      <w:r w:rsidR="002F13E2">
        <w:t xml:space="preserve"> RR-RC</w:t>
      </w:r>
      <w:r>
        <w:t xml:space="preserve">, le Participant </w:t>
      </w:r>
      <w:r w:rsidR="00760FF6">
        <w:t xml:space="preserve">s’engage à </w:t>
      </w:r>
      <w:r>
        <w:t xml:space="preserve"> participer à la mise à disposition de </w:t>
      </w:r>
      <w:r w:rsidR="00760FF6">
        <w:t>R</w:t>
      </w:r>
      <w:r w:rsidR="003F3C90">
        <w:t>éserve</w:t>
      </w:r>
      <w:r>
        <w:t xml:space="preserve"> </w:t>
      </w:r>
      <w:r w:rsidR="00760FF6">
        <w:t>R</w:t>
      </w:r>
      <w:r>
        <w:t xml:space="preserve">apide et/ou </w:t>
      </w:r>
      <w:r w:rsidR="00760FF6">
        <w:t>de Réserve C</w:t>
      </w:r>
      <w:r>
        <w:t>omplémentaire</w:t>
      </w:r>
      <w:r w:rsidR="00760FF6">
        <w:t xml:space="preserve">, et déclare </w:t>
      </w:r>
      <w:r>
        <w:t>avoir pleinement connaissance des Règles</w:t>
      </w:r>
      <w:r w:rsidR="00760FF6">
        <w:t xml:space="preserve"> RR-RC</w:t>
      </w:r>
      <w:r>
        <w:t xml:space="preserve">, lesquelles peuvent être consultées librement sur le </w:t>
      </w:r>
      <w:r w:rsidR="008F1238">
        <w:t>site internet</w:t>
      </w:r>
      <w:r>
        <w:t xml:space="preserve"> de RTE</w:t>
      </w:r>
      <w:r w:rsidR="00760FF6">
        <w:t xml:space="preserve">. En ce sens, le Participant s’engage à </w:t>
      </w:r>
      <w:bookmarkStart w:id="1197" w:name="_Toc395078950"/>
      <w:r w:rsidRPr="00EA4A36">
        <w:t>se conformer à l’ensemble des dispositions</w:t>
      </w:r>
      <w:r w:rsidR="00760FF6">
        <w:t xml:space="preserve"> prévues dans les Règles RR-RC</w:t>
      </w:r>
      <w:r w:rsidRPr="00EA4A36">
        <w:t>.</w:t>
      </w:r>
    </w:p>
    <w:p w14:paraId="19BF5663" w14:textId="58805B73" w:rsidR="003F3C90" w:rsidRDefault="0064615A" w:rsidP="00EA4A36">
      <w:pPr>
        <w:pStyle w:val="Paragraphe"/>
        <w:rPr>
          <w:rFonts w:ascii="Times New Roman" w:hAnsi="Times New Roman" w:cs="Times New Roman"/>
        </w:rPr>
      </w:pPr>
      <w:r w:rsidRPr="00FD01DA">
        <w:rPr>
          <w:rFonts w:ascii="Times New Roman" w:hAnsi="Times New Roman" w:cs="Times New Roman"/>
        </w:rPr>
        <w:lastRenderedPageBreak/>
        <w:t xml:space="preserve">Le présent </w:t>
      </w:r>
      <w:r>
        <w:rPr>
          <w:rFonts w:ascii="Times New Roman" w:hAnsi="Times New Roman" w:cs="Times New Roman"/>
        </w:rPr>
        <w:t>Accord</w:t>
      </w:r>
      <w:r w:rsidRPr="00FD01DA">
        <w:rPr>
          <w:rFonts w:ascii="Times New Roman" w:hAnsi="Times New Roman" w:cs="Times New Roman"/>
        </w:rPr>
        <w:t xml:space="preserve"> </w:t>
      </w:r>
      <w:r>
        <w:rPr>
          <w:rFonts w:ascii="Times New Roman" w:hAnsi="Times New Roman" w:cs="Times New Roman"/>
        </w:rPr>
        <w:t xml:space="preserve">de Participation </w:t>
      </w:r>
      <w:r w:rsidR="002F13E2">
        <w:rPr>
          <w:rFonts w:ascii="Times New Roman" w:hAnsi="Times New Roman" w:cs="Times New Roman"/>
        </w:rPr>
        <w:t>RR-RC</w:t>
      </w:r>
      <w:r>
        <w:rPr>
          <w:rFonts w:ascii="Times New Roman" w:hAnsi="Times New Roman" w:cs="Times New Roman"/>
        </w:rPr>
        <w:t xml:space="preserve"> </w:t>
      </w:r>
      <w:r w:rsidRPr="00FD01DA">
        <w:rPr>
          <w:rFonts w:ascii="Times New Roman" w:hAnsi="Times New Roman" w:cs="Times New Roman"/>
        </w:rPr>
        <w:t xml:space="preserve">s’applique dans le cadre des Règles MA-RE dont les dispositions s’appliquent pleinement au présent </w:t>
      </w:r>
      <w:r>
        <w:rPr>
          <w:rFonts w:ascii="Times New Roman" w:hAnsi="Times New Roman" w:cs="Times New Roman"/>
        </w:rPr>
        <w:t>Accord de Participation</w:t>
      </w:r>
      <w:r w:rsidR="002F13E2">
        <w:rPr>
          <w:rFonts w:ascii="Times New Roman" w:hAnsi="Times New Roman" w:cs="Times New Roman"/>
        </w:rPr>
        <w:t xml:space="preserve"> RR-RC</w:t>
      </w:r>
      <w:r w:rsidRPr="00FD01DA">
        <w:rPr>
          <w:rFonts w:ascii="Times New Roman" w:hAnsi="Times New Roman" w:cs="Times New Roman"/>
        </w:rPr>
        <w:t xml:space="preserve">, et dont le </w:t>
      </w:r>
      <w:r w:rsidR="009F12BB">
        <w:rPr>
          <w:rFonts w:ascii="Times New Roman" w:hAnsi="Times New Roman" w:cs="Times New Roman"/>
        </w:rPr>
        <w:t>Participant</w:t>
      </w:r>
      <w:r w:rsidRPr="00FD01DA">
        <w:rPr>
          <w:rFonts w:ascii="Times New Roman" w:hAnsi="Times New Roman" w:cs="Times New Roman"/>
        </w:rPr>
        <w:t xml:space="preserve"> reconnait avoir pris connaissance. </w:t>
      </w:r>
      <w:bookmarkEnd w:id="1197"/>
    </w:p>
    <w:p w14:paraId="4F3D7BE7" w14:textId="45DF9D24" w:rsidR="00EA4A36" w:rsidRDefault="00EA4A36" w:rsidP="00EA4A36">
      <w:pPr>
        <w:pStyle w:val="Paragraphe"/>
      </w:pPr>
      <w:r>
        <w:t>Les documents contractuels liant les Parties sont les suivants</w:t>
      </w:r>
      <w:r w:rsidR="0064615A">
        <w:t xml:space="preserve">, </w:t>
      </w:r>
      <w:r w:rsidR="0064615A">
        <w:rPr>
          <w:rFonts w:ascii="Times New Roman" w:hAnsi="Times New Roman" w:cs="Times New Roman"/>
        </w:rPr>
        <w:t>par ordre de primauté</w:t>
      </w:r>
      <w:r>
        <w:t xml:space="preserve"> :</w:t>
      </w:r>
    </w:p>
    <w:p w14:paraId="29AEE043" w14:textId="161D38BD" w:rsidR="00460297" w:rsidRPr="00611C6D" w:rsidRDefault="00460297" w:rsidP="00E071B7">
      <w:pPr>
        <w:pStyle w:val="Liste1"/>
        <w:numPr>
          <w:ilvl w:val="0"/>
          <w:numId w:val="37"/>
        </w:numPr>
      </w:pPr>
      <w:r w:rsidRPr="00611C6D">
        <w:t xml:space="preserve">les </w:t>
      </w:r>
      <w:r w:rsidR="00917AE1">
        <w:t>d</w:t>
      </w:r>
      <w:r w:rsidRPr="00611C6D">
        <w:t>ispositions des Règles</w:t>
      </w:r>
      <w:r w:rsidR="00917AE1">
        <w:t xml:space="preserve"> RR-RC</w:t>
      </w:r>
      <w:r w:rsidRPr="00611C6D">
        <w:t xml:space="preserve"> et leurs Annexes ;</w:t>
      </w:r>
    </w:p>
    <w:p w14:paraId="5ADC30FF" w14:textId="6F33D402" w:rsidR="0064615A" w:rsidRPr="00FD01DA" w:rsidRDefault="0064615A" w:rsidP="00E071B7">
      <w:pPr>
        <w:pStyle w:val="Paragraphe"/>
        <w:numPr>
          <w:ilvl w:val="0"/>
          <w:numId w:val="37"/>
        </w:numPr>
        <w:rPr>
          <w:rFonts w:ascii="Times New Roman" w:hAnsi="Times New Roman" w:cs="Times New Roman"/>
        </w:rPr>
      </w:pPr>
      <w:r w:rsidRPr="00FD01DA">
        <w:rPr>
          <w:rFonts w:ascii="Times New Roman" w:hAnsi="Times New Roman" w:cs="Times New Roman"/>
        </w:rPr>
        <w:t>les Règles MA-RE en vigueur, notamment</w:t>
      </w:r>
      <w:r>
        <w:rPr>
          <w:rFonts w:ascii="Times New Roman" w:hAnsi="Times New Roman" w:cs="Times New Roman"/>
        </w:rPr>
        <w:t xml:space="preserve"> </w:t>
      </w:r>
      <w:r w:rsidRPr="00FD01DA">
        <w:rPr>
          <w:rFonts w:ascii="Times New Roman" w:hAnsi="Times New Roman" w:cs="Times New Roman"/>
        </w:rPr>
        <w:t>l’Accord de Participation en qualité d’Acteur d’Ajustement et la (ou les) convention(s) technique(s) conclue(s) entre RTE et l’Acteur d’Ajustement</w:t>
      </w:r>
      <w:r w:rsidR="00917AE1">
        <w:rPr>
          <w:rFonts w:ascii="Times New Roman" w:hAnsi="Times New Roman" w:cs="Times New Roman"/>
        </w:rPr>
        <w:t>, à l’exception des définitions données dans les Règles RR-RC qui prévaudront sur celles données dans les Règles MA-RE et sous réserve de toute autre mention contraire dans les Règles RR-RC</w:t>
      </w:r>
      <w:r w:rsidRPr="00FD01DA">
        <w:rPr>
          <w:rFonts w:ascii="Times New Roman" w:hAnsi="Times New Roman" w:cs="Times New Roman"/>
        </w:rPr>
        <w:t xml:space="preserve"> ;</w:t>
      </w:r>
    </w:p>
    <w:p w14:paraId="4C509767" w14:textId="77777777" w:rsidR="0064615A" w:rsidRPr="00FD01DA" w:rsidRDefault="0064615A" w:rsidP="00E071B7">
      <w:pPr>
        <w:pStyle w:val="Paragraphe"/>
        <w:numPr>
          <w:ilvl w:val="0"/>
          <w:numId w:val="37"/>
        </w:numPr>
        <w:rPr>
          <w:rFonts w:ascii="Times New Roman" w:hAnsi="Times New Roman" w:cs="Times New Roman"/>
        </w:rPr>
      </w:pPr>
      <w:r w:rsidRPr="00FD01DA">
        <w:rPr>
          <w:rFonts w:ascii="Times New Roman" w:hAnsi="Times New Roman" w:cs="Times New Roman"/>
        </w:rPr>
        <w:t>les Règles Services Système en vigueur le cas échéant, notamment l’Accord de Participation aux Règles Services Système ;</w:t>
      </w:r>
    </w:p>
    <w:p w14:paraId="764FBA10" w14:textId="0A63DD66" w:rsidR="001505CF" w:rsidRPr="00611C6D" w:rsidRDefault="00460297" w:rsidP="00E071B7">
      <w:pPr>
        <w:pStyle w:val="Liste1"/>
        <w:numPr>
          <w:ilvl w:val="0"/>
          <w:numId w:val="37"/>
        </w:numPr>
      </w:pPr>
      <w:r>
        <w:t>Le règlement de consultation de l’appel d’offres complémentaire ;</w:t>
      </w:r>
    </w:p>
    <w:p w14:paraId="3C961288" w14:textId="77777777" w:rsidR="0064615A" w:rsidRDefault="0064615A" w:rsidP="00E071B7">
      <w:pPr>
        <w:pStyle w:val="Paragraphe"/>
        <w:numPr>
          <w:ilvl w:val="0"/>
          <w:numId w:val="37"/>
        </w:numPr>
        <w:rPr>
          <w:rFonts w:ascii="Times New Roman" w:hAnsi="Times New Roman" w:cs="Times New Roman"/>
        </w:rPr>
      </w:pPr>
      <w:r w:rsidRPr="00FD01DA">
        <w:rPr>
          <w:rFonts w:ascii="Times New Roman" w:hAnsi="Times New Roman" w:cs="Times New Roman"/>
        </w:rPr>
        <w:t>les Règles SI relatives aux Règles MA-RE</w:t>
      </w:r>
      <w:r>
        <w:rPr>
          <w:rFonts w:ascii="Times New Roman" w:hAnsi="Times New Roman" w:cs="Times New Roman"/>
        </w:rPr>
        <w:t> ;</w:t>
      </w:r>
    </w:p>
    <w:p w14:paraId="4DE78C1C" w14:textId="30AE4AD9" w:rsidR="00E13A6E" w:rsidRPr="00ED1763" w:rsidRDefault="0064615A" w:rsidP="00E071B7">
      <w:pPr>
        <w:pStyle w:val="Paragraphe"/>
        <w:numPr>
          <w:ilvl w:val="0"/>
          <w:numId w:val="37"/>
        </w:numPr>
      </w:pPr>
      <w:r w:rsidRPr="005D2C5A">
        <w:rPr>
          <w:rFonts w:ascii="Times New Roman" w:hAnsi="Times New Roman" w:cs="Times New Roman"/>
        </w:rPr>
        <w:t xml:space="preserve">Les Règles SI </w:t>
      </w:r>
      <w:r w:rsidR="00E13A6E">
        <w:rPr>
          <w:rFonts w:ascii="Times New Roman" w:hAnsi="Times New Roman" w:cs="Times New Roman"/>
        </w:rPr>
        <w:t xml:space="preserve">relatives à la plateforme </w:t>
      </w:r>
      <w:r w:rsidR="003B3AAD">
        <w:rPr>
          <w:rFonts w:ascii="Times New Roman" w:hAnsi="Times New Roman" w:cs="Times New Roman"/>
        </w:rPr>
        <w:t>RACOON</w:t>
      </w:r>
      <w:r w:rsidR="00E13A6E">
        <w:rPr>
          <w:rFonts w:ascii="Times New Roman" w:hAnsi="Times New Roman" w:cs="Times New Roman"/>
        </w:rPr>
        <w:t> ;</w:t>
      </w:r>
    </w:p>
    <w:p w14:paraId="79037C54" w14:textId="40FBFBAA" w:rsidR="00ED1763" w:rsidRPr="00E13A6E" w:rsidRDefault="00ED1763" w:rsidP="00E071B7">
      <w:pPr>
        <w:pStyle w:val="Paragraphe"/>
        <w:numPr>
          <w:ilvl w:val="0"/>
          <w:numId w:val="37"/>
        </w:numPr>
      </w:pPr>
      <w:r>
        <w:t>Le guide d’implémentation SI pour l’échange de réserves</w:t>
      </w:r>
      <w:r w:rsidR="00B079D1">
        <w:t> ;</w:t>
      </w:r>
    </w:p>
    <w:p w14:paraId="50C3DE42" w14:textId="3ACE866A" w:rsidR="001505CF" w:rsidRPr="00EE5A63" w:rsidRDefault="001505CF" w:rsidP="00E071B7">
      <w:pPr>
        <w:pStyle w:val="Liste1"/>
        <w:numPr>
          <w:ilvl w:val="0"/>
          <w:numId w:val="31"/>
        </w:numPr>
      </w:pPr>
      <w:r>
        <w:t>Le règlement de consultation de l’appel d’offres annuel ;</w:t>
      </w:r>
    </w:p>
    <w:p w14:paraId="7FB40A98" w14:textId="21522AB1" w:rsidR="0064615A" w:rsidRPr="00611C6D" w:rsidRDefault="00B079D1" w:rsidP="00E071B7">
      <w:pPr>
        <w:pStyle w:val="Liste1"/>
        <w:numPr>
          <w:ilvl w:val="0"/>
          <w:numId w:val="31"/>
        </w:numPr>
      </w:pPr>
      <w:r>
        <w:rPr>
          <w:rFonts w:ascii="Times New Roman" w:hAnsi="Times New Roman" w:cs="Times New Roman"/>
        </w:rPr>
        <w:t>Les annexes relatives à l’observabilité publiées sur le site internet de RTE</w:t>
      </w:r>
      <w:r w:rsidR="00460297">
        <w:t>.</w:t>
      </w:r>
    </w:p>
    <w:p w14:paraId="5B7AADC2" w14:textId="638CDB1E" w:rsidR="00EA4A36" w:rsidRDefault="00EA4A36" w:rsidP="00EA4A36">
      <w:pPr>
        <w:pStyle w:val="Paragraphe"/>
      </w:pPr>
      <w:r>
        <w:t xml:space="preserve">Ces pièces constituent l’exclusivité et l’intégralité de l’accord des Parties </w:t>
      </w:r>
      <w:r w:rsidR="00A944ED">
        <w:t>pour la mise à disposition de</w:t>
      </w:r>
      <w:r w:rsidR="003479ED">
        <w:t xml:space="preserve"> Réserve Rapide et</w:t>
      </w:r>
      <w:r w:rsidR="00A944ED">
        <w:t>/ou de Réserve</w:t>
      </w:r>
      <w:r w:rsidR="003479ED">
        <w:t xml:space="preserve"> Complémentaire</w:t>
      </w:r>
      <w:r w:rsidR="00A944ED">
        <w:t xml:space="preserve"> dans le cadre du mécanisme décrit dans les Règles RR-RC</w:t>
      </w:r>
      <w:r>
        <w:t xml:space="preserve">. </w:t>
      </w:r>
    </w:p>
    <w:p w14:paraId="0BF5DF40" w14:textId="254E5083" w:rsidR="009C56FB" w:rsidRPr="002F71F3" w:rsidRDefault="009C56FB" w:rsidP="00E071B7">
      <w:pPr>
        <w:pStyle w:val="Paraaprstitre"/>
        <w:numPr>
          <w:ilvl w:val="0"/>
          <w:numId w:val="66"/>
        </w:numPr>
        <w:rPr>
          <w:sz w:val="24"/>
          <w:szCs w:val="24"/>
        </w:rPr>
      </w:pPr>
      <w:r w:rsidRPr="002F71F3">
        <w:rPr>
          <w:sz w:val="24"/>
          <w:szCs w:val="24"/>
        </w:rPr>
        <w:t>Facturation</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5"/>
        <w:gridCol w:w="3546"/>
        <w:gridCol w:w="3585"/>
      </w:tblGrid>
      <w:tr w:rsidR="009C56FB" w:rsidRPr="00AA3DAE" w14:paraId="128A868A" w14:textId="77777777" w:rsidTr="001E675F">
        <w:trPr>
          <w:trHeight w:hRule="exact" w:val="602"/>
          <w:tblHeader/>
          <w:jc w:val="center"/>
        </w:trPr>
        <w:tc>
          <w:tcPr>
            <w:tcW w:w="1975" w:type="dxa"/>
            <w:vAlign w:val="center"/>
          </w:tcPr>
          <w:p w14:paraId="728255F7" w14:textId="77777777" w:rsidR="009C56FB" w:rsidRDefault="009C56FB" w:rsidP="001E675F">
            <w:pPr>
              <w:pStyle w:val="Paragraphe"/>
              <w:rPr>
                <w:rFonts w:asciiTheme="majorHAnsi" w:hAnsiTheme="majorHAnsi"/>
                <w:b/>
                <w:sz w:val="24"/>
              </w:rPr>
            </w:pPr>
          </w:p>
        </w:tc>
        <w:tc>
          <w:tcPr>
            <w:tcW w:w="3546" w:type="dxa"/>
            <w:vAlign w:val="center"/>
          </w:tcPr>
          <w:p w14:paraId="0D28DC05" w14:textId="19F9C2BF" w:rsidR="009C56FB" w:rsidRPr="00AA3DAE" w:rsidRDefault="009C56FB" w:rsidP="001E675F">
            <w:pPr>
              <w:pStyle w:val="Paragraphe"/>
              <w:rPr>
                <w:rFonts w:asciiTheme="majorHAnsi" w:hAnsiTheme="majorHAnsi" w:cstheme="majorHAnsi"/>
                <w:b/>
              </w:rPr>
            </w:pPr>
            <w:r w:rsidRPr="00E24C7E">
              <w:rPr>
                <w:rFonts w:asciiTheme="majorHAnsi" w:hAnsiTheme="majorHAnsi" w:cstheme="majorHAnsi"/>
                <w:b/>
              </w:rPr>
              <w:t xml:space="preserve">LE </w:t>
            </w:r>
            <w:r w:rsidR="009F12BB">
              <w:rPr>
                <w:rFonts w:asciiTheme="majorHAnsi" w:hAnsiTheme="majorHAnsi" w:cstheme="majorHAnsi"/>
                <w:b/>
              </w:rPr>
              <w:t>PARTICIPANT</w:t>
            </w:r>
          </w:p>
        </w:tc>
        <w:tc>
          <w:tcPr>
            <w:tcW w:w="3585" w:type="dxa"/>
            <w:vAlign w:val="center"/>
          </w:tcPr>
          <w:p w14:paraId="738D65E2" w14:textId="77777777" w:rsidR="009C56FB" w:rsidRPr="00AA3DAE" w:rsidRDefault="009C56FB" w:rsidP="001E675F">
            <w:pPr>
              <w:pStyle w:val="Paragraphe"/>
              <w:rPr>
                <w:rFonts w:asciiTheme="majorHAnsi" w:hAnsiTheme="majorHAnsi" w:cstheme="majorHAnsi"/>
                <w:b/>
              </w:rPr>
            </w:pPr>
            <w:r w:rsidRPr="00E24C7E">
              <w:rPr>
                <w:rFonts w:asciiTheme="majorHAnsi" w:hAnsiTheme="majorHAnsi" w:cstheme="majorHAnsi"/>
                <w:b/>
              </w:rPr>
              <w:t>RTE</w:t>
            </w:r>
          </w:p>
        </w:tc>
      </w:tr>
      <w:tr w:rsidR="009C56FB" w:rsidRPr="003F3C90" w14:paraId="16C53A2D" w14:textId="77777777" w:rsidTr="001E675F">
        <w:trPr>
          <w:cantSplit/>
          <w:trHeight w:val="540"/>
          <w:jc w:val="center"/>
        </w:trPr>
        <w:tc>
          <w:tcPr>
            <w:tcW w:w="1975" w:type="dxa"/>
            <w:vMerge w:val="restart"/>
          </w:tcPr>
          <w:p w14:paraId="67582449" w14:textId="77777777" w:rsidR="009C56FB" w:rsidRPr="00AA3DAE" w:rsidRDefault="009C56FB" w:rsidP="001E675F">
            <w:pPr>
              <w:pStyle w:val="Paragraphe"/>
              <w:ind w:left="132" w:right="142"/>
              <w:jc w:val="left"/>
              <w:rPr>
                <w:rFonts w:asciiTheme="majorHAnsi" w:hAnsiTheme="majorHAnsi" w:cstheme="majorHAnsi"/>
              </w:rPr>
            </w:pPr>
            <w:r w:rsidRPr="00E24C7E">
              <w:rPr>
                <w:rFonts w:asciiTheme="majorHAnsi" w:hAnsiTheme="majorHAnsi" w:cstheme="majorHAnsi"/>
              </w:rPr>
              <w:t>Adresse à mentionner sur les factures</w:t>
            </w:r>
          </w:p>
        </w:tc>
        <w:tc>
          <w:tcPr>
            <w:tcW w:w="3546" w:type="dxa"/>
            <w:vMerge w:val="restart"/>
          </w:tcPr>
          <w:p w14:paraId="3B7501A6" w14:textId="77777777" w:rsidR="009C56FB" w:rsidRPr="00AA3DAE" w:rsidRDefault="009C56FB" w:rsidP="001E675F">
            <w:pPr>
              <w:pStyle w:val="Paragraphe"/>
              <w:rPr>
                <w:rFonts w:asciiTheme="majorHAnsi" w:hAnsiTheme="majorHAnsi" w:cstheme="majorHAnsi"/>
                <w:highlight w:val="yellow"/>
              </w:rPr>
            </w:pPr>
            <w:r w:rsidRPr="00E24C7E">
              <w:rPr>
                <w:rFonts w:asciiTheme="majorHAnsi" w:hAnsiTheme="majorHAnsi" w:cstheme="majorHAnsi"/>
                <w:highlight w:val="yellow"/>
              </w:rPr>
              <w:t>___________________</w:t>
            </w:r>
          </w:p>
          <w:p w14:paraId="12CD242F" w14:textId="77777777" w:rsidR="009C56FB" w:rsidRPr="00AA3DAE" w:rsidRDefault="009C56FB" w:rsidP="001E675F">
            <w:pPr>
              <w:pStyle w:val="Paragraphe"/>
              <w:rPr>
                <w:rFonts w:asciiTheme="majorHAnsi" w:hAnsiTheme="majorHAnsi" w:cstheme="majorHAnsi"/>
                <w:highlight w:val="yellow"/>
              </w:rPr>
            </w:pPr>
            <w:r w:rsidRPr="00E24C7E">
              <w:rPr>
                <w:rFonts w:asciiTheme="majorHAnsi" w:hAnsiTheme="majorHAnsi" w:cstheme="majorHAnsi"/>
                <w:highlight w:val="yellow"/>
              </w:rPr>
              <w:t>___________________</w:t>
            </w:r>
          </w:p>
          <w:p w14:paraId="62F1E19C" w14:textId="77777777" w:rsidR="009C56FB" w:rsidRPr="00AA3DAE" w:rsidRDefault="009C56FB" w:rsidP="001E675F">
            <w:pPr>
              <w:pStyle w:val="Paragraphe"/>
              <w:rPr>
                <w:rFonts w:asciiTheme="majorHAnsi" w:hAnsiTheme="majorHAnsi" w:cstheme="majorHAnsi"/>
                <w:highlight w:val="yellow"/>
              </w:rPr>
            </w:pPr>
            <w:r w:rsidRPr="00E24C7E">
              <w:rPr>
                <w:rFonts w:asciiTheme="majorHAnsi" w:hAnsiTheme="majorHAnsi" w:cstheme="majorHAnsi"/>
                <w:highlight w:val="yellow"/>
              </w:rPr>
              <w:t>__________________</w:t>
            </w:r>
          </w:p>
          <w:p w14:paraId="746902E6" w14:textId="77777777" w:rsidR="009C56FB" w:rsidRPr="00AA3DAE" w:rsidRDefault="009C56FB" w:rsidP="001E675F">
            <w:pPr>
              <w:pStyle w:val="Paragraphe"/>
              <w:rPr>
                <w:rFonts w:asciiTheme="majorHAnsi" w:hAnsiTheme="majorHAnsi" w:cstheme="majorHAnsi"/>
                <w:highlight w:val="yellow"/>
              </w:rPr>
            </w:pPr>
            <w:r w:rsidRPr="00E24C7E">
              <w:rPr>
                <w:rFonts w:asciiTheme="majorHAnsi" w:hAnsiTheme="majorHAnsi" w:cstheme="majorHAnsi"/>
                <w:highlight w:val="yellow"/>
              </w:rPr>
              <w:t>Tél : ________________</w:t>
            </w:r>
          </w:p>
          <w:p w14:paraId="7BA11A9A" w14:textId="77777777" w:rsidR="009C56FB" w:rsidRPr="00AA3DAE" w:rsidRDefault="009C56FB" w:rsidP="001E675F">
            <w:pPr>
              <w:pStyle w:val="Paragraphe"/>
              <w:rPr>
                <w:rFonts w:asciiTheme="majorHAnsi" w:hAnsiTheme="majorHAnsi" w:cstheme="majorHAnsi"/>
                <w:highlight w:val="yellow"/>
              </w:rPr>
            </w:pPr>
            <w:r w:rsidRPr="00E24C7E">
              <w:rPr>
                <w:rFonts w:asciiTheme="majorHAnsi" w:hAnsiTheme="majorHAnsi" w:cstheme="majorHAnsi"/>
                <w:highlight w:val="yellow"/>
              </w:rPr>
              <w:t>Mobile : ____________</w:t>
            </w:r>
          </w:p>
          <w:p w14:paraId="6E867942" w14:textId="77777777" w:rsidR="009C56FB" w:rsidRPr="00AA3DAE" w:rsidRDefault="009C56FB" w:rsidP="001E675F">
            <w:pPr>
              <w:pStyle w:val="Paragraphe"/>
              <w:rPr>
                <w:rFonts w:asciiTheme="majorHAnsi" w:hAnsiTheme="majorHAnsi" w:cstheme="majorHAnsi"/>
                <w:highlight w:val="yellow"/>
              </w:rPr>
            </w:pPr>
            <w:r w:rsidRPr="00E24C7E">
              <w:rPr>
                <w:rFonts w:asciiTheme="majorHAnsi" w:hAnsiTheme="majorHAnsi" w:cstheme="majorHAnsi"/>
                <w:highlight w:val="yellow"/>
              </w:rPr>
              <w:t>Fax : _____________</w:t>
            </w:r>
          </w:p>
          <w:p w14:paraId="37E6C7CC" w14:textId="77777777" w:rsidR="009C56FB" w:rsidRPr="00AA3DAE" w:rsidRDefault="009C56FB" w:rsidP="001E675F">
            <w:pPr>
              <w:pStyle w:val="Paragraphe"/>
              <w:rPr>
                <w:rFonts w:asciiTheme="majorHAnsi" w:hAnsiTheme="majorHAnsi" w:cstheme="majorHAnsi"/>
              </w:rPr>
            </w:pPr>
            <w:r w:rsidRPr="00E24C7E">
              <w:rPr>
                <w:rFonts w:asciiTheme="majorHAnsi" w:hAnsiTheme="majorHAnsi" w:cstheme="majorHAnsi"/>
                <w:highlight w:val="yellow"/>
              </w:rPr>
              <w:t xml:space="preserve">Email : </w:t>
            </w:r>
            <w:r w:rsidRPr="00E24C7E">
              <w:rPr>
                <w:rFonts w:asciiTheme="majorHAnsi" w:hAnsiTheme="majorHAnsi" w:cstheme="majorHAnsi"/>
                <w:color w:val="0000FF"/>
                <w:highlight w:val="yellow"/>
                <w:u w:val="single"/>
              </w:rPr>
              <w:t>___________@________</w:t>
            </w:r>
          </w:p>
        </w:tc>
        <w:tc>
          <w:tcPr>
            <w:tcW w:w="3585" w:type="dxa"/>
            <w:vMerge w:val="restart"/>
          </w:tcPr>
          <w:p w14:paraId="5AC901AA" w14:textId="64C26E9F" w:rsidR="009C56FB" w:rsidRPr="00AA3DAE" w:rsidRDefault="009C56FB" w:rsidP="001E675F">
            <w:pPr>
              <w:pStyle w:val="Paragraphe"/>
              <w:spacing w:line="240" w:lineRule="auto"/>
              <w:ind w:left="141"/>
              <w:rPr>
                <w:rFonts w:asciiTheme="majorHAnsi" w:hAnsiTheme="majorHAnsi" w:cstheme="majorHAnsi"/>
              </w:rPr>
            </w:pPr>
          </w:p>
          <w:p w14:paraId="3C294AD2" w14:textId="1CA57DB5" w:rsidR="00B45B4C" w:rsidRDefault="00B45B4C" w:rsidP="001E675F">
            <w:pPr>
              <w:pStyle w:val="Paragraphe"/>
              <w:spacing w:line="240" w:lineRule="auto"/>
              <w:ind w:left="141"/>
              <w:rPr>
                <w:rFonts w:asciiTheme="majorHAnsi" w:hAnsiTheme="majorHAnsi" w:cstheme="majorHAnsi"/>
              </w:rPr>
            </w:pPr>
            <w:r>
              <w:rPr>
                <w:rFonts w:asciiTheme="majorHAnsi" w:hAnsiTheme="majorHAnsi" w:cstheme="majorHAnsi"/>
              </w:rPr>
              <w:t>RTE – Réseau de transport d’électricité</w:t>
            </w:r>
          </w:p>
          <w:p w14:paraId="13D44932" w14:textId="77777777" w:rsidR="00B45B4C" w:rsidRPr="00E85BF3" w:rsidRDefault="00B45B4C" w:rsidP="001E675F">
            <w:pPr>
              <w:pStyle w:val="Paragraphe"/>
              <w:spacing w:line="240" w:lineRule="auto"/>
              <w:ind w:left="141"/>
              <w:rPr>
                <w:rFonts w:asciiTheme="majorHAnsi" w:hAnsiTheme="majorHAnsi" w:cstheme="majorHAnsi"/>
              </w:rPr>
            </w:pPr>
            <w:r w:rsidRPr="00E85BF3">
              <w:rPr>
                <w:rFonts w:asciiTheme="majorHAnsi" w:hAnsiTheme="majorHAnsi" w:cstheme="majorHAnsi"/>
              </w:rPr>
              <w:t>LAD FACTURES</w:t>
            </w:r>
          </w:p>
          <w:p w14:paraId="43072F18" w14:textId="77777777" w:rsidR="00B45B4C" w:rsidRPr="003F3C90" w:rsidRDefault="00B45B4C" w:rsidP="001E675F">
            <w:pPr>
              <w:pStyle w:val="Paragraphe"/>
              <w:spacing w:line="240" w:lineRule="auto"/>
              <w:ind w:left="141"/>
              <w:rPr>
                <w:rFonts w:asciiTheme="majorHAnsi" w:hAnsiTheme="majorHAnsi" w:cstheme="majorHAnsi"/>
                <w:lang w:val="en-US"/>
              </w:rPr>
            </w:pPr>
            <w:r w:rsidRPr="003F3C90">
              <w:rPr>
                <w:rFonts w:asciiTheme="majorHAnsi" w:hAnsiTheme="majorHAnsi" w:cstheme="majorHAnsi"/>
                <w:lang w:val="en-US"/>
              </w:rPr>
              <w:t>TSA 50010</w:t>
            </w:r>
          </w:p>
          <w:p w14:paraId="6A185BF3" w14:textId="42E628A5" w:rsidR="00B45B4C" w:rsidRPr="003F3C90" w:rsidRDefault="00B45B4C" w:rsidP="001E675F">
            <w:pPr>
              <w:pStyle w:val="Paragraphe"/>
              <w:spacing w:line="240" w:lineRule="auto"/>
              <w:ind w:left="141"/>
              <w:rPr>
                <w:rFonts w:asciiTheme="majorHAnsi" w:hAnsiTheme="majorHAnsi" w:cstheme="majorHAnsi"/>
                <w:lang w:val="en-US"/>
              </w:rPr>
            </w:pPr>
            <w:r w:rsidRPr="003F3C90">
              <w:rPr>
                <w:rFonts w:asciiTheme="majorHAnsi" w:hAnsiTheme="majorHAnsi" w:cstheme="majorHAnsi"/>
                <w:lang w:val="en-US"/>
              </w:rPr>
              <w:t>78457 VELIZY VILLACOUBLAY CEDEX</w:t>
            </w:r>
          </w:p>
          <w:p w14:paraId="6C51BCCF" w14:textId="77777777" w:rsidR="009C56FB" w:rsidRPr="003F3C90" w:rsidRDefault="009C56FB" w:rsidP="001E675F">
            <w:pPr>
              <w:pStyle w:val="Paragraphe"/>
              <w:rPr>
                <w:rFonts w:asciiTheme="majorHAnsi" w:hAnsiTheme="majorHAnsi" w:cstheme="majorHAnsi"/>
                <w:highlight w:val="yellow"/>
                <w:lang w:val="en-US"/>
              </w:rPr>
            </w:pPr>
          </w:p>
        </w:tc>
      </w:tr>
      <w:tr w:rsidR="009C56FB" w:rsidRPr="003F3C90" w14:paraId="2013B89B" w14:textId="77777777" w:rsidTr="001E675F">
        <w:trPr>
          <w:cantSplit/>
          <w:trHeight w:val="449"/>
          <w:jc w:val="center"/>
        </w:trPr>
        <w:tc>
          <w:tcPr>
            <w:tcW w:w="1975" w:type="dxa"/>
            <w:vMerge/>
          </w:tcPr>
          <w:p w14:paraId="27559642" w14:textId="438C67DF" w:rsidR="009C56FB" w:rsidRPr="003F3C90" w:rsidRDefault="009C56FB" w:rsidP="001E675F">
            <w:pPr>
              <w:ind w:left="132" w:right="142"/>
              <w:rPr>
                <w:rFonts w:asciiTheme="majorHAnsi" w:hAnsiTheme="majorHAnsi" w:cstheme="majorHAnsi"/>
                <w:lang w:val="en-US"/>
              </w:rPr>
            </w:pPr>
          </w:p>
        </w:tc>
        <w:tc>
          <w:tcPr>
            <w:tcW w:w="3546" w:type="dxa"/>
            <w:vMerge/>
            <w:vAlign w:val="center"/>
          </w:tcPr>
          <w:p w14:paraId="19722783" w14:textId="77777777" w:rsidR="009C56FB" w:rsidRPr="003F3C90" w:rsidRDefault="009C56FB" w:rsidP="001E675F">
            <w:pPr>
              <w:ind w:left="142" w:right="142"/>
              <w:rPr>
                <w:rFonts w:asciiTheme="majorHAnsi" w:hAnsiTheme="majorHAnsi" w:cstheme="majorHAnsi"/>
                <w:lang w:val="en-US"/>
              </w:rPr>
            </w:pPr>
          </w:p>
        </w:tc>
        <w:tc>
          <w:tcPr>
            <w:tcW w:w="3585" w:type="dxa"/>
            <w:vMerge/>
          </w:tcPr>
          <w:p w14:paraId="4B6295A5" w14:textId="77777777" w:rsidR="009C56FB" w:rsidRPr="003F3C90" w:rsidRDefault="009C56FB" w:rsidP="001E675F">
            <w:pPr>
              <w:ind w:left="141" w:right="142"/>
              <w:rPr>
                <w:rFonts w:asciiTheme="majorHAnsi" w:hAnsiTheme="majorHAnsi" w:cstheme="majorHAnsi"/>
                <w:highlight w:val="yellow"/>
                <w:lang w:val="en-US"/>
              </w:rPr>
            </w:pPr>
          </w:p>
        </w:tc>
      </w:tr>
      <w:tr w:rsidR="009C56FB" w:rsidRPr="003F3C90" w14:paraId="4D3245CC" w14:textId="77777777" w:rsidTr="001E675F">
        <w:trPr>
          <w:cantSplit/>
          <w:trHeight w:val="449"/>
          <w:jc w:val="center"/>
        </w:trPr>
        <w:tc>
          <w:tcPr>
            <w:tcW w:w="1975" w:type="dxa"/>
            <w:vMerge/>
          </w:tcPr>
          <w:p w14:paraId="2F9DC7BC" w14:textId="77777777" w:rsidR="009C56FB" w:rsidRPr="003F3C90" w:rsidRDefault="009C56FB" w:rsidP="001E675F">
            <w:pPr>
              <w:ind w:left="132" w:right="142"/>
              <w:rPr>
                <w:rFonts w:asciiTheme="majorHAnsi" w:hAnsiTheme="majorHAnsi" w:cstheme="majorHAnsi"/>
                <w:lang w:val="en-US"/>
              </w:rPr>
            </w:pPr>
          </w:p>
        </w:tc>
        <w:tc>
          <w:tcPr>
            <w:tcW w:w="3546" w:type="dxa"/>
            <w:vMerge/>
            <w:vAlign w:val="center"/>
          </w:tcPr>
          <w:p w14:paraId="53043E54" w14:textId="77777777" w:rsidR="009C56FB" w:rsidRPr="003F3C90" w:rsidRDefault="009C56FB" w:rsidP="001E675F">
            <w:pPr>
              <w:ind w:left="142" w:right="142"/>
              <w:rPr>
                <w:rFonts w:asciiTheme="majorHAnsi" w:hAnsiTheme="majorHAnsi" w:cstheme="majorHAnsi"/>
                <w:lang w:val="en-US"/>
              </w:rPr>
            </w:pPr>
          </w:p>
        </w:tc>
        <w:tc>
          <w:tcPr>
            <w:tcW w:w="3585" w:type="dxa"/>
            <w:vMerge/>
          </w:tcPr>
          <w:p w14:paraId="64D7FDD8" w14:textId="77777777" w:rsidR="009C56FB" w:rsidRPr="003F3C90" w:rsidRDefault="009C56FB" w:rsidP="001E675F">
            <w:pPr>
              <w:ind w:left="141" w:right="142"/>
              <w:rPr>
                <w:rFonts w:asciiTheme="majorHAnsi" w:hAnsiTheme="majorHAnsi" w:cstheme="majorHAnsi"/>
                <w:highlight w:val="yellow"/>
                <w:lang w:val="en-US"/>
              </w:rPr>
            </w:pPr>
          </w:p>
        </w:tc>
      </w:tr>
    </w:tbl>
    <w:p w14:paraId="1CAC8664" w14:textId="5D69D149" w:rsidR="009C56FB" w:rsidRPr="00AA3DAE" w:rsidRDefault="009C56FB" w:rsidP="009C56FB">
      <w:pPr>
        <w:pStyle w:val="Paraaprstitre"/>
        <w:rPr>
          <w:rFonts w:eastAsia="Times"/>
          <w:noProof/>
        </w:rPr>
      </w:pPr>
      <w:r w:rsidRPr="00E24C7E">
        <w:rPr>
          <w:rFonts w:eastAsia="Times"/>
          <w:noProof/>
        </w:rPr>
        <w:t xml:space="preserve">Coordonnées Bancaires du </w:t>
      </w:r>
      <w:r w:rsidR="009F12BB">
        <w:rPr>
          <w:rFonts w:eastAsia="Times"/>
          <w:noProof/>
        </w:rPr>
        <w:t>Participant</w:t>
      </w:r>
      <w:r w:rsidRPr="00E24C7E">
        <w:rPr>
          <w:rFonts w:eastAsia="Times"/>
          <w:noProof/>
        </w:rPr>
        <w:t xml:space="preserve"> :</w:t>
      </w:r>
    </w:p>
    <w:tbl>
      <w:tblPr>
        <w:tblStyle w:val="Grilledutableau"/>
        <w:tblW w:w="9104"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552"/>
        <w:gridCol w:w="6552"/>
      </w:tblGrid>
      <w:tr w:rsidR="009C56FB" w:rsidRPr="00AA3DAE" w14:paraId="2701FDE6" w14:textId="77777777" w:rsidTr="001E675F">
        <w:trPr>
          <w:jc w:val="center"/>
        </w:trPr>
        <w:tc>
          <w:tcPr>
            <w:tcW w:w="2552" w:type="dxa"/>
          </w:tcPr>
          <w:p w14:paraId="21AC77A8" w14:textId="1799989A" w:rsidR="009C56FB" w:rsidRPr="00AA3DAE" w:rsidRDefault="009C56FB" w:rsidP="001E675F">
            <w:pPr>
              <w:pStyle w:val="Paragraphe"/>
              <w:rPr>
                <w:rFonts w:asciiTheme="majorHAnsi" w:eastAsia="Times" w:hAnsiTheme="majorHAnsi" w:cstheme="majorHAnsi"/>
                <w:b/>
                <w:noProof/>
              </w:rPr>
            </w:pPr>
            <w:r>
              <w:rPr>
                <w:rFonts w:asciiTheme="majorHAnsi" w:eastAsia="Times" w:hAnsiTheme="majorHAnsi" w:cstheme="majorHAnsi"/>
                <w:b/>
                <w:noProof/>
              </w:rPr>
              <w:t>Titulaire</w:t>
            </w:r>
            <w:r w:rsidRPr="00E24C7E">
              <w:rPr>
                <w:rFonts w:asciiTheme="majorHAnsi" w:eastAsia="Times" w:hAnsiTheme="majorHAnsi" w:cstheme="majorHAnsi"/>
                <w:b/>
                <w:noProof/>
              </w:rPr>
              <w:t> :</w:t>
            </w:r>
          </w:p>
        </w:tc>
        <w:tc>
          <w:tcPr>
            <w:tcW w:w="6552" w:type="dxa"/>
          </w:tcPr>
          <w:p w14:paraId="70772CE3" w14:textId="77777777" w:rsidR="009C56FB" w:rsidRPr="00AA3DAE" w:rsidRDefault="009C56FB" w:rsidP="001E675F">
            <w:pPr>
              <w:pStyle w:val="Paragraphe"/>
              <w:rPr>
                <w:rFonts w:asciiTheme="majorHAnsi" w:eastAsia="Times" w:hAnsiTheme="majorHAnsi" w:cstheme="majorHAnsi"/>
                <w:noProof/>
              </w:rPr>
            </w:pPr>
            <w:r>
              <w:rPr>
                <w:rFonts w:asciiTheme="majorHAnsi" w:eastAsia="Times" w:hAnsiTheme="majorHAnsi" w:cstheme="majorHAnsi"/>
                <w:noProof/>
              </w:rPr>
              <w:t>XXXX</w:t>
            </w:r>
          </w:p>
        </w:tc>
      </w:tr>
      <w:tr w:rsidR="009C56FB" w:rsidRPr="00AA3DAE" w14:paraId="1D331339" w14:textId="77777777" w:rsidTr="001E675F">
        <w:trPr>
          <w:jc w:val="center"/>
        </w:trPr>
        <w:tc>
          <w:tcPr>
            <w:tcW w:w="2552" w:type="dxa"/>
          </w:tcPr>
          <w:p w14:paraId="127616BB" w14:textId="77777777" w:rsidR="009C56FB" w:rsidRPr="00AA3DAE" w:rsidRDefault="009C56FB" w:rsidP="001E675F">
            <w:pPr>
              <w:pStyle w:val="Paragraphe"/>
              <w:rPr>
                <w:rFonts w:asciiTheme="majorHAnsi" w:eastAsia="Times" w:hAnsiTheme="majorHAnsi" w:cstheme="majorHAnsi"/>
                <w:b/>
                <w:noProof/>
              </w:rPr>
            </w:pPr>
            <w:r w:rsidRPr="00E24C7E">
              <w:rPr>
                <w:rFonts w:asciiTheme="majorHAnsi" w:eastAsia="Times" w:hAnsiTheme="majorHAnsi" w:cstheme="majorHAnsi"/>
                <w:b/>
                <w:noProof/>
              </w:rPr>
              <w:t>Domiciliation :</w:t>
            </w:r>
          </w:p>
        </w:tc>
        <w:tc>
          <w:tcPr>
            <w:tcW w:w="6552" w:type="dxa"/>
          </w:tcPr>
          <w:p w14:paraId="5752C3EC" w14:textId="77777777" w:rsidR="009C56FB" w:rsidRPr="00AA3DAE" w:rsidRDefault="009C56FB" w:rsidP="001E675F">
            <w:pPr>
              <w:pStyle w:val="Paragraphe"/>
              <w:rPr>
                <w:rFonts w:asciiTheme="majorHAnsi" w:eastAsia="Times" w:hAnsiTheme="majorHAnsi" w:cstheme="majorHAnsi"/>
                <w:noProof/>
              </w:rPr>
            </w:pPr>
            <w:r>
              <w:rPr>
                <w:rFonts w:asciiTheme="majorHAnsi" w:eastAsia="Times" w:hAnsiTheme="majorHAnsi" w:cstheme="majorHAnsi"/>
                <w:noProof/>
              </w:rPr>
              <w:t>XXXX</w:t>
            </w:r>
          </w:p>
        </w:tc>
      </w:tr>
      <w:tr w:rsidR="009C56FB" w:rsidRPr="00AA3DAE" w14:paraId="7F33C90A" w14:textId="77777777" w:rsidTr="001E675F">
        <w:trPr>
          <w:jc w:val="center"/>
        </w:trPr>
        <w:tc>
          <w:tcPr>
            <w:tcW w:w="2552" w:type="dxa"/>
          </w:tcPr>
          <w:p w14:paraId="4B75270E" w14:textId="77777777" w:rsidR="009C56FB" w:rsidRPr="00AA3DAE" w:rsidRDefault="009C56FB" w:rsidP="001E675F">
            <w:pPr>
              <w:pStyle w:val="Paragraphe"/>
              <w:rPr>
                <w:rFonts w:asciiTheme="majorHAnsi" w:eastAsia="Times" w:hAnsiTheme="majorHAnsi" w:cstheme="majorHAnsi"/>
                <w:b/>
                <w:noProof/>
              </w:rPr>
            </w:pPr>
            <w:r w:rsidRPr="00E24C7E">
              <w:rPr>
                <w:rFonts w:asciiTheme="majorHAnsi" w:eastAsia="Times" w:hAnsiTheme="majorHAnsi" w:cstheme="majorHAnsi"/>
                <w:b/>
                <w:noProof/>
              </w:rPr>
              <w:t>Code banque :</w:t>
            </w:r>
          </w:p>
        </w:tc>
        <w:tc>
          <w:tcPr>
            <w:tcW w:w="6552" w:type="dxa"/>
          </w:tcPr>
          <w:p w14:paraId="68682A83" w14:textId="77777777" w:rsidR="009C56FB" w:rsidRPr="00AA3DAE" w:rsidRDefault="009C56FB" w:rsidP="001E675F">
            <w:pPr>
              <w:pStyle w:val="Paragraphe"/>
              <w:rPr>
                <w:rFonts w:asciiTheme="majorHAnsi" w:eastAsia="Times" w:hAnsiTheme="majorHAnsi" w:cstheme="majorHAnsi"/>
                <w:noProof/>
              </w:rPr>
            </w:pPr>
            <w:r>
              <w:rPr>
                <w:rFonts w:asciiTheme="majorHAnsi" w:eastAsia="Times" w:hAnsiTheme="majorHAnsi" w:cstheme="majorHAnsi"/>
                <w:noProof/>
              </w:rPr>
              <w:t>XXXX</w:t>
            </w:r>
          </w:p>
        </w:tc>
      </w:tr>
      <w:tr w:rsidR="009C56FB" w:rsidRPr="00AA3DAE" w14:paraId="070F4E0E" w14:textId="77777777" w:rsidTr="001E675F">
        <w:trPr>
          <w:jc w:val="center"/>
        </w:trPr>
        <w:tc>
          <w:tcPr>
            <w:tcW w:w="2552" w:type="dxa"/>
          </w:tcPr>
          <w:p w14:paraId="00B48297" w14:textId="77777777" w:rsidR="009C56FB" w:rsidRPr="00AA3DAE" w:rsidRDefault="009C56FB" w:rsidP="001E675F">
            <w:pPr>
              <w:pStyle w:val="Paragraphe"/>
              <w:rPr>
                <w:rFonts w:asciiTheme="majorHAnsi" w:eastAsia="Times" w:hAnsiTheme="majorHAnsi" w:cstheme="majorHAnsi"/>
                <w:b/>
                <w:noProof/>
              </w:rPr>
            </w:pPr>
            <w:r w:rsidRPr="00E24C7E">
              <w:rPr>
                <w:rFonts w:asciiTheme="majorHAnsi" w:eastAsia="Times" w:hAnsiTheme="majorHAnsi" w:cstheme="majorHAnsi"/>
                <w:b/>
                <w:noProof/>
              </w:rPr>
              <w:lastRenderedPageBreak/>
              <w:t>Code guichet :</w:t>
            </w:r>
          </w:p>
        </w:tc>
        <w:tc>
          <w:tcPr>
            <w:tcW w:w="6552" w:type="dxa"/>
          </w:tcPr>
          <w:p w14:paraId="28029B5F" w14:textId="77777777" w:rsidR="009C56FB" w:rsidRPr="00AA3DAE" w:rsidRDefault="009C56FB" w:rsidP="001E675F">
            <w:pPr>
              <w:pStyle w:val="Paragraphe"/>
              <w:rPr>
                <w:rFonts w:asciiTheme="majorHAnsi" w:eastAsia="Times" w:hAnsiTheme="majorHAnsi" w:cstheme="majorHAnsi"/>
                <w:noProof/>
              </w:rPr>
            </w:pPr>
            <w:r>
              <w:rPr>
                <w:rFonts w:asciiTheme="majorHAnsi" w:eastAsia="Times" w:hAnsiTheme="majorHAnsi" w:cstheme="majorHAnsi"/>
                <w:noProof/>
              </w:rPr>
              <w:t>XXXX</w:t>
            </w:r>
          </w:p>
        </w:tc>
      </w:tr>
      <w:tr w:rsidR="009C56FB" w:rsidRPr="00AA3DAE" w14:paraId="5F59958D" w14:textId="77777777" w:rsidTr="001E675F">
        <w:trPr>
          <w:jc w:val="center"/>
        </w:trPr>
        <w:tc>
          <w:tcPr>
            <w:tcW w:w="2552" w:type="dxa"/>
          </w:tcPr>
          <w:p w14:paraId="71321316" w14:textId="77777777" w:rsidR="009C56FB" w:rsidRPr="00AA3DAE" w:rsidRDefault="009C56FB" w:rsidP="001E675F">
            <w:pPr>
              <w:pStyle w:val="Paragraphe"/>
              <w:rPr>
                <w:rFonts w:asciiTheme="majorHAnsi" w:eastAsia="Times" w:hAnsiTheme="majorHAnsi" w:cstheme="majorHAnsi"/>
                <w:b/>
                <w:noProof/>
              </w:rPr>
            </w:pPr>
            <w:r w:rsidRPr="00E24C7E">
              <w:rPr>
                <w:rFonts w:asciiTheme="majorHAnsi" w:eastAsia="Times" w:hAnsiTheme="majorHAnsi" w:cstheme="majorHAnsi"/>
                <w:b/>
                <w:noProof/>
              </w:rPr>
              <w:t>N° compte :</w:t>
            </w:r>
          </w:p>
        </w:tc>
        <w:tc>
          <w:tcPr>
            <w:tcW w:w="6552" w:type="dxa"/>
          </w:tcPr>
          <w:p w14:paraId="29132AB1" w14:textId="77777777" w:rsidR="009C56FB" w:rsidRPr="00AA3DAE" w:rsidRDefault="009C56FB" w:rsidP="001E675F">
            <w:pPr>
              <w:pStyle w:val="Paragraphe"/>
              <w:rPr>
                <w:rFonts w:asciiTheme="majorHAnsi" w:eastAsia="Times" w:hAnsiTheme="majorHAnsi" w:cstheme="majorHAnsi"/>
                <w:noProof/>
              </w:rPr>
            </w:pPr>
            <w:r>
              <w:rPr>
                <w:rFonts w:asciiTheme="majorHAnsi" w:eastAsia="Times" w:hAnsiTheme="majorHAnsi" w:cstheme="majorHAnsi"/>
                <w:noProof/>
              </w:rPr>
              <w:t>XXXX</w:t>
            </w:r>
          </w:p>
        </w:tc>
      </w:tr>
      <w:tr w:rsidR="009C56FB" w:rsidRPr="00AA3DAE" w14:paraId="6330E43D" w14:textId="77777777" w:rsidTr="001E675F">
        <w:trPr>
          <w:jc w:val="center"/>
        </w:trPr>
        <w:tc>
          <w:tcPr>
            <w:tcW w:w="2552" w:type="dxa"/>
          </w:tcPr>
          <w:p w14:paraId="0ACB267B" w14:textId="77777777" w:rsidR="009C56FB" w:rsidRPr="00AA3DAE" w:rsidRDefault="009C56FB" w:rsidP="001E675F">
            <w:pPr>
              <w:pStyle w:val="Paragraphe"/>
              <w:rPr>
                <w:rFonts w:asciiTheme="majorHAnsi" w:eastAsia="Times" w:hAnsiTheme="majorHAnsi" w:cstheme="majorHAnsi"/>
                <w:b/>
                <w:noProof/>
              </w:rPr>
            </w:pPr>
            <w:r w:rsidRPr="00E24C7E">
              <w:rPr>
                <w:rFonts w:asciiTheme="majorHAnsi" w:eastAsia="Times" w:hAnsiTheme="majorHAnsi" w:cstheme="majorHAnsi"/>
                <w:b/>
                <w:noProof/>
              </w:rPr>
              <w:t>Clé RIB :</w:t>
            </w:r>
          </w:p>
        </w:tc>
        <w:tc>
          <w:tcPr>
            <w:tcW w:w="6552" w:type="dxa"/>
          </w:tcPr>
          <w:p w14:paraId="2E8FF182" w14:textId="77777777" w:rsidR="009C56FB" w:rsidRPr="00AA3DAE" w:rsidRDefault="009C56FB" w:rsidP="001E675F">
            <w:pPr>
              <w:pStyle w:val="Paragraphe"/>
              <w:rPr>
                <w:rFonts w:asciiTheme="majorHAnsi" w:eastAsia="Times" w:hAnsiTheme="majorHAnsi" w:cstheme="majorHAnsi"/>
                <w:noProof/>
              </w:rPr>
            </w:pPr>
            <w:r>
              <w:rPr>
                <w:rFonts w:asciiTheme="majorHAnsi" w:eastAsia="Times" w:hAnsiTheme="majorHAnsi" w:cstheme="majorHAnsi"/>
                <w:noProof/>
              </w:rPr>
              <w:t>XXXX</w:t>
            </w:r>
          </w:p>
        </w:tc>
      </w:tr>
      <w:tr w:rsidR="009C56FB" w:rsidRPr="00AA3DAE" w14:paraId="766703CF" w14:textId="77777777" w:rsidTr="001E675F">
        <w:trPr>
          <w:jc w:val="center"/>
        </w:trPr>
        <w:tc>
          <w:tcPr>
            <w:tcW w:w="2552" w:type="dxa"/>
          </w:tcPr>
          <w:p w14:paraId="65B0D418" w14:textId="77777777" w:rsidR="009C56FB" w:rsidRPr="00AA3DAE" w:rsidRDefault="009C56FB" w:rsidP="001E675F">
            <w:pPr>
              <w:pStyle w:val="Paragraphe"/>
              <w:rPr>
                <w:rFonts w:asciiTheme="majorHAnsi" w:eastAsia="Times" w:hAnsiTheme="majorHAnsi" w:cstheme="majorHAnsi"/>
                <w:b/>
                <w:noProof/>
              </w:rPr>
            </w:pPr>
            <w:r w:rsidRPr="00E24C7E">
              <w:rPr>
                <w:rFonts w:asciiTheme="majorHAnsi" w:eastAsia="Times" w:hAnsiTheme="majorHAnsi" w:cstheme="majorHAnsi"/>
                <w:b/>
                <w:noProof/>
              </w:rPr>
              <w:t>IBAN :</w:t>
            </w:r>
          </w:p>
        </w:tc>
        <w:tc>
          <w:tcPr>
            <w:tcW w:w="6552" w:type="dxa"/>
          </w:tcPr>
          <w:p w14:paraId="4BC5980D" w14:textId="77777777" w:rsidR="009C56FB" w:rsidRPr="00AA3DAE" w:rsidRDefault="009C56FB" w:rsidP="001E675F">
            <w:pPr>
              <w:pStyle w:val="Paragraphe"/>
              <w:rPr>
                <w:rFonts w:asciiTheme="majorHAnsi" w:eastAsia="Times" w:hAnsiTheme="majorHAnsi" w:cstheme="majorHAnsi"/>
                <w:noProof/>
              </w:rPr>
            </w:pPr>
            <w:r>
              <w:rPr>
                <w:rFonts w:asciiTheme="majorHAnsi" w:eastAsia="Times" w:hAnsiTheme="majorHAnsi" w:cstheme="majorHAnsi"/>
                <w:noProof/>
              </w:rPr>
              <w:t>XXXX</w:t>
            </w:r>
          </w:p>
        </w:tc>
      </w:tr>
      <w:tr w:rsidR="009C56FB" w:rsidRPr="00AA3DAE" w14:paraId="0375B064" w14:textId="77777777" w:rsidTr="001E675F">
        <w:trPr>
          <w:trHeight w:val="252"/>
          <w:jc w:val="center"/>
        </w:trPr>
        <w:tc>
          <w:tcPr>
            <w:tcW w:w="2552" w:type="dxa"/>
          </w:tcPr>
          <w:p w14:paraId="690A1B47" w14:textId="77777777" w:rsidR="009C56FB" w:rsidRPr="00AA3DAE" w:rsidRDefault="009C56FB" w:rsidP="001E675F">
            <w:pPr>
              <w:pStyle w:val="Paragraphe"/>
              <w:rPr>
                <w:rFonts w:asciiTheme="majorHAnsi" w:eastAsia="Times" w:hAnsiTheme="majorHAnsi" w:cstheme="majorHAnsi"/>
                <w:b/>
                <w:noProof/>
              </w:rPr>
            </w:pPr>
            <w:r w:rsidRPr="00E24C7E">
              <w:rPr>
                <w:rFonts w:asciiTheme="majorHAnsi" w:eastAsia="Times" w:hAnsiTheme="majorHAnsi" w:cstheme="majorHAnsi"/>
                <w:b/>
                <w:noProof/>
              </w:rPr>
              <w:t>BI-ADRESSE SWIFT :</w:t>
            </w:r>
          </w:p>
        </w:tc>
        <w:tc>
          <w:tcPr>
            <w:tcW w:w="6552" w:type="dxa"/>
          </w:tcPr>
          <w:p w14:paraId="43C54F08" w14:textId="77777777" w:rsidR="009C56FB" w:rsidRPr="00AA3DAE" w:rsidRDefault="009C56FB" w:rsidP="001E675F">
            <w:pPr>
              <w:pStyle w:val="Paragraphe"/>
              <w:rPr>
                <w:rFonts w:asciiTheme="majorHAnsi" w:eastAsia="Times" w:hAnsiTheme="majorHAnsi" w:cstheme="majorHAnsi"/>
                <w:noProof/>
              </w:rPr>
            </w:pPr>
            <w:r>
              <w:rPr>
                <w:rFonts w:asciiTheme="majorHAnsi" w:eastAsia="Times" w:hAnsiTheme="majorHAnsi" w:cstheme="majorHAnsi"/>
                <w:noProof/>
              </w:rPr>
              <w:t>XXXX</w:t>
            </w:r>
          </w:p>
        </w:tc>
      </w:tr>
    </w:tbl>
    <w:p w14:paraId="66B11296" w14:textId="77777777" w:rsidR="00993CEB" w:rsidRDefault="00993CEB" w:rsidP="009C56FB">
      <w:pPr>
        <w:pStyle w:val="Paraaprstitre"/>
      </w:pPr>
    </w:p>
    <w:p w14:paraId="54FC8E92" w14:textId="77777777" w:rsidR="009C56FB" w:rsidRDefault="009C56FB" w:rsidP="009C56FB">
      <w:pPr>
        <w:pStyle w:val="Paraaprstitre"/>
        <w:rPr>
          <w:b w:val="0"/>
        </w:rPr>
      </w:pPr>
      <w:r>
        <w:br w:type="page"/>
      </w:r>
    </w:p>
    <w:p w14:paraId="77F65140" w14:textId="77777777" w:rsidR="009C56FB" w:rsidRPr="00AA3DAE" w:rsidRDefault="009C56FB" w:rsidP="009C56FB">
      <w:pPr>
        <w:pStyle w:val="Paraaprstitre"/>
        <w:rPr>
          <w:rFonts w:eastAsia="Times"/>
        </w:rPr>
      </w:pPr>
      <w:r w:rsidRPr="00E24C7E">
        <w:lastRenderedPageBreak/>
        <w:t>Compte d’encaissement RTE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6"/>
        <w:gridCol w:w="6399"/>
      </w:tblGrid>
      <w:tr w:rsidR="009C56FB" w:rsidRPr="00AA3DAE" w14:paraId="632008E1" w14:textId="77777777" w:rsidTr="001E675F">
        <w:trPr>
          <w:jc w:val="center"/>
        </w:trPr>
        <w:tc>
          <w:tcPr>
            <w:tcW w:w="2736" w:type="dxa"/>
            <w:tcBorders>
              <w:top w:val="single" w:sz="8" w:space="0" w:color="auto"/>
              <w:left w:val="single" w:sz="8" w:space="0" w:color="auto"/>
              <w:bottom w:val="nil"/>
              <w:right w:val="nil"/>
            </w:tcBorders>
            <w:tcMar>
              <w:left w:w="113" w:type="dxa"/>
              <w:right w:w="113" w:type="dxa"/>
            </w:tcMar>
            <w:vAlign w:val="center"/>
          </w:tcPr>
          <w:p w14:paraId="3F97F8C4" w14:textId="77777777" w:rsidR="009C56FB" w:rsidRPr="00AA3DAE" w:rsidRDefault="009C56FB" w:rsidP="001E675F">
            <w:pPr>
              <w:pStyle w:val="Paragraphe"/>
              <w:spacing w:before="0" w:after="0"/>
              <w:rPr>
                <w:rFonts w:asciiTheme="majorHAnsi" w:hAnsiTheme="majorHAnsi" w:cstheme="majorHAnsi"/>
                <w:b/>
              </w:rPr>
            </w:pPr>
            <w:r>
              <w:rPr>
                <w:rFonts w:asciiTheme="majorHAnsi" w:hAnsiTheme="majorHAnsi" w:cstheme="majorHAnsi"/>
                <w:b/>
              </w:rPr>
              <w:t>Titulaire</w:t>
            </w:r>
            <w:r w:rsidRPr="00E24C7E">
              <w:rPr>
                <w:rFonts w:asciiTheme="majorHAnsi" w:hAnsiTheme="majorHAnsi" w:cstheme="majorHAnsi"/>
                <w:b/>
              </w:rPr>
              <w:t> :</w:t>
            </w:r>
          </w:p>
        </w:tc>
        <w:tc>
          <w:tcPr>
            <w:tcW w:w="6399" w:type="dxa"/>
            <w:tcBorders>
              <w:top w:val="single" w:sz="8" w:space="0" w:color="auto"/>
              <w:left w:val="nil"/>
              <w:bottom w:val="nil"/>
              <w:right w:val="single" w:sz="8" w:space="0" w:color="auto"/>
            </w:tcBorders>
            <w:tcMar>
              <w:left w:w="113" w:type="dxa"/>
              <w:right w:w="113" w:type="dxa"/>
            </w:tcMar>
            <w:vAlign w:val="center"/>
          </w:tcPr>
          <w:p w14:paraId="442F3C10" w14:textId="77777777" w:rsidR="009C56FB" w:rsidRPr="00AA3DAE" w:rsidRDefault="009C56FB" w:rsidP="001E675F">
            <w:pPr>
              <w:pStyle w:val="Paragraphe"/>
              <w:spacing w:before="0" w:after="0"/>
              <w:rPr>
                <w:rFonts w:asciiTheme="majorHAnsi" w:hAnsiTheme="majorHAnsi" w:cstheme="majorHAnsi"/>
              </w:rPr>
            </w:pPr>
            <w:r w:rsidRPr="00E24C7E">
              <w:rPr>
                <w:rFonts w:asciiTheme="majorHAnsi" w:hAnsiTheme="majorHAnsi" w:cstheme="majorHAnsi"/>
              </w:rPr>
              <w:t>RTE RESEAU DE TRANSPORT D’ELECTRICITE</w:t>
            </w:r>
          </w:p>
        </w:tc>
      </w:tr>
      <w:tr w:rsidR="009C56FB" w:rsidRPr="00335E0D" w14:paraId="064FB713" w14:textId="77777777" w:rsidTr="001E675F">
        <w:trPr>
          <w:trHeight w:val="713"/>
          <w:jc w:val="center"/>
        </w:trPr>
        <w:tc>
          <w:tcPr>
            <w:tcW w:w="2736" w:type="dxa"/>
            <w:tcBorders>
              <w:top w:val="nil"/>
              <w:left w:val="single" w:sz="8" w:space="0" w:color="auto"/>
              <w:bottom w:val="nil"/>
              <w:right w:val="nil"/>
            </w:tcBorders>
            <w:tcMar>
              <w:left w:w="113" w:type="dxa"/>
              <w:right w:w="113" w:type="dxa"/>
            </w:tcMar>
            <w:vAlign w:val="center"/>
          </w:tcPr>
          <w:p w14:paraId="5F017C20" w14:textId="77777777" w:rsidR="009C56FB" w:rsidRPr="00AA3DAE" w:rsidRDefault="009C56FB" w:rsidP="001E675F">
            <w:pPr>
              <w:pStyle w:val="Paragraphe"/>
              <w:spacing w:before="0" w:after="0"/>
              <w:rPr>
                <w:rFonts w:asciiTheme="majorHAnsi" w:hAnsiTheme="majorHAnsi" w:cstheme="majorHAnsi"/>
                <w:b/>
              </w:rPr>
            </w:pPr>
            <w:r w:rsidRPr="00E24C7E">
              <w:rPr>
                <w:rFonts w:asciiTheme="majorHAnsi" w:hAnsiTheme="majorHAnsi" w:cstheme="majorHAnsi"/>
                <w:b/>
              </w:rPr>
              <w:t>Domiciliation :</w:t>
            </w:r>
          </w:p>
        </w:tc>
        <w:tc>
          <w:tcPr>
            <w:tcW w:w="6399" w:type="dxa"/>
            <w:tcBorders>
              <w:top w:val="nil"/>
              <w:left w:val="nil"/>
              <w:bottom w:val="nil"/>
              <w:right w:val="single" w:sz="8" w:space="0" w:color="auto"/>
            </w:tcBorders>
            <w:tcMar>
              <w:left w:w="113" w:type="dxa"/>
              <w:right w:w="113" w:type="dxa"/>
            </w:tcMar>
            <w:vAlign w:val="center"/>
          </w:tcPr>
          <w:p w14:paraId="5703B00A" w14:textId="77777777" w:rsidR="009C56FB" w:rsidRPr="00AA3DAE" w:rsidRDefault="009C56FB" w:rsidP="001E675F">
            <w:pPr>
              <w:pStyle w:val="Paragraphe"/>
              <w:spacing w:before="0" w:after="0"/>
              <w:rPr>
                <w:rFonts w:asciiTheme="majorHAnsi" w:hAnsiTheme="majorHAnsi" w:cstheme="majorHAnsi"/>
                <w:lang w:val="en-US"/>
              </w:rPr>
            </w:pPr>
            <w:r w:rsidRPr="00E24C7E">
              <w:rPr>
                <w:rFonts w:asciiTheme="majorHAnsi" w:hAnsiTheme="majorHAnsi" w:cstheme="majorHAnsi"/>
                <w:lang w:val="en-US"/>
              </w:rPr>
              <w:t>SG Paris Opera (03620)</w:t>
            </w:r>
          </w:p>
          <w:p w14:paraId="4385565C" w14:textId="77777777" w:rsidR="009C56FB" w:rsidRPr="00AA3DAE" w:rsidRDefault="009C56FB" w:rsidP="001E675F">
            <w:pPr>
              <w:pStyle w:val="Paragraphe"/>
              <w:spacing w:before="0" w:after="0"/>
              <w:rPr>
                <w:rFonts w:asciiTheme="majorHAnsi" w:hAnsiTheme="majorHAnsi" w:cstheme="majorHAnsi"/>
                <w:lang w:val="en-US"/>
              </w:rPr>
            </w:pPr>
            <w:r w:rsidRPr="00E24C7E">
              <w:rPr>
                <w:rFonts w:asciiTheme="majorHAnsi" w:hAnsiTheme="majorHAnsi" w:cstheme="majorHAnsi"/>
                <w:lang w:val="en-US"/>
              </w:rPr>
              <w:t>50 Bd Haussmann</w:t>
            </w:r>
          </w:p>
          <w:p w14:paraId="6D4EE262" w14:textId="77777777" w:rsidR="009C56FB" w:rsidRPr="00AA3DAE" w:rsidRDefault="009C56FB" w:rsidP="001E675F">
            <w:pPr>
              <w:pStyle w:val="Paragraphe"/>
              <w:spacing w:before="0" w:after="0"/>
              <w:rPr>
                <w:rFonts w:asciiTheme="majorHAnsi" w:hAnsiTheme="majorHAnsi" w:cstheme="majorHAnsi"/>
                <w:lang w:val="en-US"/>
              </w:rPr>
            </w:pPr>
            <w:r w:rsidRPr="00E24C7E">
              <w:rPr>
                <w:rFonts w:asciiTheme="majorHAnsi" w:hAnsiTheme="majorHAnsi" w:cstheme="majorHAnsi"/>
                <w:lang w:val="en-US"/>
              </w:rPr>
              <w:t>75009 PARIS</w:t>
            </w:r>
          </w:p>
        </w:tc>
      </w:tr>
      <w:tr w:rsidR="009C56FB" w:rsidRPr="00AA3DAE" w14:paraId="7DEF33D2" w14:textId="77777777" w:rsidTr="001E675F">
        <w:trPr>
          <w:jc w:val="center"/>
        </w:trPr>
        <w:tc>
          <w:tcPr>
            <w:tcW w:w="2736" w:type="dxa"/>
            <w:tcBorders>
              <w:top w:val="nil"/>
              <w:left w:val="single" w:sz="8" w:space="0" w:color="auto"/>
              <w:bottom w:val="nil"/>
              <w:right w:val="nil"/>
            </w:tcBorders>
            <w:tcMar>
              <w:left w:w="113" w:type="dxa"/>
              <w:right w:w="113" w:type="dxa"/>
            </w:tcMar>
            <w:vAlign w:val="center"/>
          </w:tcPr>
          <w:p w14:paraId="3B2F15EA" w14:textId="77777777" w:rsidR="009C56FB" w:rsidRPr="00AA3DAE" w:rsidRDefault="009C56FB" w:rsidP="001E675F">
            <w:pPr>
              <w:pStyle w:val="Paragraphe"/>
              <w:spacing w:before="0" w:after="0"/>
              <w:rPr>
                <w:rFonts w:asciiTheme="majorHAnsi" w:hAnsiTheme="majorHAnsi" w:cstheme="majorHAnsi"/>
                <w:b/>
              </w:rPr>
            </w:pPr>
            <w:r w:rsidRPr="00E24C7E">
              <w:rPr>
                <w:rFonts w:asciiTheme="majorHAnsi" w:hAnsiTheme="majorHAnsi" w:cstheme="majorHAnsi"/>
                <w:b/>
              </w:rPr>
              <w:t>Code Banque :</w:t>
            </w:r>
          </w:p>
        </w:tc>
        <w:tc>
          <w:tcPr>
            <w:tcW w:w="6399" w:type="dxa"/>
            <w:tcBorders>
              <w:top w:val="nil"/>
              <w:left w:val="nil"/>
              <w:bottom w:val="nil"/>
              <w:right w:val="single" w:sz="8" w:space="0" w:color="auto"/>
            </w:tcBorders>
            <w:tcMar>
              <w:left w:w="113" w:type="dxa"/>
              <w:right w:w="113" w:type="dxa"/>
            </w:tcMar>
            <w:vAlign w:val="center"/>
          </w:tcPr>
          <w:p w14:paraId="18688CD3" w14:textId="77777777" w:rsidR="009C56FB" w:rsidRPr="00AA3DAE" w:rsidRDefault="009C56FB" w:rsidP="001E675F">
            <w:pPr>
              <w:pStyle w:val="Paragraphe"/>
              <w:spacing w:before="0" w:after="0"/>
              <w:rPr>
                <w:rFonts w:asciiTheme="majorHAnsi" w:hAnsiTheme="majorHAnsi" w:cstheme="majorHAnsi"/>
              </w:rPr>
            </w:pPr>
            <w:r w:rsidRPr="00E24C7E">
              <w:rPr>
                <w:rFonts w:asciiTheme="majorHAnsi" w:hAnsiTheme="majorHAnsi" w:cstheme="majorHAnsi"/>
              </w:rPr>
              <w:t>30003</w:t>
            </w:r>
          </w:p>
        </w:tc>
      </w:tr>
      <w:tr w:rsidR="009C56FB" w:rsidRPr="00AA3DAE" w14:paraId="33C37966" w14:textId="77777777" w:rsidTr="001E675F">
        <w:trPr>
          <w:jc w:val="center"/>
        </w:trPr>
        <w:tc>
          <w:tcPr>
            <w:tcW w:w="2736" w:type="dxa"/>
            <w:tcBorders>
              <w:top w:val="nil"/>
              <w:left w:val="single" w:sz="8" w:space="0" w:color="auto"/>
              <w:bottom w:val="nil"/>
              <w:right w:val="nil"/>
            </w:tcBorders>
            <w:tcMar>
              <w:left w:w="113" w:type="dxa"/>
              <w:right w:w="113" w:type="dxa"/>
            </w:tcMar>
            <w:vAlign w:val="center"/>
          </w:tcPr>
          <w:p w14:paraId="5CA3EFD4" w14:textId="77777777" w:rsidR="009C56FB" w:rsidRPr="00AA3DAE" w:rsidRDefault="009C56FB" w:rsidP="001E675F">
            <w:pPr>
              <w:pStyle w:val="Paragraphe"/>
              <w:spacing w:before="0" w:after="0"/>
              <w:rPr>
                <w:rFonts w:asciiTheme="majorHAnsi" w:hAnsiTheme="majorHAnsi" w:cstheme="majorHAnsi"/>
                <w:b/>
              </w:rPr>
            </w:pPr>
            <w:r w:rsidRPr="00E24C7E">
              <w:rPr>
                <w:rFonts w:asciiTheme="majorHAnsi" w:hAnsiTheme="majorHAnsi" w:cstheme="majorHAnsi"/>
                <w:b/>
              </w:rPr>
              <w:t>Code Guichet :</w:t>
            </w:r>
          </w:p>
        </w:tc>
        <w:tc>
          <w:tcPr>
            <w:tcW w:w="6399" w:type="dxa"/>
            <w:tcBorders>
              <w:top w:val="nil"/>
              <w:left w:val="nil"/>
              <w:bottom w:val="nil"/>
              <w:right w:val="single" w:sz="8" w:space="0" w:color="auto"/>
            </w:tcBorders>
            <w:tcMar>
              <w:left w:w="113" w:type="dxa"/>
              <w:right w:w="113" w:type="dxa"/>
            </w:tcMar>
            <w:vAlign w:val="center"/>
          </w:tcPr>
          <w:p w14:paraId="183491A1" w14:textId="77777777" w:rsidR="009C56FB" w:rsidRPr="00AA3DAE" w:rsidRDefault="009C56FB" w:rsidP="001E675F">
            <w:pPr>
              <w:pStyle w:val="Paragraphe"/>
              <w:spacing w:before="0" w:after="0"/>
              <w:rPr>
                <w:rFonts w:asciiTheme="majorHAnsi" w:hAnsiTheme="majorHAnsi" w:cstheme="majorHAnsi"/>
              </w:rPr>
            </w:pPr>
            <w:r w:rsidRPr="00E24C7E">
              <w:rPr>
                <w:rFonts w:asciiTheme="majorHAnsi" w:hAnsiTheme="majorHAnsi" w:cstheme="majorHAnsi"/>
              </w:rPr>
              <w:t>04170</w:t>
            </w:r>
          </w:p>
        </w:tc>
      </w:tr>
      <w:tr w:rsidR="009C56FB" w:rsidRPr="00AA3DAE" w14:paraId="283913F2" w14:textId="77777777" w:rsidTr="001E675F">
        <w:trPr>
          <w:jc w:val="center"/>
        </w:trPr>
        <w:tc>
          <w:tcPr>
            <w:tcW w:w="2736" w:type="dxa"/>
            <w:tcBorders>
              <w:top w:val="nil"/>
              <w:left w:val="single" w:sz="8" w:space="0" w:color="auto"/>
              <w:bottom w:val="nil"/>
              <w:right w:val="nil"/>
            </w:tcBorders>
            <w:tcMar>
              <w:left w:w="113" w:type="dxa"/>
              <w:right w:w="113" w:type="dxa"/>
            </w:tcMar>
            <w:vAlign w:val="center"/>
          </w:tcPr>
          <w:p w14:paraId="6D150276" w14:textId="77777777" w:rsidR="009C56FB" w:rsidRPr="00AA3DAE" w:rsidRDefault="009C56FB" w:rsidP="001E675F">
            <w:pPr>
              <w:pStyle w:val="Paragraphe"/>
              <w:spacing w:before="0" w:after="0"/>
              <w:rPr>
                <w:rFonts w:asciiTheme="majorHAnsi" w:hAnsiTheme="majorHAnsi" w:cstheme="majorHAnsi"/>
                <w:b/>
              </w:rPr>
            </w:pPr>
            <w:r w:rsidRPr="00E24C7E">
              <w:rPr>
                <w:rFonts w:asciiTheme="majorHAnsi" w:hAnsiTheme="majorHAnsi" w:cstheme="majorHAnsi"/>
                <w:b/>
              </w:rPr>
              <w:t>N° Compte :</w:t>
            </w:r>
          </w:p>
        </w:tc>
        <w:tc>
          <w:tcPr>
            <w:tcW w:w="6399" w:type="dxa"/>
            <w:tcBorders>
              <w:top w:val="nil"/>
              <w:left w:val="nil"/>
              <w:bottom w:val="nil"/>
              <w:right w:val="single" w:sz="8" w:space="0" w:color="auto"/>
            </w:tcBorders>
            <w:tcMar>
              <w:left w:w="113" w:type="dxa"/>
              <w:right w:w="113" w:type="dxa"/>
            </w:tcMar>
            <w:vAlign w:val="center"/>
          </w:tcPr>
          <w:p w14:paraId="5A0C62D9" w14:textId="77777777" w:rsidR="009C56FB" w:rsidRPr="00AA3DAE" w:rsidRDefault="009C56FB" w:rsidP="001E675F">
            <w:pPr>
              <w:pStyle w:val="Paragraphe"/>
              <w:spacing w:before="0" w:after="0"/>
              <w:rPr>
                <w:rFonts w:asciiTheme="majorHAnsi" w:hAnsiTheme="majorHAnsi" w:cstheme="majorHAnsi"/>
              </w:rPr>
            </w:pPr>
            <w:r w:rsidRPr="00E24C7E">
              <w:rPr>
                <w:rFonts w:asciiTheme="majorHAnsi" w:hAnsiTheme="majorHAnsi" w:cstheme="majorHAnsi"/>
              </w:rPr>
              <w:t>00020122549</w:t>
            </w:r>
          </w:p>
        </w:tc>
      </w:tr>
      <w:tr w:rsidR="009C56FB" w:rsidRPr="00AA3DAE" w14:paraId="57D680C4" w14:textId="77777777" w:rsidTr="001E675F">
        <w:trPr>
          <w:jc w:val="center"/>
        </w:trPr>
        <w:tc>
          <w:tcPr>
            <w:tcW w:w="2736" w:type="dxa"/>
            <w:tcBorders>
              <w:top w:val="nil"/>
              <w:left w:val="single" w:sz="8" w:space="0" w:color="auto"/>
              <w:bottom w:val="nil"/>
              <w:right w:val="nil"/>
            </w:tcBorders>
            <w:tcMar>
              <w:left w:w="113" w:type="dxa"/>
              <w:right w:w="113" w:type="dxa"/>
            </w:tcMar>
            <w:vAlign w:val="center"/>
          </w:tcPr>
          <w:p w14:paraId="30BF0115" w14:textId="77777777" w:rsidR="009C56FB" w:rsidRPr="00AA3DAE" w:rsidRDefault="009C56FB" w:rsidP="001E675F">
            <w:pPr>
              <w:pStyle w:val="Paragraphe"/>
              <w:spacing w:before="0" w:after="0"/>
              <w:rPr>
                <w:rFonts w:asciiTheme="majorHAnsi" w:hAnsiTheme="majorHAnsi" w:cstheme="majorHAnsi"/>
                <w:b/>
              </w:rPr>
            </w:pPr>
            <w:r w:rsidRPr="00E24C7E">
              <w:rPr>
                <w:rFonts w:asciiTheme="majorHAnsi" w:hAnsiTheme="majorHAnsi" w:cstheme="majorHAnsi"/>
                <w:b/>
              </w:rPr>
              <w:t>Clé RIB :</w:t>
            </w:r>
          </w:p>
        </w:tc>
        <w:tc>
          <w:tcPr>
            <w:tcW w:w="6399" w:type="dxa"/>
            <w:tcBorders>
              <w:top w:val="nil"/>
              <w:left w:val="nil"/>
              <w:bottom w:val="nil"/>
              <w:right w:val="single" w:sz="8" w:space="0" w:color="auto"/>
            </w:tcBorders>
            <w:tcMar>
              <w:left w:w="113" w:type="dxa"/>
              <w:right w:w="113" w:type="dxa"/>
            </w:tcMar>
            <w:vAlign w:val="center"/>
          </w:tcPr>
          <w:p w14:paraId="2A995820" w14:textId="77777777" w:rsidR="009C56FB" w:rsidRPr="00AA3DAE" w:rsidRDefault="009C56FB" w:rsidP="001E675F">
            <w:pPr>
              <w:pStyle w:val="Paragraphe"/>
              <w:spacing w:before="0" w:after="0"/>
              <w:rPr>
                <w:rFonts w:asciiTheme="majorHAnsi" w:hAnsiTheme="majorHAnsi" w:cstheme="majorHAnsi"/>
              </w:rPr>
            </w:pPr>
            <w:r w:rsidRPr="00E24C7E">
              <w:rPr>
                <w:rFonts w:asciiTheme="majorHAnsi" w:hAnsiTheme="majorHAnsi" w:cstheme="majorHAnsi"/>
              </w:rPr>
              <w:t>73</w:t>
            </w:r>
          </w:p>
        </w:tc>
      </w:tr>
      <w:tr w:rsidR="009C56FB" w:rsidRPr="00AA3DAE" w14:paraId="264C4944" w14:textId="77777777" w:rsidTr="001E675F">
        <w:trPr>
          <w:jc w:val="center"/>
        </w:trPr>
        <w:tc>
          <w:tcPr>
            <w:tcW w:w="2736" w:type="dxa"/>
            <w:tcBorders>
              <w:top w:val="nil"/>
              <w:left w:val="single" w:sz="8" w:space="0" w:color="auto"/>
              <w:bottom w:val="nil"/>
              <w:right w:val="nil"/>
            </w:tcBorders>
            <w:tcMar>
              <w:left w:w="113" w:type="dxa"/>
              <w:right w:w="113" w:type="dxa"/>
            </w:tcMar>
            <w:vAlign w:val="center"/>
          </w:tcPr>
          <w:p w14:paraId="5B16C16F" w14:textId="77777777" w:rsidR="009C56FB" w:rsidRPr="00AA3DAE" w:rsidRDefault="009C56FB" w:rsidP="001E675F">
            <w:pPr>
              <w:pStyle w:val="Paragraphe"/>
              <w:spacing w:before="0" w:after="0"/>
              <w:rPr>
                <w:rFonts w:asciiTheme="majorHAnsi" w:hAnsiTheme="majorHAnsi" w:cstheme="majorHAnsi"/>
                <w:b/>
              </w:rPr>
            </w:pPr>
            <w:r w:rsidRPr="00E24C7E">
              <w:rPr>
                <w:rFonts w:asciiTheme="majorHAnsi" w:hAnsiTheme="majorHAnsi" w:cstheme="majorHAnsi"/>
                <w:b/>
              </w:rPr>
              <w:t>IBAN :</w:t>
            </w:r>
          </w:p>
        </w:tc>
        <w:tc>
          <w:tcPr>
            <w:tcW w:w="6399" w:type="dxa"/>
            <w:tcBorders>
              <w:top w:val="nil"/>
              <w:left w:val="nil"/>
              <w:bottom w:val="nil"/>
              <w:right w:val="single" w:sz="8" w:space="0" w:color="auto"/>
            </w:tcBorders>
            <w:tcMar>
              <w:left w:w="113" w:type="dxa"/>
              <w:right w:w="113" w:type="dxa"/>
            </w:tcMar>
            <w:vAlign w:val="center"/>
          </w:tcPr>
          <w:p w14:paraId="13079E30" w14:textId="77777777" w:rsidR="009C56FB" w:rsidRPr="00AA3DAE" w:rsidRDefault="009C56FB" w:rsidP="001E675F">
            <w:pPr>
              <w:pStyle w:val="Paragraphe"/>
              <w:spacing w:before="0" w:after="0"/>
              <w:rPr>
                <w:rFonts w:asciiTheme="majorHAnsi" w:hAnsiTheme="majorHAnsi" w:cstheme="majorHAnsi"/>
              </w:rPr>
            </w:pPr>
            <w:r w:rsidRPr="00E24C7E">
              <w:rPr>
                <w:rFonts w:asciiTheme="majorHAnsi" w:hAnsiTheme="majorHAnsi" w:cstheme="majorHAnsi"/>
              </w:rPr>
              <w:t>FR76 3000 3041 7000 0201 2254 973</w:t>
            </w:r>
          </w:p>
        </w:tc>
      </w:tr>
      <w:tr w:rsidR="009C56FB" w:rsidRPr="00AA3DAE" w14:paraId="1E809DB6" w14:textId="77777777" w:rsidTr="001E675F">
        <w:trPr>
          <w:trHeight w:val="378"/>
          <w:jc w:val="center"/>
        </w:trPr>
        <w:tc>
          <w:tcPr>
            <w:tcW w:w="2736" w:type="dxa"/>
            <w:tcBorders>
              <w:top w:val="nil"/>
              <w:left w:val="single" w:sz="8" w:space="0" w:color="auto"/>
              <w:bottom w:val="single" w:sz="8" w:space="0" w:color="auto"/>
              <w:right w:val="nil"/>
            </w:tcBorders>
            <w:tcMar>
              <w:left w:w="113" w:type="dxa"/>
              <w:right w:w="113" w:type="dxa"/>
            </w:tcMar>
            <w:vAlign w:val="center"/>
          </w:tcPr>
          <w:p w14:paraId="57A38786" w14:textId="77777777" w:rsidR="009C56FB" w:rsidRPr="00AA3DAE" w:rsidRDefault="009C56FB" w:rsidP="001E675F">
            <w:pPr>
              <w:pStyle w:val="Paragraphe"/>
              <w:spacing w:before="0" w:after="0"/>
              <w:rPr>
                <w:rFonts w:asciiTheme="majorHAnsi" w:hAnsiTheme="majorHAnsi" w:cstheme="majorHAnsi"/>
                <w:b/>
              </w:rPr>
            </w:pPr>
            <w:r w:rsidRPr="00E24C7E">
              <w:rPr>
                <w:rFonts w:asciiTheme="majorHAnsi" w:hAnsiTheme="majorHAnsi" w:cstheme="majorHAnsi"/>
                <w:b/>
              </w:rPr>
              <w:t>BIC-ADRESSE SWIFT :</w:t>
            </w:r>
          </w:p>
        </w:tc>
        <w:tc>
          <w:tcPr>
            <w:tcW w:w="6399" w:type="dxa"/>
            <w:tcBorders>
              <w:top w:val="nil"/>
              <w:left w:val="nil"/>
              <w:bottom w:val="single" w:sz="8" w:space="0" w:color="auto"/>
              <w:right w:val="single" w:sz="8" w:space="0" w:color="auto"/>
            </w:tcBorders>
            <w:tcMar>
              <w:left w:w="113" w:type="dxa"/>
              <w:right w:w="113" w:type="dxa"/>
            </w:tcMar>
            <w:vAlign w:val="center"/>
          </w:tcPr>
          <w:p w14:paraId="37930702" w14:textId="77777777" w:rsidR="009C56FB" w:rsidRPr="00AA3DAE" w:rsidRDefault="009C56FB" w:rsidP="001E675F">
            <w:pPr>
              <w:pStyle w:val="Paragraphe"/>
              <w:spacing w:before="0" w:after="0"/>
              <w:rPr>
                <w:rFonts w:asciiTheme="majorHAnsi" w:hAnsiTheme="majorHAnsi" w:cstheme="majorHAnsi"/>
              </w:rPr>
            </w:pPr>
            <w:r w:rsidRPr="00E24C7E">
              <w:rPr>
                <w:rFonts w:asciiTheme="majorHAnsi" w:hAnsiTheme="majorHAnsi" w:cstheme="majorHAnsi"/>
              </w:rPr>
              <w:t>SOGEFRPP</w:t>
            </w:r>
          </w:p>
        </w:tc>
      </w:tr>
    </w:tbl>
    <w:p w14:paraId="62798A7B" w14:textId="2C873E27" w:rsidR="00EA4A36" w:rsidRDefault="00EA4A36" w:rsidP="00E071B7">
      <w:pPr>
        <w:pStyle w:val="AnnexeTitre2"/>
        <w:numPr>
          <w:ilvl w:val="0"/>
          <w:numId w:val="66"/>
        </w:numPr>
        <w:tabs>
          <w:tab w:val="clear" w:pos="709"/>
          <w:tab w:val="left" w:pos="357"/>
        </w:tabs>
        <w:spacing w:after="160"/>
      </w:pPr>
      <w:bookmarkStart w:id="1198" w:name="_Toc386530008"/>
      <w:bookmarkStart w:id="1199" w:name="_Toc386530624"/>
      <w:bookmarkStart w:id="1200" w:name="_Toc386531240"/>
      <w:bookmarkStart w:id="1201" w:name="_Toc386531856"/>
      <w:bookmarkStart w:id="1202" w:name="_Toc386532472"/>
      <w:bookmarkStart w:id="1203" w:name="_Toc386533087"/>
      <w:bookmarkStart w:id="1204" w:name="_Toc386628341"/>
      <w:bookmarkStart w:id="1205" w:name="_Toc395078954"/>
      <w:r>
        <w:t>Entrée en vigueur, durée</w:t>
      </w:r>
      <w:r w:rsidR="002A3570">
        <w:t>, suspension</w:t>
      </w:r>
      <w:r>
        <w:t xml:space="preserve"> et résiliation de l’</w:t>
      </w:r>
      <w:r w:rsidR="002F13E2">
        <w:t>Accord</w:t>
      </w:r>
      <w:r>
        <w:t xml:space="preserve"> de </w:t>
      </w:r>
      <w:r w:rsidR="002F13E2">
        <w:t>Participation RR-RC</w:t>
      </w:r>
      <w:bookmarkEnd w:id="1198"/>
      <w:bookmarkEnd w:id="1199"/>
      <w:bookmarkEnd w:id="1200"/>
      <w:bookmarkEnd w:id="1201"/>
      <w:bookmarkEnd w:id="1202"/>
      <w:bookmarkEnd w:id="1203"/>
      <w:bookmarkEnd w:id="1204"/>
      <w:bookmarkEnd w:id="1205"/>
    </w:p>
    <w:p w14:paraId="6BC27CCE" w14:textId="468A49CC" w:rsidR="00EA4A36" w:rsidRDefault="00EA4A36" w:rsidP="00EA4A36">
      <w:pPr>
        <w:pStyle w:val="Paragraphe"/>
      </w:pPr>
      <w:r>
        <w:t xml:space="preserve">Le présent Accord de Participation </w:t>
      </w:r>
      <w:r w:rsidR="002F13E2">
        <w:t>RR-RC</w:t>
      </w:r>
      <w:r>
        <w:t xml:space="preserve"> prend effet le </w:t>
      </w:r>
      <w:r w:rsidRPr="00597A68">
        <w:rPr>
          <w:highlight w:val="yellow"/>
        </w:rPr>
        <w:t>[date]</w:t>
      </w:r>
      <w:r>
        <w:t>.</w:t>
      </w:r>
    </w:p>
    <w:p w14:paraId="1F3AC8CC" w14:textId="77777777" w:rsidR="00EA4A36" w:rsidRDefault="00EA4A36" w:rsidP="00EA4A36">
      <w:pPr>
        <w:pStyle w:val="Paragraphe"/>
      </w:pPr>
      <w:r>
        <w:t>Il est conclu pour une durée indéterminée.</w:t>
      </w:r>
    </w:p>
    <w:p w14:paraId="2D360B8F" w14:textId="7951C47E" w:rsidR="00EA4A36" w:rsidRDefault="00EA4A36" w:rsidP="00EA4A36">
      <w:pPr>
        <w:pStyle w:val="Paragraphe"/>
      </w:pPr>
      <w:r>
        <w:t>Il ne peut être résilié que dans les conditions prévues dans les Règles</w:t>
      </w:r>
      <w:r w:rsidR="00597A68">
        <w:t xml:space="preserve"> RR-RC</w:t>
      </w:r>
      <w:r>
        <w:t>.</w:t>
      </w:r>
    </w:p>
    <w:p w14:paraId="0D663170" w14:textId="77777777" w:rsidR="00EA4A36" w:rsidRDefault="00EA4A36" w:rsidP="00EA4A36">
      <w:pPr>
        <w:pStyle w:val="Paragraphe"/>
      </w:pPr>
    </w:p>
    <w:p w14:paraId="248349EA" w14:textId="4445BA10" w:rsidR="00EA4A36" w:rsidRDefault="00EA4A36" w:rsidP="00EA4A36">
      <w:pPr>
        <w:pStyle w:val="Paragraphe"/>
      </w:pPr>
      <w:r>
        <w:t xml:space="preserve">Fait en deux </w:t>
      </w:r>
      <w:r w:rsidR="00597A68">
        <w:t>(2)</w:t>
      </w:r>
      <w:r>
        <w:t xml:space="preserve"> exemplaires originaux,</w:t>
      </w:r>
    </w:p>
    <w:p w14:paraId="5BB760A3" w14:textId="77777777" w:rsidR="00EA4A36" w:rsidRDefault="00EA4A36" w:rsidP="00EA4A36">
      <w:pPr>
        <w:pStyle w:val="Paragraphe"/>
      </w:pPr>
      <w:r>
        <w:t>à Paris la Défense, le ___/___ /_____</w:t>
      </w:r>
      <w:r>
        <w:tab/>
        <w:t>.</w:t>
      </w:r>
    </w:p>
    <w:p w14:paraId="250323C2" w14:textId="77777777" w:rsidR="00EA4A36" w:rsidRDefault="00EA4A36" w:rsidP="00EA4A36">
      <w:pPr>
        <w:pStyle w:val="Paragraphe"/>
      </w:pPr>
    </w:p>
    <w:p w14:paraId="047F9B74" w14:textId="77777777" w:rsidR="00EA4A36" w:rsidRDefault="00EA4A36" w:rsidP="00EA4A36">
      <w:pPr>
        <w:pStyle w:val="Paragraphe"/>
      </w:pPr>
      <w:r w:rsidRPr="00381C45">
        <w:rPr>
          <w:b/>
        </w:rPr>
        <w:t>Pour RTE :</w:t>
      </w:r>
      <w:r>
        <w:tab/>
      </w:r>
      <w:r>
        <w:tab/>
      </w:r>
      <w:r>
        <w:tab/>
      </w:r>
      <w:r>
        <w:tab/>
      </w:r>
      <w:r>
        <w:tab/>
      </w:r>
      <w:r>
        <w:tab/>
      </w:r>
      <w:r w:rsidRPr="00381C45">
        <w:rPr>
          <w:b/>
        </w:rPr>
        <w:t>Pour le Participant :</w:t>
      </w:r>
    </w:p>
    <w:p w14:paraId="2E7B59AE" w14:textId="77777777" w:rsidR="00EA4A36" w:rsidRDefault="00EA4A36" w:rsidP="00EA4A36">
      <w:pPr>
        <w:pStyle w:val="Paragraphe"/>
      </w:pPr>
      <w:r>
        <w:t>Nom et fonction du représentant :</w:t>
      </w:r>
      <w:r>
        <w:tab/>
      </w:r>
      <w:r>
        <w:tab/>
      </w:r>
      <w:r>
        <w:tab/>
        <w:t>Nom et fonction du représentant :</w:t>
      </w:r>
    </w:p>
    <w:p w14:paraId="4D2C25F4" w14:textId="77777777" w:rsidR="00EA4A36" w:rsidRDefault="00EA4A36" w:rsidP="00EA4A36">
      <w:pPr>
        <w:pStyle w:val="Paragraphe"/>
      </w:pPr>
      <w:r>
        <w:tab/>
      </w:r>
    </w:p>
    <w:p w14:paraId="31B8CEE5" w14:textId="77777777" w:rsidR="00EA4A36" w:rsidRDefault="00EA4A36" w:rsidP="00EA4A36">
      <w:pPr>
        <w:pStyle w:val="Paragraphe"/>
      </w:pPr>
      <w:r>
        <w:tab/>
      </w:r>
    </w:p>
    <w:p w14:paraId="19E5E516" w14:textId="77777777" w:rsidR="00EA4A36" w:rsidRDefault="00EA4A36" w:rsidP="00EA4A36">
      <w:pPr>
        <w:pStyle w:val="Paragraphe"/>
      </w:pPr>
      <w:r>
        <w:t>Signature :</w:t>
      </w:r>
      <w:r>
        <w:tab/>
      </w:r>
      <w:r>
        <w:tab/>
      </w:r>
      <w:r>
        <w:tab/>
      </w:r>
      <w:r>
        <w:tab/>
      </w:r>
      <w:r>
        <w:tab/>
      </w:r>
      <w:r>
        <w:tab/>
        <w:t>Signature :</w:t>
      </w:r>
    </w:p>
    <w:p w14:paraId="33CC5C41" w14:textId="41FBEC13" w:rsidR="005974BC" w:rsidRDefault="005974BC">
      <w:pPr>
        <w:widowControl/>
        <w:autoSpaceDE/>
        <w:autoSpaceDN/>
        <w:spacing w:before="0" w:after="200" w:line="276" w:lineRule="auto"/>
        <w:jc w:val="left"/>
        <w:rPr>
          <w:rFonts w:asciiTheme="majorHAnsi" w:eastAsia="Times New Roman Gras" w:hAnsiTheme="majorHAnsi" w:cstheme="majorHAnsi"/>
          <w:b/>
          <w:bCs/>
          <w:caps/>
          <w:spacing w:val="4"/>
          <w:sz w:val="24"/>
        </w:rPr>
      </w:pPr>
      <w:r>
        <w:br w:type="page"/>
      </w:r>
    </w:p>
    <w:p w14:paraId="208E4F2B" w14:textId="7A9B5302" w:rsidR="00FA4143" w:rsidRPr="00AA3DAE" w:rsidRDefault="00FA4143" w:rsidP="00FA4143">
      <w:pPr>
        <w:pStyle w:val="AnnexeTitre1"/>
      </w:pPr>
      <w:bookmarkStart w:id="1206" w:name="_Ref31729279"/>
      <w:bookmarkStart w:id="1207" w:name="_Toc36055839"/>
      <w:bookmarkStart w:id="1208" w:name="_Toc36057383"/>
      <w:bookmarkStart w:id="1209" w:name="_Toc43734421"/>
      <w:r w:rsidRPr="00E24C7E">
        <w:lastRenderedPageBreak/>
        <w:t>Coordonnées</w:t>
      </w:r>
      <w:bookmarkEnd w:id="1150"/>
      <w:bookmarkEnd w:id="1151"/>
      <w:bookmarkEnd w:id="1152"/>
      <w:bookmarkEnd w:id="1153"/>
      <w:bookmarkEnd w:id="1154"/>
      <w:bookmarkEnd w:id="1155"/>
      <w:bookmarkEnd w:id="1156"/>
      <w:bookmarkEnd w:id="1165"/>
      <w:bookmarkEnd w:id="1166"/>
      <w:bookmarkEnd w:id="1167"/>
      <w:bookmarkEnd w:id="1168"/>
      <w:bookmarkEnd w:id="1169"/>
      <w:bookmarkEnd w:id="1170"/>
      <w:bookmarkEnd w:id="1171"/>
      <w:bookmarkEnd w:id="1172"/>
      <w:bookmarkEnd w:id="1173"/>
      <w:bookmarkEnd w:id="1174"/>
      <w:bookmarkEnd w:id="1175"/>
      <w:bookmarkEnd w:id="1206"/>
      <w:bookmarkEnd w:id="1207"/>
      <w:bookmarkEnd w:id="1208"/>
      <w:bookmarkEnd w:id="1209"/>
    </w:p>
    <w:p w14:paraId="208E4F2C" w14:textId="603CD468" w:rsidR="00FA4143" w:rsidRDefault="00FA4143" w:rsidP="00FA4143">
      <w:pPr>
        <w:pStyle w:val="Paraaprstitre"/>
      </w:pPr>
      <w:bookmarkStart w:id="1210" w:name="_Toc408300426"/>
      <w:r w:rsidRPr="00E24C7E">
        <w:t xml:space="preserve">Interlocuteurs Commerciaux : </w:t>
      </w:r>
      <w:bookmarkEnd w:id="1210"/>
      <w:r w:rsidR="003F3C90" w:rsidRPr="003F3C90">
        <w:t>Suivi de l’exécution</w:t>
      </w:r>
      <w:r w:rsidR="00917AE1">
        <w:t xml:space="preserve"> de</w:t>
      </w:r>
      <w:r w:rsidR="003F3C90" w:rsidRPr="003F3C90">
        <w:t xml:space="preserve"> l’Accord de participation RR-RC </w:t>
      </w:r>
    </w:p>
    <w:tbl>
      <w:tblPr>
        <w:tblW w:w="9071" w:type="dxa"/>
        <w:tblInd w:w="4" w:type="dxa"/>
        <w:tblLayout w:type="fixed"/>
        <w:tblCellMar>
          <w:left w:w="0" w:type="dxa"/>
          <w:right w:w="0" w:type="dxa"/>
        </w:tblCellMar>
        <w:tblLook w:val="0000" w:firstRow="0" w:lastRow="0" w:firstColumn="0" w:lastColumn="0" w:noHBand="0" w:noVBand="0"/>
      </w:tblPr>
      <w:tblGrid>
        <w:gridCol w:w="4535"/>
        <w:gridCol w:w="4536"/>
      </w:tblGrid>
      <w:tr w:rsidR="00FA4143" w:rsidRPr="00AA3DAE" w14:paraId="208E4F2F" w14:textId="77777777" w:rsidTr="00FA4143">
        <w:trPr>
          <w:trHeight w:hRule="exact" w:val="513"/>
        </w:trPr>
        <w:tc>
          <w:tcPr>
            <w:tcW w:w="4535" w:type="dxa"/>
            <w:tcBorders>
              <w:top w:val="single" w:sz="2" w:space="0" w:color="auto"/>
              <w:left w:val="single" w:sz="2" w:space="0" w:color="auto"/>
              <w:bottom w:val="single" w:sz="2" w:space="0" w:color="auto"/>
              <w:right w:val="single" w:sz="2" w:space="0" w:color="auto"/>
            </w:tcBorders>
            <w:vAlign w:val="center"/>
          </w:tcPr>
          <w:p w14:paraId="208E4F2D" w14:textId="2AC4D38C" w:rsidR="00FA4143" w:rsidRPr="00AA3DAE" w:rsidRDefault="00FA4143" w:rsidP="00FA4143">
            <w:pPr>
              <w:jc w:val="center"/>
              <w:rPr>
                <w:rFonts w:asciiTheme="majorHAnsi" w:hAnsiTheme="majorHAnsi" w:cstheme="majorHAnsi"/>
                <w:b/>
              </w:rPr>
            </w:pPr>
            <w:r w:rsidRPr="00E24C7E">
              <w:rPr>
                <w:rFonts w:asciiTheme="majorHAnsi" w:hAnsiTheme="majorHAnsi" w:cstheme="majorHAnsi"/>
                <w:b/>
                <w:szCs w:val="22"/>
              </w:rPr>
              <w:t xml:space="preserve">LE </w:t>
            </w:r>
            <w:r w:rsidR="009F12BB">
              <w:rPr>
                <w:rFonts w:asciiTheme="majorHAnsi" w:hAnsiTheme="majorHAnsi" w:cstheme="majorHAnsi"/>
                <w:b/>
                <w:szCs w:val="22"/>
              </w:rPr>
              <w:t>PARTICIPANT</w:t>
            </w:r>
          </w:p>
        </w:tc>
        <w:tc>
          <w:tcPr>
            <w:tcW w:w="4536" w:type="dxa"/>
            <w:tcBorders>
              <w:top w:val="single" w:sz="2" w:space="0" w:color="auto"/>
              <w:left w:val="single" w:sz="2" w:space="0" w:color="auto"/>
              <w:bottom w:val="single" w:sz="2" w:space="0" w:color="auto"/>
              <w:right w:val="single" w:sz="2" w:space="0" w:color="auto"/>
            </w:tcBorders>
            <w:vAlign w:val="center"/>
          </w:tcPr>
          <w:p w14:paraId="208E4F2E" w14:textId="77777777" w:rsidR="00FA4143" w:rsidRPr="00AA3DAE" w:rsidRDefault="00FA4143" w:rsidP="00FA4143">
            <w:pPr>
              <w:jc w:val="center"/>
              <w:rPr>
                <w:rFonts w:asciiTheme="majorHAnsi" w:hAnsiTheme="majorHAnsi" w:cstheme="majorHAnsi"/>
                <w:b/>
              </w:rPr>
            </w:pPr>
            <w:r w:rsidRPr="00E24C7E">
              <w:rPr>
                <w:rFonts w:asciiTheme="majorHAnsi" w:hAnsiTheme="majorHAnsi" w:cstheme="majorHAnsi"/>
                <w:b/>
                <w:szCs w:val="22"/>
              </w:rPr>
              <w:t>RTE</w:t>
            </w:r>
          </w:p>
        </w:tc>
      </w:tr>
      <w:tr w:rsidR="00FA4143" w:rsidRPr="00AA3DAE" w14:paraId="208E4F3F" w14:textId="77777777" w:rsidTr="00FA4143">
        <w:trPr>
          <w:trHeight w:hRule="exact" w:val="3359"/>
        </w:trPr>
        <w:tc>
          <w:tcPr>
            <w:tcW w:w="4535" w:type="dxa"/>
            <w:tcBorders>
              <w:top w:val="single" w:sz="2" w:space="0" w:color="auto"/>
              <w:left w:val="single" w:sz="2" w:space="0" w:color="auto"/>
              <w:bottom w:val="single" w:sz="2" w:space="0" w:color="auto"/>
              <w:right w:val="single" w:sz="2" w:space="0" w:color="auto"/>
            </w:tcBorders>
          </w:tcPr>
          <w:p w14:paraId="208E4F30" w14:textId="77777777" w:rsidR="00FA4143" w:rsidRPr="00AA3DAE" w:rsidRDefault="00FA4143" w:rsidP="00FA4143">
            <w:pPr>
              <w:ind w:left="141" w:right="142"/>
              <w:rPr>
                <w:rFonts w:asciiTheme="majorHAnsi" w:hAnsiTheme="majorHAnsi" w:cstheme="majorHAnsi"/>
                <w:highlight w:val="yellow"/>
              </w:rPr>
            </w:pPr>
            <w:r w:rsidRPr="00E24C7E">
              <w:rPr>
                <w:rFonts w:asciiTheme="majorHAnsi" w:hAnsiTheme="majorHAnsi" w:cstheme="majorHAnsi"/>
                <w:szCs w:val="22"/>
                <w:highlight w:val="yellow"/>
              </w:rPr>
              <w:t>___________________</w:t>
            </w:r>
          </w:p>
          <w:p w14:paraId="208E4F31" w14:textId="77777777" w:rsidR="00FA4143" w:rsidRPr="00AA3DAE" w:rsidRDefault="00FA4143" w:rsidP="00FA4143">
            <w:pPr>
              <w:ind w:left="141" w:right="142"/>
              <w:rPr>
                <w:rFonts w:asciiTheme="majorHAnsi" w:hAnsiTheme="majorHAnsi" w:cstheme="majorHAnsi"/>
                <w:highlight w:val="yellow"/>
              </w:rPr>
            </w:pPr>
            <w:r w:rsidRPr="00E24C7E">
              <w:rPr>
                <w:rFonts w:asciiTheme="majorHAnsi" w:hAnsiTheme="majorHAnsi" w:cstheme="majorHAnsi"/>
                <w:szCs w:val="22"/>
                <w:highlight w:val="yellow"/>
              </w:rPr>
              <w:t>___________________</w:t>
            </w:r>
          </w:p>
          <w:p w14:paraId="208E4F32" w14:textId="77777777" w:rsidR="00FA4143" w:rsidRPr="00AA3DAE" w:rsidRDefault="00FA4143" w:rsidP="00FA4143">
            <w:pPr>
              <w:ind w:left="141" w:right="142"/>
              <w:rPr>
                <w:rFonts w:asciiTheme="majorHAnsi" w:hAnsiTheme="majorHAnsi" w:cstheme="majorHAnsi"/>
                <w:highlight w:val="yellow"/>
              </w:rPr>
            </w:pPr>
            <w:r w:rsidRPr="00E24C7E">
              <w:rPr>
                <w:rFonts w:asciiTheme="majorHAnsi" w:hAnsiTheme="majorHAnsi" w:cstheme="majorHAnsi"/>
                <w:szCs w:val="22"/>
                <w:highlight w:val="yellow"/>
              </w:rPr>
              <w:t>__________________</w:t>
            </w:r>
          </w:p>
          <w:p w14:paraId="208E4F33" w14:textId="77777777" w:rsidR="00FA4143" w:rsidRPr="00AA3DAE" w:rsidRDefault="00FA4143" w:rsidP="00FA4143">
            <w:pPr>
              <w:ind w:left="141" w:right="142"/>
              <w:rPr>
                <w:rFonts w:asciiTheme="majorHAnsi" w:hAnsiTheme="majorHAnsi" w:cstheme="majorHAnsi"/>
                <w:highlight w:val="yellow"/>
              </w:rPr>
            </w:pPr>
            <w:r w:rsidRPr="00E24C7E">
              <w:rPr>
                <w:rFonts w:asciiTheme="majorHAnsi" w:hAnsiTheme="majorHAnsi" w:cstheme="majorHAnsi"/>
                <w:szCs w:val="22"/>
                <w:highlight w:val="yellow"/>
              </w:rPr>
              <w:t>Tél : ________________</w:t>
            </w:r>
          </w:p>
          <w:p w14:paraId="208E4F34" w14:textId="77777777" w:rsidR="00FA4143" w:rsidRPr="00AA3DAE" w:rsidRDefault="00FA4143" w:rsidP="00FA4143">
            <w:pPr>
              <w:ind w:left="141" w:right="142"/>
              <w:rPr>
                <w:rFonts w:asciiTheme="majorHAnsi" w:hAnsiTheme="majorHAnsi" w:cstheme="majorHAnsi"/>
                <w:highlight w:val="yellow"/>
              </w:rPr>
            </w:pPr>
            <w:r w:rsidRPr="00E24C7E">
              <w:rPr>
                <w:rFonts w:asciiTheme="majorHAnsi" w:hAnsiTheme="majorHAnsi" w:cstheme="majorHAnsi"/>
                <w:szCs w:val="22"/>
                <w:highlight w:val="yellow"/>
              </w:rPr>
              <w:t>Mobile : ____________</w:t>
            </w:r>
          </w:p>
          <w:p w14:paraId="208E4F35" w14:textId="77777777" w:rsidR="00FA4143" w:rsidRPr="00AA3DAE" w:rsidRDefault="00FA4143" w:rsidP="00FA4143">
            <w:pPr>
              <w:ind w:left="141" w:right="142"/>
              <w:rPr>
                <w:rFonts w:asciiTheme="majorHAnsi" w:hAnsiTheme="majorHAnsi" w:cstheme="majorHAnsi"/>
                <w:highlight w:val="yellow"/>
              </w:rPr>
            </w:pPr>
            <w:r w:rsidRPr="00E24C7E">
              <w:rPr>
                <w:rFonts w:asciiTheme="majorHAnsi" w:hAnsiTheme="majorHAnsi" w:cstheme="majorHAnsi"/>
                <w:szCs w:val="22"/>
                <w:highlight w:val="yellow"/>
              </w:rPr>
              <w:t>Fax : _____________</w:t>
            </w:r>
          </w:p>
          <w:p w14:paraId="208E4F36" w14:textId="77777777" w:rsidR="00FA4143" w:rsidRPr="00AA3DAE" w:rsidRDefault="00FA4143" w:rsidP="00FA4143">
            <w:pPr>
              <w:ind w:left="141" w:right="142"/>
              <w:rPr>
                <w:rFonts w:asciiTheme="majorHAnsi" w:hAnsiTheme="majorHAnsi" w:cstheme="majorHAnsi"/>
              </w:rPr>
            </w:pPr>
            <w:r w:rsidRPr="00E24C7E">
              <w:rPr>
                <w:rFonts w:asciiTheme="majorHAnsi" w:hAnsiTheme="majorHAnsi" w:cstheme="majorHAnsi"/>
                <w:szCs w:val="22"/>
                <w:highlight w:val="yellow"/>
              </w:rPr>
              <w:t xml:space="preserve">Email : </w:t>
            </w:r>
            <w:r w:rsidRPr="00E24C7E">
              <w:rPr>
                <w:rFonts w:asciiTheme="majorHAnsi" w:hAnsiTheme="majorHAnsi" w:cstheme="majorHAnsi"/>
                <w:color w:val="0000FF"/>
                <w:highlight w:val="yellow"/>
                <w:u w:val="single"/>
              </w:rPr>
              <w:t>____________@_________</w:t>
            </w:r>
          </w:p>
        </w:tc>
        <w:tc>
          <w:tcPr>
            <w:tcW w:w="4536" w:type="dxa"/>
            <w:tcBorders>
              <w:top w:val="single" w:sz="2" w:space="0" w:color="auto"/>
              <w:left w:val="single" w:sz="2" w:space="0" w:color="auto"/>
              <w:bottom w:val="single" w:sz="2" w:space="0" w:color="auto"/>
              <w:right w:val="single" w:sz="2" w:space="0" w:color="auto"/>
            </w:tcBorders>
            <w:vAlign w:val="center"/>
          </w:tcPr>
          <w:p w14:paraId="208E4F37" w14:textId="77777777" w:rsidR="00FA4143" w:rsidRPr="00AA3DAE" w:rsidRDefault="00FA4143" w:rsidP="00FA4143">
            <w:pPr>
              <w:ind w:left="141" w:right="142"/>
              <w:rPr>
                <w:rFonts w:asciiTheme="majorHAnsi" w:hAnsiTheme="majorHAnsi" w:cstheme="majorHAnsi"/>
                <w:highlight w:val="yellow"/>
              </w:rPr>
            </w:pPr>
            <w:r w:rsidRPr="00E24C7E">
              <w:rPr>
                <w:rFonts w:asciiTheme="majorHAnsi" w:hAnsiTheme="majorHAnsi" w:cstheme="majorHAnsi"/>
                <w:szCs w:val="22"/>
                <w:highlight w:val="yellow"/>
              </w:rPr>
              <w:t>___________________</w:t>
            </w:r>
          </w:p>
          <w:p w14:paraId="208E4F38" w14:textId="77777777" w:rsidR="00FA4143" w:rsidRDefault="00FA4143" w:rsidP="00FA4143">
            <w:pPr>
              <w:ind w:left="141" w:right="127"/>
              <w:rPr>
                <w:rFonts w:asciiTheme="majorHAnsi" w:hAnsiTheme="majorHAnsi" w:cstheme="majorHAnsi"/>
              </w:rPr>
            </w:pPr>
            <w:r w:rsidRPr="00E24C7E">
              <w:rPr>
                <w:rFonts w:asciiTheme="majorHAnsi" w:hAnsiTheme="majorHAnsi" w:cstheme="majorHAnsi"/>
                <w:szCs w:val="22"/>
              </w:rPr>
              <w:t xml:space="preserve">RTE </w:t>
            </w:r>
            <w:r>
              <w:rPr>
                <w:rFonts w:asciiTheme="majorHAnsi" w:hAnsiTheme="majorHAnsi" w:cstheme="majorHAnsi"/>
                <w:szCs w:val="22"/>
              </w:rPr>
              <w:t>–</w:t>
            </w:r>
            <w:r w:rsidRPr="00E24C7E">
              <w:rPr>
                <w:rFonts w:asciiTheme="majorHAnsi" w:hAnsiTheme="majorHAnsi" w:cstheme="majorHAnsi"/>
                <w:szCs w:val="22"/>
              </w:rPr>
              <w:t xml:space="preserve"> </w:t>
            </w:r>
            <w:r>
              <w:rPr>
                <w:rFonts w:asciiTheme="majorHAnsi" w:hAnsiTheme="majorHAnsi" w:cstheme="majorHAnsi"/>
                <w:szCs w:val="22"/>
              </w:rPr>
              <w:t>Service Commercial Saint-Denis</w:t>
            </w:r>
          </w:p>
          <w:p w14:paraId="0FFC0DA2" w14:textId="77777777" w:rsidR="00B10C81" w:rsidRPr="00B10C81" w:rsidRDefault="00B10C81" w:rsidP="00B10C81">
            <w:pPr>
              <w:ind w:left="141" w:right="127"/>
              <w:rPr>
                <w:rFonts w:asciiTheme="majorHAnsi" w:hAnsiTheme="majorHAnsi" w:cstheme="majorHAnsi"/>
                <w:szCs w:val="22"/>
              </w:rPr>
            </w:pPr>
            <w:r w:rsidRPr="00B10C81">
              <w:rPr>
                <w:rFonts w:asciiTheme="majorHAnsi" w:hAnsiTheme="majorHAnsi" w:cstheme="majorHAnsi"/>
                <w:szCs w:val="22"/>
              </w:rPr>
              <w:t>22 boulevard Finot</w:t>
            </w:r>
          </w:p>
          <w:p w14:paraId="2C4FA4AB" w14:textId="77777777" w:rsidR="000F1AA4" w:rsidRDefault="00B10C81" w:rsidP="00FA4143">
            <w:pPr>
              <w:ind w:left="141" w:right="127"/>
              <w:rPr>
                <w:rFonts w:asciiTheme="majorHAnsi" w:hAnsiTheme="majorHAnsi" w:cstheme="majorHAnsi"/>
                <w:szCs w:val="22"/>
              </w:rPr>
            </w:pPr>
            <w:r w:rsidRPr="00B10C81">
              <w:rPr>
                <w:rFonts w:asciiTheme="majorHAnsi" w:hAnsiTheme="majorHAnsi" w:cstheme="majorHAnsi"/>
                <w:szCs w:val="22"/>
              </w:rPr>
              <w:t>93200 Saint-Denis</w:t>
            </w:r>
          </w:p>
          <w:p w14:paraId="208E4F3B" w14:textId="066D06D9" w:rsidR="00FA4143" w:rsidRPr="00AA3DAE" w:rsidRDefault="00FA4143" w:rsidP="00FA4143">
            <w:pPr>
              <w:ind w:left="141" w:right="127"/>
              <w:rPr>
                <w:rFonts w:asciiTheme="majorHAnsi" w:hAnsiTheme="majorHAnsi" w:cstheme="majorHAnsi"/>
              </w:rPr>
            </w:pPr>
            <w:r w:rsidRPr="00E24C7E">
              <w:rPr>
                <w:rFonts w:asciiTheme="majorHAnsi" w:hAnsiTheme="majorHAnsi" w:cstheme="majorHAnsi"/>
                <w:szCs w:val="22"/>
              </w:rPr>
              <w:t>Tél : ______________</w:t>
            </w:r>
          </w:p>
          <w:p w14:paraId="208E4F3C" w14:textId="77777777" w:rsidR="00FA4143" w:rsidRPr="00AA3DAE" w:rsidRDefault="00FA4143" w:rsidP="00FA4143">
            <w:pPr>
              <w:ind w:left="141" w:right="127"/>
              <w:rPr>
                <w:rFonts w:asciiTheme="majorHAnsi" w:hAnsiTheme="majorHAnsi" w:cstheme="majorHAnsi"/>
                <w:spacing w:val="2"/>
              </w:rPr>
            </w:pPr>
            <w:r w:rsidRPr="00E24C7E">
              <w:rPr>
                <w:rFonts w:asciiTheme="majorHAnsi" w:hAnsiTheme="majorHAnsi" w:cstheme="majorHAnsi"/>
                <w:szCs w:val="22"/>
              </w:rPr>
              <w:t>Mobile : ______________</w:t>
            </w:r>
          </w:p>
          <w:p w14:paraId="208E4F3D" w14:textId="77777777" w:rsidR="00FA4143" w:rsidRDefault="00FA4143" w:rsidP="00FA4143">
            <w:pPr>
              <w:ind w:left="141" w:right="127"/>
              <w:rPr>
                <w:rFonts w:asciiTheme="majorHAnsi" w:hAnsiTheme="majorHAnsi" w:cstheme="majorHAnsi"/>
                <w:szCs w:val="22"/>
              </w:rPr>
            </w:pPr>
            <w:r w:rsidRPr="00E24C7E">
              <w:rPr>
                <w:rFonts w:asciiTheme="majorHAnsi" w:hAnsiTheme="majorHAnsi" w:cstheme="majorHAnsi"/>
                <w:szCs w:val="22"/>
              </w:rPr>
              <w:t>Fax : ______________</w:t>
            </w:r>
          </w:p>
          <w:p w14:paraId="39618B62" w14:textId="2607CD7B" w:rsidR="00FA4143" w:rsidRDefault="00FA4143" w:rsidP="00FA4143">
            <w:pPr>
              <w:ind w:left="141" w:right="127"/>
              <w:rPr>
                <w:rStyle w:val="Lienhypertexte"/>
                <w:rFonts w:asciiTheme="majorHAnsi" w:hAnsiTheme="majorHAnsi" w:cstheme="majorHAnsi"/>
              </w:rPr>
            </w:pPr>
            <w:r w:rsidRPr="00E24C7E">
              <w:rPr>
                <w:rFonts w:asciiTheme="majorHAnsi" w:hAnsiTheme="majorHAnsi" w:cstheme="majorHAnsi"/>
                <w:szCs w:val="22"/>
              </w:rPr>
              <w:t xml:space="preserve">Email : </w:t>
            </w:r>
            <w:r w:rsidRPr="00E24C7E">
              <w:rPr>
                <w:rStyle w:val="Lienhypertexte"/>
                <w:rFonts w:asciiTheme="majorHAnsi" w:hAnsiTheme="majorHAnsi" w:cstheme="majorHAnsi"/>
                <w:highlight w:val="yellow"/>
              </w:rPr>
              <w:t>@rte-france.com</w:t>
            </w:r>
          </w:p>
          <w:p w14:paraId="208E4F3E" w14:textId="7CD2BD1F" w:rsidR="00FA4143" w:rsidRPr="00AA3DAE" w:rsidRDefault="00335E0D" w:rsidP="00FA4143">
            <w:pPr>
              <w:ind w:left="141" w:right="127"/>
              <w:rPr>
                <w:rFonts w:asciiTheme="majorHAnsi" w:hAnsiTheme="majorHAnsi" w:cstheme="majorHAnsi"/>
              </w:rPr>
            </w:pPr>
            <w:hyperlink r:id="rId23" w:history="1">
              <w:r w:rsidR="003F3C90" w:rsidRPr="00C2055D">
                <w:rPr>
                  <w:rStyle w:val="Lienhypertexte"/>
                  <w:rFonts w:asciiTheme="majorHAnsi" w:hAnsiTheme="majorHAnsi" w:cstheme="majorHAnsi"/>
                </w:rPr>
                <w:t>marketservices@rte-france.com</w:t>
              </w:r>
            </w:hyperlink>
            <w:r w:rsidR="003F3C90">
              <w:rPr>
                <w:rFonts w:asciiTheme="majorHAnsi" w:hAnsiTheme="majorHAnsi" w:cstheme="majorHAnsi"/>
              </w:rPr>
              <w:t xml:space="preserve"> </w:t>
            </w:r>
          </w:p>
        </w:tc>
      </w:tr>
    </w:tbl>
    <w:p w14:paraId="5D6F348F" w14:textId="21CEA470" w:rsidR="00A84BA0" w:rsidRDefault="00A84BA0" w:rsidP="00A84BA0">
      <w:pPr>
        <w:pStyle w:val="Paraaprstitre"/>
      </w:pPr>
      <w:bookmarkStart w:id="1211" w:name="_Ref407616337"/>
      <w:bookmarkStart w:id="1212" w:name="_Toc408300427"/>
      <w:r w:rsidRPr="00E24C7E">
        <w:t xml:space="preserve">Interlocuteurs Commerciaux : Gestion </w:t>
      </w:r>
      <w:r>
        <w:t>de</w:t>
      </w:r>
      <w:r w:rsidR="0044690C">
        <w:t>s</w:t>
      </w:r>
      <w:r>
        <w:t xml:space="preserve"> Agrément</w:t>
      </w:r>
      <w:r w:rsidR="0044690C">
        <w:t>s</w:t>
      </w:r>
    </w:p>
    <w:tbl>
      <w:tblPr>
        <w:tblW w:w="9071" w:type="dxa"/>
        <w:tblInd w:w="4" w:type="dxa"/>
        <w:tblLayout w:type="fixed"/>
        <w:tblCellMar>
          <w:left w:w="0" w:type="dxa"/>
          <w:right w:w="0" w:type="dxa"/>
        </w:tblCellMar>
        <w:tblLook w:val="0000" w:firstRow="0" w:lastRow="0" w:firstColumn="0" w:lastColumn="0" w:noHBand="0" w:noVBand="0"/>
      </w:tblPr>
      <w:tblGrid>
        <w:gridCol w:w="4535"/>
        <w:gridCol w:w="4536"/>
      </w:tblGrid>
      <w:tr w:rsidR="00A84BA0" w:rsidRPr="00AA3DAE" w14:paraId="0A67AE13" w14:textId="77777777" w:rsidTr="00322A07">
        <w:trPr>
          <w:trHeight w:hRule="exact" w:val="513"/>
        </w:trPr>
        <w:tc>
          <w:tcPr>
            <w:tcW w:w="4535" w:type="dxa"/>
            <w:tcBorders>
              <w:top w:val="single" w:sz="2" w:space="0" w:color="auto"/>
              <w:left w:val="single" w:sz="2" w:space="0" w:color="auto"/>
              <w:bottom w:val="single" w:sz="2" w:space="0" w:color="auto"/>
              <w:right w:val="single" w:sz="2" w:space="0" w:color="auto"/>
            </w:tcBorders>
            <w:vAlign w:val="center"/>
          </w:tcPr>
          <w:p w14:paraId="66461CA6" w14:textId="0E765F78" w:rsidR="00A84BA0" w:rsidRPr="00AA3DAE" w:rsidRDefault="00A84BA0" w:rsidP="00322A07">
            <w:pPr>
              <w:jc w:val="center"/>
              <w:rPr>
                <w:rFonts w:asciiTheme="majorHAnsi" w:hAnsiTheme="majorHAnsi" w:cstheme="majorHAnsi"/>
                <w:b/>
              </w:rPr>
            </w:pPr>
            <w:r w:rsidRPr="00E24C7E">
              <w:rPr>
                <w:rFonts w:asciiTheme="majorHAnsi" w:hAnsiTheme="majorHAnsi" w:cstheme="majorHAnsi"/>
                <w:b/>
                <w:szCs w:val="22"/>
              </w:rPr>
              <w:t xml:space="preserve">LE </w:t>
            </w:r>
            <w:r w:rsidR="009F12BB">
              <w:rPr>
                <w:rFonts w:asciiTheme="majorHAnsi" w:hAnsiTheme="majorHAnsi" w:cstheme="majorHAnsi"/>
                <w:b/>
                <w:szCs w:val="22"/>
              </w:rPr>
              <w:t>PARTICIPANT</w:t>
            </w:r>
          </w:p>
        </w:tc>
        <w:tc>
          <w:tcPr>
            <w:tcW w:w="4536" w:type="dxa"/>
            <w:tcBorders>
              <w:top w:val="single" w:sz="2" w:space="0" w:color="auto"/>
              <w:left w:val="single" w:sz="2" w:space="0" w:color="auto"/>
              <w:bottom w:val="single" w:sz="2" w:space="0" w:color="auto"/>
              <w:right w:val="single" w:sz="2" w:space="0" w:color="auto"/>
            </w:tcBorders>
            <w:vAlign w:val="center"/>
          </w:tcPr>
          <w:p w14:paraId="2AC60983" w14:textId="77777777" w:rsidR="00A84BA0" w:rsidRPr="00AA3DAE" w:rsidRDefault="00A84BA0" w:rsidP="00322A07">
            <w:pPr>
              <w:jc w:val="center"/>
              <w:rPr>
                <w:rFonts w:asciiTheme="majorHAnsi" w:hAnsiTheme="majorHAnsi" w:cstheme="majorHAnsi"/>
                <w:b/>
              </w:rPr>
            </w:pPr>
            <w:r w:rsidRPr="00E24C7E">
              <w:rPr>
                <w:rFonts w:asciiTheme="majorHAnsi" w:hAnsiTheme="majorHAnsi" w:cstheme="majorHAnsi"/>
                <w:b/>
                <w:szCs w:val="22"/>
              </w:rPr>
              <w:t>RTE</w:t>
            </w:r>
          </w:p>
        </w:tc>
      </w:tr>
      <w:tr w:rsidR="00A84BA0" w:rsidRPr="00AA3DAE" w14:paraId="3BA9B9FF" w14:textId="77777777" w:rsidTr="00322A07">
        <w:trPr>
          <w:trHeight w:hRule="exact" w:val="3359"/>
        </w:trPr>
        <w:tc>
          <w:tcPr>
            <w:tcW w:w="4535" w:type="dxa"/>
            <w:tcBorders>
              <w:top w:val="single" w:sz="2" w:space="0" w:color="auto"/>
              <w:left w:val="single" w:sz="2" w:space="0" w:color="auto"/>
              <w:bottom w:val="single" w:sz="2" w:space="0" w:color="auto"/>
              <w:right w:val="single" w:sz="2" w:space="0" w:color="auto"/>
            </w:tcBorders>
          </w:tcPr>
          <w:p w14:paraId="468DCD51" w14:textId="77777777" w:rsidR="00A84BA0" w:rsidRPr="00AA3DAE" w:rsidRDefault="00A84BA0" w:rsidP="00322A07">
            <w:pPr>
              <w:ind w:left="141" w:right="142"/>
              <w:rPr>
                <w:rFonts w:asciiTheme="majorHAnsi" w:hAnsiTheme="majorHAnsi" w:cstheme="majorHAnsi"/>
                <w:highlight w:val="yellow"/>
              </w:rPr>
            </w:pPr>
            <w:r w:rsidRPr="00E24C7E">
              <w:rPr>
                <w:rFonts w:asciiTheme="majorHAnsi" w:hAnsiTheme="majorHAnsi" w:cstheme="majorHAnsi"/>
                <w:szCs w:val="22"/>
                <w:highlight w:val="yellow"/>
              </w:rPr>
              <w:t>___________________</w:t>
            </w:r>
          </w:p>
          <w:p w14:paraId="490A8207" w14:textId="77777777" w:rsidR="00A84BA0" w:rsidRPr="00AA3DAE" w:rsidRDefault="00A84BA0" w:rsidP="00322A07">
            <w:pPr>
              <w:ind w:left="141" w:right="142"/>
              <w:rPr>
                <w:rFonts w:asciiTheme="majorHAnsi" w:hAnsiTheme="majorHAnsi" w:cstheme="majorHAnsi"/>
                <w:highlight w:val="yellow"/>
              </w:rPr>
            </w:pPr>
            <w:r w:rsidRPr="00E24C7E">
              <w:rPr>
                <w:rFonts w:asciiTheme="majorHAnsi" w:hAnsiTheme="majorHAnsi" w:cstheme="majorHAnsi"/>
                <w:szCs w:val="22"/>
                <w:highlight w:val="yellow"/>
              </w:rPr>
              <w:t>___________________</w:t>
            </w:r>
          </w:p>
          <w:p w14:paraId="332B2C12" w14:textId="77777777" w:rsidR="00A84BA0" w:rsidRPr="00AA3DAE" w:rsidRDefault="00A84BA0" w:rsidP="00322A07">
            <w:pPr>
              <w:ind w:left="141" w:right="142"/>
              <w:rPr>
                <w:rFonts w:asciiTheme="majorHAnsi" w:hAnsiTheme="majorHAnsi" w:cstheme="majorHAnsi"/>
                <w:highlight w:val="yellow"/>
              </w:rPr>
            </w:pPr>
            <w:r w:rsidRPr="00E24C7E">
              <w:rPr>
                <w:rFonts w:asciiTheme="majorHAnsi" w:hAnsiTheme="majorHAnsi" w:cstheme="majorHAnsi"/>
                <w:szCs w:val="22"/>
                <w:highlight w:val="yellow"/>
              </w:rPr>
              <w:t>__________________</w:t>
            </w:r>
          </w:p>
          <w:p w14:paraId="1A468D1A" w14:textId="77777777" w:rsidR="00A84BA0" w:rsidRPr="00AA3DAE" w:rsidRDefault="00A84BA0" w:rsidP="00322A07">
            <w:pPr>
              <w:ind w:left="141" w:right="142"/>
              <w:rPr>
                <w:rFonts w:asciiTheme="majorHAnsi" w:hAnsiTheme="majorHAnsi" w:cstheme="majorHAnsi"/>
                <w:highlight w:val="yellow"/>
              </w:rPr>
            </w:pPr>
            <w:r w:rsidRPr="00E24C7E">
              <w:rPr>
                <w:rFonts w:asciiTheme="majorHAnsi" w:hAnsiTheme="majorHAnsi" w:cstheme="majorHAnsi"/>
                <w:szCs w:val="22"/>
                <w:highlight w:val="yellow"/>
              </w:rPr>
              <w:t>Tél : ________________</w:t>
            </w:r>
          </w:p>
          <w:p w14:paraId="1F9FDAC4" w14:textId="77777777" w:rsidR="00A84BA0" w:rsidRPr="00AA3DAE" w:rsidRDefault="00A84BA0" w:rsidP="00322A07">
            <w:pPr>
              <w:ind w:left="141" w:right="142"/>
              <w:rPr>
                <w:rFonts w:asciiTheme="majorHAnsi" w:hAnsiTheme="majorHAnsi" w:cstheme="majorHAnsi"/>
                <w:highlight w:val="yellow"/>
              </w:rPr>
            </w:pPr>
            <w:r w:rsidRPr="00E24C7E">
              <w:rPr>
                <w:rFonts w:asciiTheme="majorHAnsi" w:hAnsiTheme="majorHAnsi" w:cstheme="majorHAnsi"/>
                <w:szCs w:val="22"/>
                <w:highlight w:val="yellow"/>
              </w:rPr>
              <w:t>Mobile : ____________</w:t>
            </w:r>
          </w:p>
          <w:p w14:paraId="52984D25" w14:textId="77777777" w:rsidR="00A84BA0" w:rsidRPr="00AA3DAE" w:rsidRDefault="00A84BA0" w:rsidP="00322A07">
            <w:pPr>
              <w:ind w:left="141" w:right="142"/>
              <w:rPr>
                <w:rFonts w:asciiTheme="majorHAnsi" w:hAnsiTheme="majorHAnsi" w:cstheme="majorHAnsi"/>
                <w:highlight w:val="yellow"/>
              </w:rPr>
            </w:pPr>
            <w:r w:rsidRPr="00E24C7E">
              <w:rPr>
                <w:rFonts w:asciiTheme="majorHAnsi" w:hAnsiTheme="majorHAnsi" w:cstheme="majorHAnsi"/>
                <w:szCs w:val="22"/>
                <w:highlight w:val="yellow"/>
              </w:rPr>
              <w:t>Fax : _____________</w:t>
            </w:r>
          </w:p>
          <w:p w14:paraId="37D46A45" w14:textId="77777777" w:rsidR="00A84BA0" w:rsidRPr="00AA3DAE" w:rsidRDefault="00A84BA0" w:rsidP="00322A07">
            <w:pPr>
              <w:ind w:left="141" w:right="142"/>
              <w:rPr>
                <w:rFonts w:asciiTheme="majorHAnsi" w:hAnsiTheme="majorHAnsi" w:cstheme="majorHAnsi"/>
              </w:rPr>
            </w:pPr>
            <w:r w:rsidRPr="00E24C7E">
              <w:rPr>
                <w:rFonts w:asciiTheme="majorHAnsi" w:hAnsiTheme="majorHAnsi" w:cstheme="majorHAnsi"/>
                <w:szCs w:val="22"/>
                <w:highlight w:val="yellow"/>
              </w:rPr>
              <w:t xml:space="preserve">Email : </w:t>
            </w:r>
            <w:r w:rsidRPr="00E24C7E">
              <w:rPr>
                <w:rFonts w:asciiTheme="majorHAnsi" w:hAnsiTheme="majorHAnsi" w:cstheme="majorHAnsi"/>
                <w:color w:val="0000FF"/>
                <w:highlight w:val="yellow"/>
                <w:u w:val="single"/>
              </w:rPr>
              <w:t>____________@_________</w:t>
            </w:r>
          </w:p>
        </w:tc>
        <w:tc>
          <w:tcPr>
            <w:tcW w:w="4536" w:type="dxa"/>
            <w:tcBorders>
              <w:top w:val="single" w:sz="2" w:space="0" w:color="auto"/>
              <w:left w:val="single" w:sz="2" w:space="0" w:color="auto"/>
              <w:bottom w:val="single" w:sz="2" w:space="0" w:color="auto"/>
              <w:right w:val="single" w:sz="2" w:space="0" w:color="auto"/>
            </w:tcBorders>
            <w:vAlign w:val="center"/>
          </w:tcPr>
          <w:p w14:paraId="6AFDAD22" w14:textId="77777777" w:rsidR="00A84BA0" w:rsidRPr="00AA3DAE" w:rsidRDefault="00A84BA0" w:rsidP="00322A07">
            <w:pPr>
              <w:ind w:left="141" w:right="142"/>
              <w:rPr>
                <w:rFonts w:asciiTheme="majorHAnsi" w:hAnsiTheme="majorHAnsi" w:cstheme="majorHAnsi"/>
                <w:highlight w:val="yellow"/>
              </w:rPr>
            </w:pPr>
            <w:r w:rsidRPr="00E24C7E">
              <w:rPr>
                <w:rFonts w:asciiTheme="majorHAnsi" w:hAnsiTheme="majorHAnsi" w:cstheme="majorHAnsi"/>
                <w:szCs w:val="22"/>
                <w:highlight w:val="yellow"/>
              </w:rPr>
              <w:t>___________________</w:t>
            </w:r>
          </w:p>
          <w:p w14:paraId="20E7E9EA" w14:textId="77777777" w:rsidR="00A84BA0" w:rsidRDefault="00A84BA0" w:rsidP="00322A07">
            <w:pPr>
              <w:ind w:left="141" w:right="127"/>
              <w:rPr>
                <w:rFonts w:asciiTheme="majorHAnsi" w:hAnsiTheme="majorHAnsi" w:cstheme="majorHAnsi"/>
              </w:rPr>
            </w:pPr>
            <w:r w:rsidRPr="00E24C7E">
              <w:rPr>
                <w:rFonts w:asciiTheme="majorHAnsi" w:hAnsiTheme="majorHAnsi" w:cstheme="majorHAnsi"/>
                <w:szCs w:val="22"/>
              </w:rPr>
              <w:t xml:space="preserve">RTE </w:t>
            </w:r>
            <w:r>
              <w:rPr>
                <w:rFonts w:asciiTheme="majorHAnsi" w:hAnsiTheme="majorHAnsi" w:cstheme="majorHAnsi"/>
                <w:szCs w:val="22"/>
              </w:rPr>
              <w:t>–</w:t>
            </w:r>
            <w:r w:rsidRPr="00E24C7E">
              <w:rPr>
                <w:rFonts w:asciiTheme="majorHAnsi" w:hAnsiTheme="majorHAnsi" w:cstheme="majorHAnsi"/>
                <w:szCs w:val="22"/>
              </w:rPr>
              <w:t xml:space="preserve"> </w:t>
            </w:r>
            <w:r>
              <w:rPr>
                <w:rFonts w:asciiTheme="majorHAnsi" w:hAnsiTheme="majorHAnsi" w:cstheme="majorHAnsi"/>
                <w:szCs w:val="22"/>
              </w:rPr>
              <w:t>Service Commercial Saint-Denis</w:t>
            </w:r>
          </w:p>
          <w:p w14:paraId="383DCFC7" w14:textId="77777777" w:rsidR="00B10C81" w:rsidRPr="00B10C81" w:rsidRDefault="00B10C81" w:rsidP="00B10C81">
            <w:pPr>
              <w:ind w:left="141" w:right="127"/>
              <w:rPr>
                <w:rFonts w:asciiTheme="majorHAnsi" w:hAnsiTheme="majorHAnsi" w:cstheme="majorHAnsi"/>
                <w:szCs w:val="22"/>
              </w:rPr>
            </w:pPr>
            <w:r w:rsidRPr="00B10C81">
              <w:rPr>
                <w:rFonts w:asciiTheme="majorHAnsi" w:hAnsiTheme="majorHAnsi" w:cstheme="majorHAnsi"/>
                <w:szCs w:val="22"/>
              </w:rPr>
              <w:t>22 boulevard Finot</w:t>
            </w:r>
          </w:p>
          <w:p w14:paraId="57D05C9A" w14:textId="77777777" w:rsidR="00B10C81" w:rsidRDefault="00B10C81" w:rsidP="00B10C81">
            <w:pPr>
              <w:ind w:left="141" w:right="127"/>
              <w:rPr>
                <w:rFonts w:asciiTheme="majorHAnsi" w:hAnsiTheme="majorHAnsi" w:cstheme="majorHAnsi"/>
                <w:szCs w:val="22"/>
              </w:rPr>
            </w:pPr>
            <w:r w:rsidRPr="00B10C81">
              <w:rPr>
                <w:rFonts w:asciiTheme="majorHAnsi" w:hAnsiTheme="majorHAnsi" w:cstheme="majorHAnsi"/>
                <w:szCs w:val="22"/>
              </w:rPr>
              <w:t>93200 Saint-Denis</w:t>
            </w:r>
          </w:p>
          <w:p w14:paraId="0D545896" w14:textId="6F7D70B6" w:rsidR="00A84BA0" w:rsidRPr="00AA3DAE" w:rsidRDefault="00A84BA0" w:rsidP="00B10C81">
            <w:pPr>
              <w:ind w:left="141" w:right="127"/>
              <w:rPr>
                <w:rFonts w:asciiTheme="majorHAnsi" w:hAnsiTheme="majorHAnsi" w:cstheme="majorHAnsi"/>
              </w:rPr>
            </w:pPr>
            <w:r w:rsidRPr="00E24C7E">
              <w:rPr>
                <w:rFonts w:asciiTheme="majorHAnsi" w:hAnsiTheme="majorHAnsi" w:cstheme="majorHAnsi"/>
                <w:szCs w:val="22"/>
              </w:rPr>
              <w:t>Tél : ______________</w:t>
            </w:r>
          </w:p>
          <w:p w14:paraId="77D72644" w14:textId="77777777" w:rsidR="00A84BA0" w:rsidRPr="00AA3DAE" w:rsidRDefault="00A84BA0" w:rsidP="00322A07">
            <w:pPr>
              <w:ind w:left="141" w:right="127"/>
              <w:rPr>
                <w:rFonts w:asciiTheme="majorHAnsi" w:hAnsiTheme="majorHAnsi" w:cstheme="majorHAnsi"/>
                <w:spacing w:val="2"/>
              </w:rPr>
            </w:pPr>
            <w:r w:rsidRPr="00E24C7E">
              <w:rPr>
                <w:rFonts w:asciiTheme="majorHAnsi" w:hAnsiTheme="majorHAnsi" w:cstheme="majorHAnsi"/>
                <w:szCs w:val="22"/>
              </w:rPr>
              <w:t>Mobile : ______________</w:t>
            </w:r>
          </w:p>
          <w:p w14:paraId="13E3EC40" w14:textId="77777777" w:rsidR="00A84BA0" w:rsidRPr="00AA3DAE" w:rsidRDefault="00A84BA0" w:rsidP="00322A07">
            <w:pPr>
              <w:ind w:left="141" w:right="127"/>
              <w:rPr>
                <w:rFonts w:asciiTheme="majorHAnsi" w:hAnsiTheme="majorHAnsi" w:cstheme="majorHAnsi"/>
              </w:rPr>
            </w:pPr>
            <w:r w:rsidRPr="00E24C7E">
              <w:rPr>
                <w:rFonts w:asciiTheme="majorHAnsi" w:hAnsiTheme="majorHAnsi" w:cstheme="majorHAnsi"/>
                <w:szCs w:val="22"/>
              </w:rPr>
              <w:t>Fax : ______________</w:t>
            </w:r>
          </w:p>
          <w:p w14:paraId="354BFBAF" w14:textId="77777777" w:rsidR="00A84BA0" w:rsidRDefault="00A84BA0" w:rsidP="00322A07">
            <w:pPr>
              <w:ind w:left="141" w:right="127"/>
              <w:rPr>
                <w:rStyle w:val="Lienhypertexte"/>
                <w:rFonts w:asciiTheme="majorHAnsi" w:hAnsiTheme="majorHAnsi" w:cstheme="majorHAnsi"/>
              </w:rPr>
            </w:pPr>
            <w:r w:rsidRPr="00E24C7E">
              <w:rPr>
                <w:rFonts w:asciiTheme="majorHAnsi" w:hAnsiTheme="majorHAnsi" w:cstheme="majorHAnsi"/>
                <w:szCs w:val="22"/>
              </w:rPr>
              <w:t xml:space="preserve">Email : </w:t>
            </w:r>
            <w:r w:rsidRPr="00E24C7E">
              <w:rPr>
                <w:rStyle w:val="Lienhypertexte"/>
                <w:rFonts w:asciiTheme="majorHAnsi" w:hAnsiTheme="majorHAnsi" w:cstheme="majorHAnsi"/>
                <w:highlight w:val="yellow"/>
              </w:rPr>
              <w:t>@rte-france.com</w:t>
            </w:r>
          </w:p>
          <w:p w14:paraId="29EB1C4F" w14:textId="77007C83" w:rsidR="00A84BA0" w:rsidRPr="00AA3DAE" w:rsidRDefault="00335E0D" w:rsidP="00322A07">
            <w:pPr>
              <w:ind w:left="141" w:right="127"/>
              <w:rPr>
                <w:rFonts w:asciiTheme="majorHAnsi" w:hAnsiTheme="majorHAnsi" w:cstheme="majorHAnsi"/>
              </w:rPr>
            </w:pPr>
            <w:hyperlink r:id="rId24" w:history="1">
              <w:r w:rsidR="003F3C90" w:rsidRPr="00C2055D">
                <w:rPr>
                  <w:rStyle w:val="Lienhypertexte"/>
                  <w:rFonts w:asciiTheme="majorHAnsi" w:hAnsiTheme="majorHAnsi" w:cstheme="majorHAnsi"/>
                </w:rPr>
                <w:t>marketservices@rte-france.com</w:t>
              </w:r>
            </w:hyperlink>
            <w:r w:rsidR="003F3C90">
              <w:rPr>
                <w:rFonts w:asciiTheme="majorHAnsi" w:hAnsiTheme="majorHAnsi" w:cstheme="majorHAnsi"/>
              </w:rPr>
              <w:t xml:space="preserve">   </w:t>
            </w:r>
          </w:p>
        </w:tc>
      </w:tr>
    </w:tbl>
    <w:p w14:paraId="16286513" w14:textId="77777777" w:rsidR="00A84BA0" w:rsidRDefault="00A84BA0" w:rsidP="00FA4143">
      <w:pPr>
        <w:pStyle w:val="Paraaprstitre"/>
      </w:pPr>
    </w:p>
    <w:p w14:paraId="208E4F40" w14:textId="77777777" w:rsidR="00FA4143" w:rsidRDefault="00FA4143" w:rsidP="00FA4143">
      <w:pPr>
        <w:pStyle w:val="Paraaprstitre"/>
      </w:pPr>
      <w:r w:rsidRPr="00E24C7E">
        <w:t>Interlocuteurs opérationnels</w:t>
      </w:r>
      <w:bookmarkEnd w:id="1211"/>
      <w:bookmarkEnd w:id="1212"/>
    </w:p>
    <w:tbl>
      <w:tblPr>
        <w:tblW w:w="9116" w:type="dxa"/>
        <w:jc w:val="center"/>
        <w:tblLayout w:type="fixed"/>
        <w:tblCellMar>
          <w:left w:w="0" w:type="dxa"/>
          <w:right w:w="0" w:type="dxa"/>
        </w:tblCellMar>
        <w:tblLook w:val="0000" w:firstRow="0" w:lastRow="0" w:firstColumn="0" w:lastColumn="0" w:noHBand="0" w:noVBand="0"/>
      </w:tblPr>
      <w:tblGrid>
        <w:gridCol w:w="2291"/>
        <w:gridCol w:w="2694"/>
        <w:gridCol w:w="10"/>
        <w:gridCol w:w="4121"/>
      </w:tblGrid>
      <w:tr w:rsidR="00FA4143" w:rsidRPr="00AA3DAE" w14:paraId="208E4F44" w14:textId="77777777" w:rsidTr="00FA4143">
        <w:trPr>
          <w:trHeight w:hRule="exact" w:val="460"/>
          <w:tblHeader/>
          <w:jc w:val="center"/>
        </w:trPr>
        <w:tc>
          <w:tcPr>
            <w:tcW w:w="2291" w:type="dxa"/>
            <w:tcBorders>
              <w:top w:val="single" w:sz="2" w:space="0" w:color="auto"/>
              <w:left w:val="single" w:sz="2" w:space="0" w:color="auto"/>
              <w:bottom w:val="single" w:sz="2" w:space="0" w:color="auto"/>
              <w:right w:val="single" w:sz="2" w:space="0" w:color="auto"/>
            </w:tcBorders>
            <w:vAlign w:val="center"/>
          </w:tcPr>
          <w:p w14:paraId="208E4F41" w14:textId="77777777" w:rsidR="00FA4143" w:rsidRDefault="00FA4143" w:rsidP="00FA4143">
            <w:pPr>
              <w:pStyle w:val="Paragraphe"/>
            </w:pPr>
          </w:p>
        </w:tc>
        <w:tc>
          <w:tcPr>
            <w:tcW w:w="2694" w:type="dxa"/>
            <w:tcBorders>
              <w:top w:val="single" w:sz="2" w:space="0" w:color="auto"/>
              <w:left w:val="single" w:sz="2" w:space="0" w:color="auto"/>
              <w:bottom w:val="single" w:sz="2" w:space="0" w:color="auto"/>
              <w:right w:val="single" w:sz="2" w:space="0" w:color="auto"/>
            </w:tcBorders>
            <w:vAlign w:val="center"/>
          </w:tcPr>
          <w:p w14:paraId="208E4F42" w14:textId="68B5AB05" w:rsidR="00FA4143" w:rsidRPr="00AA3DAE" w:rsidRDefault="00FA4143" w:rsidP="00FA4143">
            <w:pPr>
              <w:pStyle w:val="Paragraphe"/>
              <w:jc w:val="center"/>
              <w:rPr>
                <w:rFonts w:asciiTheme="majorHAnsi" w:hAnsiTheme="majorHAnsi" w:cstheme="majorHAnsi"/>
                <w:b/>
              </w:rPr>
            </w:pPr>
            <w:r w:rsidRPr="00E24C7E">
              <w:rPr>
                <w:rFonts w:asciiTheme="majorHAnsi" w:hAnsiTheme="majorHAnsi" w:cstheme="majorHAnsi"/>
                <w:b/>
              </w:rPr>
              <w:t xml:space="preserve">LE </w:t>
            </w:r>
            <w:r w:rsidR="009F12BB">
              <w:rPr>
                <w:rFonts w:asciiTheme="majorHAnsi" w:hAnsiTheme="majorHAnsi" w:cstheme="majorHAnsi"/>
                <w:b/>
              </w:rPr>
              <w:t>PARTICIPANT</w:t>
            </w:r>
          </w:p>
        </w:tc>
        <w:tc>
          <w:tcPr>
            <w:tcW w:w="4131" w:type="dxa"/>
            <w:gridSpan w:val="2"/>
            <w:tcBorders>
              <w:top w:val="single" w:sz="2" w:space="0" w:color="auto"/>
              <w:left w:val="single" w:sz="2" w:space="0" w:color="auto"/>
              <w:bottom w:val="single" w:sz="2" w:space="0" w:color="auto"/>
              <w:right w:val="single" w:sz="2" w:space="0" w:color="auto"/>
            </w:tcBorders>
            <w:vAlign w:val="center"/>
          </w:tcPr>
          <w:p w14:paraId="208E4F43" w14:textId="77777777" w:rsidR="00FA4143" w:rsidRPr="00AA3DAE" w:rsidRDefault="00FA4143" w:rsidP="00FA4143">
            <w:pPr>
              <w:pStyle w:val="Paragraphe"/>
              <w:jc w:val="center"/>
              <w:rPr>
                <w:rFonts w:asciiTheme="majorHAnsi" w:hAnsiTheme="majorHAnsi" w:cstheme="majorHAnsi"/>
                <w:b/>
              </w:rPr>
            </w:pPr>
            <w:r w:rsidRPr="00E24C7E">
              <w:rPr>
                <w:rFonts w:asciiTheme="majorHAnsi" w:hAnsiTheme="majorHAnsi" w:cstheme="majorHAnsi"/>
                <w:b/>
              </w:rPr>
              <w:t>RTE</w:t>
            </w:r>
          </w:p>
        </w:tc>
      </w:tr>
      <w:tr w:rsidR="00580E70" w:rsidRPr="00AA3DAE" w14:paraId="208E4F53" w14:textId="77777777" w:rsidTr="000D1F15">
        <w:trPr>
          <w:cantSplit/>
          <w:trHeight w:val="3227"/>
          <w:jc w:val="center"/>
        </w:trPr>
        <w:tc>
          <w:tcPr>
            <w:tcW w:w="2291" w:type="dxa"/>
            <w:tcBorders>
              <w:top w:val="single" w:sz="4" w:space="0" w:color="auto"/>
              <w:left w:val="single" w:sz="4" w:space="0" w:color="auto"/>
              <w:right w:val="single" w:sz="4" w:space="0" w:color="auto"/>
            </w:tcBorders>
          </w:tcPr>
          <w:p w14:paraId="208E4F45" w14:textId="77777777" w:rsidR="00580E70" w:rsidRPr="00AA3DAE" w:rsidRDefault="00580E70" w:rsidP="00FA4143">
            <w:pPr>
              <w:pStyle w:val="Paragraphe"/>
              <w:ind w:left="132" w:right="142"/>
              <w:rPr>
                <w:rFonts w:asciiTheme="majorHAnsi" w:hAnsiTheme="majorHAnsi" w:cstheme="majorHAnsi"/>
              </w:rPr>
            </w:pPr>
            <w:r w:rsidRPr="00E24C7E">
              <w:rPr>
                <w:rFonts w:asciiTheme="majorHAnsi" w:hAnsiTheme="majorHAnsi" w:cstheme="majorHAnsi"/>
              </w:rPr>
              <w:t xml:space="preserve">Questions relatives à l’application des </w:t>
            </w:r>
            <w:r w:rsidRPr="00E24C7E">
              <w:rPr>
                <w:rFonts w:asciiTheme="majorHAnsi" w:hAnsiTheme="majorHAnsi" w:cstheme="majorHAnsi"/>
                <w:color w:val="000000"/>
              </w:rPr>
              <w:t xml:space="preserve">Règles MA-RE </w:t>
            </w:r>
          </w:p>
        </w:tc>
        <w:tc>
          <w:tcPr>
            <w:tcW w:w="2704" w:type="dxa"/>
            <w:gridSpan w:val="2"/>
            <w:tcBorders>
              <w:top w:val="single" w:sz="4" w:space="0" w:color="auto"/>
              <w:left w:val="single" w:sz="4" w:space="0" w:color="auto"/>
              <w:bottom w:val="single" w:sz="4" w:space="0" w:color="auto"/>
              <w:right w:val="single" w:sz="4" w:space="0" w:color="auto"/>
            </w:tcBorders>
          </w:tcPr>
          <w:p w14:paraId="208E4F46" w14:textId="77777777" w:rsidR="00580E70" w:rsidRPr="00AA3DAE" w:rsidRDefault="00580E70" w:rsidP="00FA4143">
            <w:pPr>
              <w:pStyle w:val="Paragraphe"/>
              <w:rPr>
                <w:rFonts w:asciiTheme="majorHAnsi" w:hAnsiTheme="majorHAnsi" w:cstheme="majorHAnsi"/>
                <w:highlight w:val="yellow"/>
              </w:rPr>
            </w:pPr>
            <w:r w:rsidRPr="00E24C7E">
              <w:rPr>
                <w:rFonts w:asciiTheme="majorHAnsi" w:hAnsiTheme="majorHAnsi" w:cstheme="majorHAnsi"/>
                <w:highlight w:val="yellow"/>
              </w:rPr>
              <w:t>___________________</w:t>
            </w:r>
          </w:p>
          <w:p w14:paraId="208E4F47" w14:textId="77777777" w:rsidR="00580E70" w:rsidRPr="00AA3DAE" w:rsidRDefault="00580E70" w:rsidP="00FA4143">
            <w:pPr>
              <w:pStyle w:val="Paragraphe"/>
              <w:rPr>
                <w:rFonts w:asciiTheme="majorHAnsi" w:hAnsiTheme="majorHAnsi" w:cstheme="majorHAnsi"/>
                <w:highlight w:val="yellow"/>
              </w:rPr>
            </w:pPr>
            <w:r w:rsidRPr="00E24C7E">
              <w:rPr>
                <w:rFonts w:asciiTheme="majorHAnsi" w:hAnsiTheme="majorHAnsi" w:cstheme="majorHAnsi"/>
                <w:highlight w:val="yellow"/>
              </w:rPr>
              <w:t>___________________</w:t>
            </w:r>
          </w:p>
          <w:p w14:paraId="208E4F48" w14:textId="77777777" w:rsidR="00580E70" w:rsidRPr="00AA3DAE" w:rsidRDefault="00580E70" w:rsidP="00FA4143">
            <w:pPr>
              <w:pStyle w:val="Paragraphe"/>
              <w:rPr>
                <w:rFonts w:asciiTheme="majorHAnsi" w:hAnsiTheme="majorHAnsi" w:cstheme="majorHAnsi"/>
                <w:highlight w:val="yellow"/>
              </w:rPr>
            </w:pPr>
            <w:r w:rsidRPr="00E24C7E">
              <w:rPr>
                <w:rFonts w:asciiTheme="majorHAnsi" w:hAnsiTheme="majorHAnsi" w:cstheme="majorHAnsi"/>
                <w:highlight w:val="yellow"/>
              </w:rPr>
              <w:t>__________________</w:t>
            </w:r>
          </w:p>
          <w:p w14:paraId="208E4F49" w14:textId="77777777" w:rsidR="00580E70" w:rsidRPr="00AA3DAE" w:rsidRDefault="00580E70" w:rsidP="00FA4143">
            <w:pPr>
              <w:pStyle w:val="Paragraphe"/>
              <w:rPr>
                <w:rFonts w:asciiTheme="majorHAnsi" w:hAnsiTheme="majorHAnsi" w:cstheme="majorHAnsi"/>
                <w:highlight w:val="yellow"/>
              </w:rPr>
            </w:pPr>
            <w:r w:rsidRPr="00E24C7E">
              <w:rPr>
                <w:rFonts w:asciiTheme="majorHAnsi" w:hAnsiTheme="majorHAnsi" w:cstheme="majorHAnsi"/>
                <w:highlight w:val="yellow"/>
              </w:rPr>
              <w:t>Tél : ________________</w:t>
            </w:r>
          </w:p>
          <w:p w14:paraId="208E4F4A" w14:textId="77777777" w:rsidR="00580E70" w:rsidRPr="00AA3DAE" w:rsidRDefault="00580E70" w:rsidP="00FA4143">
            <w:pPr>
              <w:pStyle w:val="Paragraphe"/>
              <w:rPr>
                <w:rFonts w:asciiTheme="majorHAnsi" w:hAnsiTheme="majorHAnsi" w:cstheme="majorHAnsi"/>
                <w:highlight w:val="yellow"/>
              </w:rPr>
            </w:pPr>
            <w:r w:rsidRPr="00E24C7E">
              <w:rPr>
                <w:rFonts w:asciiTheme="majorHAnsi" w:hAnsiTheme="majorHAnsi" w:cstheme="majorHAnsi"/>
                <w:highlight w:val="yellow"/>
              </w:rPr>
              <w:t>Mobile : ____________</w:t>
            </w:r>
          </w:p>
          <w:p w14:paraId="208E4F4B" w14:textId="77777777" w:rsidR="00580E70" w:rsidRPr="00AA3DAE" w:rsidRDefault="00580E70" w:rsidP="00FA4143">
            <w:pPr>
              <w:pStyle w:val="Paragraphe"/>
              <w:rPr>
                <w:rFonts w:asciiTheme="majorHAnsi" w:hAnsiTheme="majorHAnsi" w:cstheme="majorHAnsi"/>
                <w:highlight w:val="yellow"/>
              </w:rPr>
            </w:pPr>
            <w:r w:rsidRPr="00E24C7E">
              <w:rPr>
                <w:rFonts w:asciiTheme="majorHAnsi" w:hAnsiTheme="majorHAnsi" w:cstheme="majorHAnsi"/>
                <w:highlight w:val="yellow"/>
              </w:rPr>
              <w:t>Fax : _____________</w:t>
            </w:r>
          </w:p>
          <w:p w14:paraId="208E4F4C" w14:textId="77777777" w:rsidR="00580E70" w:rsidRPr="00AA3DAE" w:rsidRDefault="00580E70" w:rsidP="00FA4143">
            <w:pPr>
              <w:pStyle w:val="Paragraphe"/>
              <w:rPr>
                <w:rFonts w:asciiTheme="majorHAnsi" w:hAnsiTheme="majorHAnsi" w:cstheme="majorHAnsi"/>
                <w:highlight w:val="yellow"/>
              </w:rPr>
            </w:pPr>
            <w:r w:rsidRPr="00E24C7E">
              <w:rPr>
                <w:rFonts w:asciiTheme="majorHAnsi" w:hAnsiTheme="majorHAnsi" w:cstheme="majorHAnsi"/>
                <w:highlight w:val="yellow"/>
              </w:rPr>
              <w:t xml:space="preserve">Email : </w:t>
            </w:r>
            <w:r w:rsidRPr="00E24C7E">
              <w:rPr>
                <w:rFonts w:asciiTheme="majorHAnsi" w:hAnsiTheme="majorHAnsi" w:cstheme="majorHAnsi"/>
                <w:color w:val="0000FF"/>
                <w:highlight w:val="yellow"/>
                <w:u w:val="single"/>
              </w:rPr>
              <w:t>___________@________</w:t>
            </w:r>
          </w:p>
        </w:tc>
        <w:tc>
          <w:tcPr>
            <w:tcW w:w="4121" w:type="dxa"/>
            <w:tcBorders>
              <w:top w:val="single" w:sz="4" w:space="0" w:color="auto"/>
              <w:left w:val="single" w:sz="4" w:space="0" w:color="auto"/>
              <w:bottom w:val="single" w:sz="4" w:space="0" w:color="auto"/>
              <w:right w:val="single" w:sz="4" w:space="0" w:color="auto"/>
            </w:tcBorders>
          </w:tcPr>
          <w:p w14:paraId="208E4F4E" w14:textId="496E3993" w:rsidR="00580E70" w:rsidRPr="00AA3DAE" w:rsidRDefault="00580E70" w:rsidP="00FA4143">
            <w:pPr>
              <w:pStyle w:val="Paragraphe"/>
              <w:rPr>
                <w:rFonts w:asciiTheme="majorHAnsi" w:hAnsiTheme="majorHAnsi" w:cstheme="majorHAnsi"/>
              </w:rPr>
            </w:pPr>
            <w:r>
              <w:rPr>
                <w:rFonts w:asciiTheme="majorHAnsi" w:hAnsiTheme="majorHAnsi" w:cstheme="majorHAnsi"/>
              </w:rPr>
              <w:t xml:space="preserve">RTE – </w:t>
            </w:r>
            <w:r w:rsidRPr="00E24C7E">
              <w:rPr>
                <w:rFonts w:asciiTheme="majorHAnsi" w:hAnsiTheme="majorHAnsi" w:cstheme="majorHAnsi"/>
              </w:rPr>
              <w:t xml:space="preserve">Service </w:t>
            </w:r>
            <w:r>
              <w:rPr>
                <w:rFonts w:asciiTheme="majorHAnsi" w:hAnsiTheme="majorHAnsi" w:cstheme="majorHAnsi"/>
              </w:rPr>
              <w:t>Commercial Saint Denis</w:t>
            </w:r>
            <w:r w:rsidRPr="00E24C7E">
              <w:rPr>
                <w:rFonts w:asciiTheme="majorHAnsi" w:hAnsiTheme="majorHAnsi" w:cstheme="majorHAnsi"/>
              </w:rPr>
              <w:t xml:space="preserve"> </w:t>
            </w:r>
          </w:p>
          <w:p w14:paraId="3C31A975" w14:textId="77777777" w:rsidR="00580E70" w:rsidRPr="00B10C81" w:rsidRDefault="00580E70" w:rsidP="00B10C81">
            <w:pPr>
              <w:pStyle w:val="Paragraphe"/>
              <w:rPr>
                <w:rFonts w:asciiTheme="majorHAnsi" w:hAnsiTheme="majorHAnsi" w:cstheme="majorHAnsi"/>
              </w:rPr>
            </w:pPr>
            <w:r w:rsidRPr="00B10C81">
              <w:rPr>
                <w:rFonts w:asciiTheme="majorHAnsi" w:hAnsiTheme="majorHAnsi" w:cstheme="majorHAnsi"/>
              </w:rPr>
              <w:t>22 boulevard Finot</w:t>
            </w:r>
          </w:p>
          <w:p w14:paraId="4BED4456" w14:textId="77777777" w:rsidR="00AD74B6" w:rsidRDefault="00580E70" w:rsidP="00FA4143">
            <w:pPr>
              <w:pStyle w:val="Paragraphe"/>
              <w:rPr>
                <w:rFonts w:asciiTheme="majorHAnsi" w:hAnsiTheme="majorHAnsi" w:cstheme="majorHAnsi"/>
              </w:rPr>
            </w:pPr>
            <w:r w:rsidRPr="00B10C81">
              <w:rPr>
                <w:rFonts w:asciiTheme="majorHAnsi" w:hAnsiTheme="majorHAnsi" w:cstheme="majorHAnsi"/>
              </w:rPr>
              <w:t>93200 Saint-Denis</w:t>
            </w:r>
          </w:p>
          <w:p w14:paraId="208E4F51" w14:textId="6863792C" w:rsidR="00580E70" w:rsidRPr="000311A7" w:rsidRDefault="00580E70" w:rsidP="00FA4143">
            <w:pPr>
              <w:pStyle w:val="Paragraphe"/>
              <w:rPr>
                <w:rFonts w:asciiTheme="majorHAnsi" w:hAnsiTheme="majorHAnsi" w:cstheme="majorHAnsi"/>
                <w:highlight w:val="yellow"/>
              </w:rPr>
            </w:pPr>
            <w:r w:rsidRPr="00E24C7E">
              <w:rPr>
                <w:rFonts w:asciiTheme="majorHAnsi" w:hAnsiTheme="majorHAnsi" w:cstheme="majorHAnsi"/>
              </w:rPr>
              <w:t xml:space="preserve">Tél </w:t>
            </w:r>
            <w:r w:rsidRPr="000311A7">
              <w:rPr>
                <w:rFonts w:asciiTheme="majorHAnsi" w:hAnsiTheme="majorHAnsi" w:cstheme="majorHAnsi"/>
                <w:highlight w:val="yellow"/>
              </w:rPr>
              <w:t>: _______________</w:t>
            </w:r>
          </w:p>
          <w:p w14:paraId="60DCD5FE" w14:textId="77777777" w:rsidR="00580E70" w:rsidRDefault="00335E0D" w:rsidP="00FA4143">
            <w:pPr>
              <w:pStyle w:val="Paragraphe"/>
              <w:rPr>
                <w:rStyle w:val="Lienhypertexte"/>
                <w:rFonts w:asciiTheme="majorHAnsi" w:hAnsiTheme="majorHAnsi" w:cstheme="majorHAnsi"/>
                <w:highlight w:val="yellow"/>
              </w:rPr>
            </w:pPr>
            <w:hyperlink r:id="rId25" w:history="1">
              <w:r w:rsidR="00580E70" w:rsidRPr="000311A7">
                <w:rPr>
                  <w:rStyle w:val="Lienhypertexte"/>
                  <w:rFonts w:asciiTheme="majorHAnsi" w:hAnsiTheme="majorHAnsi" w:cstheme="majorHAnsi"/>
                  <w:highlight w:val="yellow"/>
                </w:rPr>
                <w:t>___________@rte-france.com</w:t>
              </w:r>
            </w:hyperlink>
          </w:p>
          <w:p w14:paraId="208E4F52" w14:textId="6D345BBA" w:rsidR="00580E70" w:rsidRPr="00AA3DAE" w:rsidRDefault="00335E0D" w:rsidP="00FA4143">
            <w:pPr>
              <w:pStyle w:val="Paragraphe"/>
              <w:rPr>
                <w:rFonts w:asciiTheme="majorHAnsi" w:hAnsiTheme="majorHAnsi" w:cstheme="majorHAnsi"/>
                <w:highlight w:val="yellow"/>
              </w:rPr>
            </w:pPr>
            <w:hyperlink r:id="rId26" w:history="1">
              <w:r w:rsidR="00580E70" w:rsidRPr="00C2055D">
                <w:rPr>
                  <w:rStyle w:val="Lienhypertexte"/>
                  <w:rFonts w:asciiTheme="majorHAnsi" w:hAnsiTheme="majorHAnsi" w:cstheme="majorHAnsi"/>
                </w:rPr>
                <w:t>marketservices@rte-france.com</w:t>
              </w:r>
            </w:hyperlink>
            <w:r w:rsidR="00580E70">
              <w:rPr>
                <w:rFonts w:asciiTheme="majorHAnsi" w:hAnsiTheme="majorHAnsi" w:cstheme="majorHAnsi"/>
              </w:rPr>
              <w:t xml:space="preserve"> </w:t>
            </w:r>
          </w:p>
        </w:tc>
      </w:tr>
      <w:tr w:rsidR="00FA4143" w:rsidRPr="00AA3DAE" w14:paraId="208E4F60" w14:textId="77777777" w:rsidTr="00FA4143">
        <w:trPr>
          <w:cantSplit/>
          <w:trHeight w:val="449"/>
          <w:jc w:val="center"/>
        </w:trPr>
        <w:tc>
          <w:tcPr>
            <w:tcW w:w="2291" w:type="dxa"/>
            <w:tcBorders>
              <w:top w:val="single" w:sz="4" w:space="0" w:color="auto"/>
              <w:left w:val="single" w:sz="4" w:space="0" w:color="auto"/>
              <w:bottom w:val="single" w:sz="4" w:space="0" w:color="auto"/>
              <w:right w:val="single" w:sz="4" w:space="0" w:color="auto"/>
            </w:tcBorders>
          </w:tcPr>
          <w:p w14:paraId="208E4F5C" w14:textId="77777777" w:rsidR="00FA4143" w:rsidRPr="00AA3DAE" w:rsidRDefault="00FA4143" w:rsidP="00FA4143">
            <w:pPr>
              <w:ind w:left="132" w:right="142"/>
              <w:rPr>
                <w:rFonts w:asciiTheme="majorHAnsi" w:hAnsiTheme="majorHAnsi" w:cstheme="majorHAnsi"/>
              </w:rPr>
            </w:pPr>
            <w:r>
              <w:rPr>
                <w:rFonts w:asciiTheme="majorHAnsi" w:hAnsiTheme="majorHAnsi" w:cstheme="majorHAnsi"/>
              </w:rPr>
              <w:t>Notification d’Echange de Réserve</w:t>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208E4F5D" w14:textId="77777777" w:rsidR="00FA4143" w:rsidRPr="00AA3DAE" w:rsidRDefault="00FA4143" w:rsidP="00FA4143">
            <w:pPr>
              <w:pStyle w:val="Paragraphe"/>
              <w:rPr>
                <w:rFonts w:asciiTheme="majorHAnsi" w:hAnsiTheme="majorHAnsi" w:cstheme="majorHAnsi"/>
                <w:highlight w:val="yellow"/>
              </w:rPr>
            </w:pPr>
            <w:r w:rsidRPr="00E24C7E">
              <w:rPr>
                <w:rFonts w:asciiTheme="majorHAnsi" w:hAnsiTheme="majorHAnsi" w:cstheme="majorHAnsi"/>
                <w:highlight w:val="yellow"/>
              </w:rPr>
              <w:t>___________________</w:t>
            </w:r>
          </w:p>
          <w:p w14:paraId="208E4F5E" w14:textId="77777777" w:rsidR="00FA4143" w:rsidRPr="00AA3DAE" w:rsidRDefault="00FA4143" w:rsidP="00FA4143">
            <w:pPr>
              <w:pStyle w:val="Paragraphe"/>
              <w:rPr>
                <w:rFonts w:asciiTheme="majorHAnsi" w:hAnsiTheme="majorHAnsi" w:cstheme="majorHAnsi"/>
                <w:highlight w:val="yellow"/>
              </w:rPr>
            </w:pPr>
          </w:p>
        </w:tc>
        <w:tc>
          <w:tcPr>
            <w:tcW w:w="4121" w:type="dxa"/>
            <w:tcBorders>
              <w:top w:val="single" w:sz="4" w:space="0" w:color="auto"/>
              <w:left w:val="single" w:sz="4" w:space="0" w:color="auto"/>
              <w:bottom w:val="single" w:sz="4" w:space="0" w:color="auto"/>
              <w:right w:val="single" w:sz="4" w:space="0" w:color="auto"/>
            </w:tcBorders>
          </w:tcPr>
          <w:p w14:paraId="208E4F5F" w14:textId="2A983320" w:rsidR="00FA4143" w:rsidRPr="00AA3DAE" w:rsidRDefault="00335E0D" w:rsidP="00FA4143">
            <w:pPr>
              <w:ind w:left="141" w:right="142"/>
              <w:rPr>
                <w:rFonts w:asciiTheme="majorHAnsi" w:hAnsiTheme="majorHAnsi" w:cstheme="majorHAnsi"/>
                <w:highlight w:val="yellow"/>
              </w:rPr>
            </w:pPr>
            <w:hyperlink r:id="rId27" w:history="1">
              <w:r w:rsidR="00637028" w:rsidRPr="00A51C0F">
                <w:rPr>
                  <w:rStyle w:val="Lienhypertexte"/>
                  <w:rFonts w:asciiTheme="majorHAnsi" w:hAnsiTheme="majorHAnsi" w:cstheme="majorHAnsi"/>
                  <w:highlight w:val="yellow"/>
                </w:rPr>
                <w:t>___________</w:t>
              </w:r>
              <w:r w:rsidR="00637028" w:rsidRPr="00A51C0F">
                <w:rPr>
                  <w:rStyle w:val="Lienhypertexte"/>
                  <w:rFonts w:asciiTheme="majorHAnsi" w:hAnsiTheme="majorHAnsi" w:cstheme="majorHAnsi"/>
                </w:rPr>
                <w:t>@rte-france.com</w:t>
              </w:r>
            </w:hyperlink>
          </w:p>
        </w:tc>
      </w:tr>
      <w:tr w:rsidR="00FA4143" w:rsidRPr="00CB2B8F" w14:paraId="208E4F6A" w14:textId="77777777" w:rsidTr="00FA4143">
        <w:trPr>
          <w:cantSplit/>
          <w:trHeight w:val="3072"/>
          <w:jc w:val="center"/>
        </w:trPr>
        <w:tc>
          <w:tcPr>
            <w:tcW w:w="2291" w:type="dxa"/>
            <w:tcBorders>
              <w:top w:val="single" w:sz="4" w:space="0" w:color="auto"/>
              <w:left w:val="single" w:sz="4" w:space="0" w:color="auto"/>
              <w:bottom w:val="single" w:sz="4" w:space="0" w:color="auto"/>
              <w:right w:val="single" w:sz="4" w:space="0" w:color="auto"/>
            </w:tcBorders>
          </w:tcPr>
          <w:p w14:paraId="208E4F61" w14:textId="77777777" w:rsidR="00FA4143" w:rsidRPr="00AA3DAE" w:rsidRDefault="00FA4143" w:rsidP="00FA4143">
            <w:pPr>
              <w:pStyle w:val="Paragraphe"/>
              <w:rPr>
                <w:rFonts w:asciiTheme="majorHAnsi" w:hAnsiTheme="majorHAnsi" w:cstheme="majorHAnsi"/>
              </w:rPr>
            </w:pPr>
            <w:r>
              <w:rPr>
                <w:rFonts w:asciiTheme="majorHAnsi" w:hAnsiTheme="majorHAnsi" w:cstheme="majorHAnsi"/>
              </w:rPr>
              <w:t>Contact opérationnel J-1</w:t>
            </w:r>
          </w:p>
        </w:tc>
        <w:tc>
          <w:tcPr>
            <w:tcW w:w="2694" w:type="dxa"/>
            <w:tcBorders>
              <w:top w:val="single" w:sz="4" w:space="0" w:color="auto"/>
              <w:left w:val="single" w:sz="4" w:space="0" w:color="auto"/>
              <w:bottom w:val="single" w:sz="4" w:space="0" w:color="auto"/>
              <w:right w:val="single" w:sz="4" w:space="0" w:color="auto"/>
            </w:tcBorders>
          </w:tcPr>
          <w:p w14:paraId="208E4F62" w14:textId="77777777" w:rsidR="00FA4143" w:rsidRPr="00AA3DAE" w:rsidRDefault="00FA4143" w:rsidP="00FA4143">
            <w:pPr>
              <w:ind w:right="142"/>
              <w:rPr>
                <w:rFonts w:asciiTheme="majorHAnsi" w:hAnsiTheme="majorHAnsi" w:cstheme="majorHAnsi"/>
              </w:rPr>
            </w:pPr>
            <w:r w:rsidRPr="00E24C7E">
              <w:rPr>
                <w:rFonts w:asciiTheme="majorHAnsi" w:hAnsiTheme="majorHAnsi" w:cstheme="majorHAnsi"/>
              </w:rPr>
              <w:t>Contact :</w:t>
            </w:r>
          </w:p>
          <w:p w14:paraId="208E4F63" w14:textId="77777777" w:rsidR="00FA4143" w:rsidRPr="00AA3DAE" w:rsidRDefault="00FA4143" w:rsidP="00FA4143">
            <w:pPr>
              <w:ind w:right="142"/>
              <w:rPr>
                <w:rFonts w:asciiTheme="majorHAnsi" w:hAnsiTheme="majorHAnsi" w:cstheme="majorHAnsi"/>
              </w:rPr>
            </w:pPr>
            <w:r w:rsidRPr="00E24C7E">
              <w:rPr>
                <w:rFonts w:asciiTheme="majorHAnsi" w:hAnsiTheme="majorHAnsi" w:cstheme="majorHAnsi"/>
              </w:rPr>
              <w:t>N° de téléphone :</w:t>
            </w:r>
          </w:p>
          <w:p w14:paraId="208E4F64" w14:textId="77777777" w:rsidR="00FA4143" w:rsidRPr="00AA3DAE" w:rsidRDefault="00FA4143" w:rsidP="00FA4143">
            <w:pPr>
              <w:ind w:right="142"/>
              <w:rPr>
                <w:rFonts w:asciiTheme="majorHAnsi" w:hAnsiTheme="majorHAnsi" w:cstheme="majorHAnsi"/>
              </w:rPr>
            </w:pPr>
            <w:r w:rsidRPr="00E24C7E">
              <w:rPr>
                <w:rFonts w:asciiTheme="majorHAnsi" w:hAnsiTheme="majorHAnsi" w:cstheme="majorHAnsi"/>
              </w:rPr>
              <w:t>N° de télécopie :</w:t>
            </w:r>
          </w:p>
          <w:p w14:paraId="208E4F65" w14:textId="77777777" w:rsidR="00FA4143" w:rsidRPr="00AA3DAE" w:rsidRDefault="00FA4143" w:rsidP="00FA4143">
            <w:pPr>
              <w:ind w:left="142" w:right="142"/>
              <w:rPr>
                <w:rFonts w:asciiTheme="majorHAnsi" w:hAnsiTheme="majorHAnsi" w:cstheme="majorHAnsi"/>
                <w:highlight w:val="yellow"/>
              </w:rPr>
            </w:pPr>
            <w:r w:rsidRPr="00E24C7E">
              <w:rPr>
                <w:rFonts w:asciiTheme="majorHAnsi" w:hAnsiTheme="majorHAnsi" w:cstheme="majorHAnsi"/>
                <w:lang w:val="de-DE"/>
              </w:rPr>
              <w:t>Adresse e-mail :</w:t>
            </w:r>
          </w:p>
        </w:tc>
        <w:tc>
          <w:tcPr>
            <w:tcW w:w="4131" w:type="dxa"/>
            <w:gridSpan w:val="2"/>
            <w:tcBorders>
              <w:top w:val="single" w:sz="4" w:space="0" w:color="auto"/>
              <w:left w:val="single" w:sz="4" w:space="0" w:color="auto"/>
              <w:bottom w:val="single" w:sz="4" w:space="0" w:color="auto"/>
              <w:right w:val="single" w:sz="4" w:space="0" w:color="auto"/>
            </w:tcBorders>
          </w:tcPr>
          <w:p w14:paraId="208E4F66" w14:textId="77777777" w:rsidR="00FA4143" w:rsidRPr="00AA3DAE" w:rsidRDefault="00FA4143" w:rsidP="00FA4143">
            <w:pPr>
              <w:ind w:left="141" w:right="142"/>
              <w:rPr>
                <w:rFonts w:asciiTheme="majorHAnsi" w:hAnsiTheme="majorHAnsi" w:cstheme="majorHAnsi"/>
                <w:highlight w:val="yellow"/>
                <w:lang w:val="en-GB"/>
              </w:rPr>
            </w:pPr>
            <w:r>
              <w:rPr>
                <w:rFonts w:asciiTheme="majorHAnsi" w:hAnsiTheme="majorHAnsi" w:cstheme="majorHAnsi"/>
                <w:lang w:val="en-GB"/>
              </w:rPr>
              <w:t>PROD J-1</w:t>
            </w:r>
          </w:p>
          <w:p w14:paraId="208E4F67" w14:textId="77777777" w:rsidR="00FA4143" w:rsidRPr="00AA3DAE" w:rsidRDefault="00FA4143" w:rsidP="00FA4143">
            <w:pPr>
              <w:ind w:left="141" w:right="142"/>
              <w:rPr>
                <w:rFonts w:asciiTheme="majorHAnsi" w:hAnsiTheme="majorHAnsi" w:cstheme="majorHAnsi"/>
                <w:lang w:val="en-GB"/>
              </w:rPr>
            </w:pPr>
            <w:r w:rsidRPr="00E24C7E">
              <w:rPr>
                <w:rFonts w:asciiTheme="majorHAnsi" w:hAnsiTheme="majorHAnsi" w:cstheme="majorHAnsi"/>
                <w:lang w:val="en-GB"/>
              </w:rPr>
              <w:t>01 41 66 70 40</w:t>
            </w:r>
            <w:r>
              <w:rPr>
                <w:rFonts w:asciiTheme="majorHAnsi" w:hAnsiTheme="majorHAnsi" w:cstheme="majorHAnsi"/>
                <w:lang w:val="en-GB"/>
              </w:rPr>
              <w:t xml:space="preserve"> (tel)</w:t>
            </w:r>
          </w:p>
          <w:p w14:paraId="208E4F68" w14:textId="77777777" w:rsidR="00FA4143" w:rsidRPr="00AA3DAE" w:rsidRDefault="00FA4143" w:rsidP="00FA4143">
            <w:pPr>
              <w:ind w:left="141" w:right="142"/>
              <w:rPr>
                <w:rFonts w:asciiTheme="majorHAnsi" w:hAnsiTheme="majorHAnsi" w:cstheme="majorHAnsi"/>
                <w:lang w:val="en-GB"/>
              </w:rPr>
            </w:pPr>
            <w:r w:rsidRPr="00E24C7E">
              <w:rPr>
                <w:rFonts w:asciiTheme="majorHAnsi" w:hAnsiTheme="majorHAnsi" w:cstheme="majorHAnsi"/>
                <w:lang w:val="de-DE"/>
              </w:rPr>
              <w:t>01 41 66 70 71</w:t>
            </w:r>
            <w:r>
              <w:rPr>
                <w:rFonts w:asciiTheme="majorHAnsi" w:hAnsiTheme="majorHAnsi" w:cstheme="majorHAnsi"/>
                <w:lang w:val="de-DE"/>
              </w:rPr>
              <w:t xml:space="preserve"> (fax)</w:t>
            </w:r>
          </w:p>
          <w:p w14:paraId="208E4F69" w14:textId="77777777" w:rsidR="00FA4143" w:rsidRPr="00AA3DAE" w:rsidRDefault="00FA4143" w:rsidP="00FA4143">
            <w:pPr>
              <w:ind w:left="141" w:right="142"/>
              <w:rPr>
                <w:rFonts w:asciiTheme="majorHAnsi" w:hAnsiTheme="majorHAnsi" w:cstheme="majorHAnsi"/>
                <w:highlight w:val="yellow"/>
                <w:lang w:val="en-GB"/>
              </w:rPr>
            </w:pPr>
            <w:r w:rsidRPr="00E24C7E">
              <w:rPr>
                <w:rFonts w:asciiTheme="majorHAnsi" w:hAnsiTheme="majorHAnsi" w:cstheme="majorHAnsi"/>
                <w:lang w:val="de-DE"/>
              </w:rPr>
              <w:t>GRT-CNES-REPART@rte-france.com</w:t>
            </w:r>
          </w:p>
        </w:tc>
      </w:tr>
      <w:tr w:rsidR="00FA4143" w:rsidRPr="003C1B40" w14:paraId="208E4F75" w14:textId="77777777" w:rsidTr="00FA4143">
        <w:trPr>
          <w:cantSplit/>
          <w:trHeight w:val="1533"/>
          <w:jc w:val="center"/>
        </w:trPr>
        <w:tc>
          <w:tcPr>
            <w:tcW w:w="2291" w:type="dxa"/>
            <w:tcBorders>
              <w:top w:val="single" w:sz="4" w:space="0" w:color="auto"/>
              <w:left w:val="single" w:sz="2" w:space="0" w:color="auto"/>
              <w:bottom w:val="single" w:sz="4" w:space="0" w:color="auto"/>
              <w:right w:val="single" w:sz="2" w:space="0" w:color="auto"/>
            </w:tcBorders>
          </w:tcPr>
          <w:p w14:paraId="208E4F6B" w14:textId="77777777" w:rsidR="00FA4143" w:rsidRDefault="00FA4143" w:rsidP="00FA4143">
            <w:pPr>
              <w:pStyle w:val="Paragraphe"/>
              <w:rPr>
                <w:rFonts w:asciiTheme="majorHAnsi" w:hAnsiTheme="majorHAnsi" w:cstheme="majorHAnsi"/>
              </w:rPr>
            </w:pPr>
            <w:r w:rsidRPr="00E24C7E">
              <w:rPr>
                <w:rFonts w:asciiTheme="majorHAnsi" w:hAnsiTheme="majorHAnsi" w:cstheme="majorHAnsi"/>
              </w:rPr>
              <w:t>Contact opérationnel Temps réel :</w:t>
            </w:r>
          </w:p>
          <w:p w14:paraId="208E4F6C" w14:textId="77777777" w:rsidR="00FA4143" w:rsidRPr="000311A7" w:rsidRDefault="00FA4143" w:rsidP="00FA4143">
            <w:pPr>
              <w:ind w:left="142" w:right="142"/>
              <w:rPr>
                <w:rFonts w:asciiTheme="majorHAnsi" w:hAnsiTheme="majorHAnsi" w:cstheme="majorHAnsi"/>
                <w:lang w:val="de-DE"/>
              </w:rPr>
            </w:pPr>
          </w:p>
        </w:tc>
        <w:tc>
          <w:tcPr>
            <w:tcW w:w="2694" w:type="dxa"/>
            <w:tcBorders>
              <w:top w:val="single" w:sz="4" w:space="0" w:color="auto"/>
              <w:left w:val="single" w:sz="2" w:space="0" w:color="auto"/>
              <w:bottom w:val="single" w:sz="4" w:space="0" w:color="auto"/>
              <w:right w:val="single" w:sz="2" w:space="0" w:color="auto"/>
            </w:tcBorders>
          </w:tcPr>
          <w:p w14:paraId="208E4F6D" w14:textId="77777777" w:rsidR="00FA4143" w:rsidRPr="00AA3DAE" w:rsidRDefault="00FA4143" w:rsidP="00FA4143">
            <w:pPr>
              <w:ind w:left="142" w:right="142"/>
              <w:rPr>
                <w:rFonts w:asciiTheme="majorHAnsi" w:hAnsiTheme="majorHAnsi" w:cstheme="majorHAnsi"/>
              </w:rPr>
            </w:pPr>
            <w:r w:rsidRPr="00E24C7E">
              <w:rPr>
                <w:rFonts w:asciiTheme="majorHAnsi" w:hAnsiTheme="majorHAnsi" w:cstheme="majorHAnsi"/>
              </w:rPr>
              <w:t>Contact :</w:t>
            </w:r>
          </w:p>
          <w:p w14:paraId="208E4F6E" w14:textId="77777777" w:rsidR="00FA4143" w:rsidRPr="00AA3DAE" w:rsidRDefault="00FA4143" w:rsidP="00FA4143">
            <w:pPr>
              <w:ind w:left="142" w:right="142"/>
              <w:rPr>
                <w:rFonts w:asciiTheme="majorHAnsi" w:hAnsiTheme="majorHAnsi" w:cstheme="majorHAnsi"/>
              </w:rPr>
            </w:pPr>
            <w:r w:rsidRPr="00E24C7E">
              <w:rPr>
                <w:rFonts w:asciiTheme="majorHAnsi" w:hAnsiTheme="majorHAnsi" w:cstheme="majorHAnsi"/>
              </w:rPr>
              <w:t>N° de téléphone :</w:t>
            </w:r>
          </w:p>
          <w:p w14:paraId="208E4F6F" w14:textId="77777777" w:rsidR="00FA4143" w:rsidRPr="00AA3DAE" w:rsidRDefault="00FA4143" w:rsidP="00FA4143">
            <w:pPr>
              <w:ind w:left="142" w:right="142"/>
              <w:rPr>
                <w:rFonts w:asciiTheme="majorHAnsi" w:hAnsiTheme="majorHAnsi" w:cstheme="majorHAnsi"/>
              </w:rPr>
            </w:pPr>
            <w:r w:rsidRPr="00E24C7E">
              <w:rPr>
                <w:rFonts w:asciiTheme="majorHAnsi" w:hAnsiTheme="majorHAnsi" w:cstheme="majorHAnsi"/>
              </w:rPr>
              <w:t>N° de télécopie :</w:t>
            </w:r>
          </w:p>
          <w:p w14:paraId="208E4F70" w14:textId="77777777" w:rsidR="00FA4143" w:rsidRPr="00AA3DAE" w:rsidRDefault="00FA4143" w:rsidP="00FA4143">
            <w:pPr>
              <w:ind w:left="142" w:right="142"/>
              <w:rPr>
                <w:rFonts w:asciiTheme="majorHAnsi" w:hAnsiTheme="majorHAnsi" w:cstheme="majorHAnsi"/>
              </w:rPr>
            </w:pPr>
            <w:r w:rsidRPr="00E24C7E">
              <w:rPr>
                <w:rFonts w:asciiTheme="majorHAnsi" w:hAnsiTheme="majorHAnsi" w:cstheme="majorHAnsi"/>
                <w:lang w:val="de-DE"/>
              </w:rPr>
              <w:t>Adresse E-Mail :</w:t>
            </w:r>
          </w:p>
        </w:tc>
        <w:tc>
          <w:tcPr>
            <w:tcW w:w="4131" w:type="dxa"/>
            <w:gridSpan w:val="2"/>
            <w:tcBorders>
              <w:top w:val="single" w:sz="4" w:space="0" w:color="auto"/>
              <w:left w:val="single" w:sz="2" w:space="0" w:color="auto"/>
              <w:bottom w:val="single" w:sz="4" w:space="0" w:color="auto"/>
              <w:right w:val="single" w:sz="2" w:space="0" w:color="auto"/>
            </w:tcBorders>
          </w:tcPr>
          <w:p w14:paraId="208E4F71" w14:textId="77777777" w:rsidR="00FA4143" w:rsidRPr="00AA3DAE" w:rsidRDefault="00FA4143" w:rsidP="00FA4143">
            <w:pPr>
              <w:ind w:left="141" w:right="142"/>
              <w:rPr>
                <w:rFonts w:asciiTheme="majorHAnsi" w:hAnsiTheme="majorHAnsi" w:cstheme="majorHAnsi"/>
                <w:highlight w:val="yellow"/>
                <w:lang w:val="en-GB"/>
              </w:rPr>
            </w:pPr>
            <w:r>
              <w:rPr>
                <w:rFonts w:asciiTheme="majorHAnsi" w:hAnsiTheme="majorHAnsi" w:cstheme="majorHAnsi"/>
                <w:lang w:val="en-GB"/>
              </w:rPr>
              <w:t>PROD Temps Reel</w:t>
            </w:r>
          </w:p>
          <w:p w14:paraId="208E4F72" w14:textId="77777777" w:rsidR="00FA4143" w:rsidRPr="00721613" w:rsidRDefault="00FA4143" w:rsidP="00FA4143">
            <w:pPr>
              <w:ind w:left="141" w:right="142"/>
              <w:rPr>
                <w:rFonts w:asciiTheme="majorHAnsi" w:hAnsiTheme="majorHAnsi" w:cstheme="majorHAnsi"/>
                <w:lang w:val="en-US"/>
              </w:rPr>
            </w:pPr>
            <w:r w:rsidRPr="00721613">
              <w:rPr>
                <w:rFonts w:asciiTheme="majorHAnsi" w:hAnsiTheme="majorHAnsi" w:cstheme="majorHAnsi"/>
                <w:lang w:val="en-US"/>
              </w:rPr>
              <w:t>01 40 12 65 00 (tel)</w:t>
            </w:r>
          </w:p>
          <w:p w14:paraId="208E4F73" w14:textId="77777777" w:rsidR="00FA4143" w:rsidRPr="00721613" w:rsidRDefault="00FA4143" w:rsidP="00FA4143">
            <w:pPr>
              <w:ind w:left="141" w:right="142"/>
              <w:rPr>
                <w:rFonts w:asciiTheme="majorHAnsi" w:hAnsiTheme="majorHAnsi" w:cstheme="majorHAnsi"/>
                <w:lang w:val="en-US"/>
              </w:rPr>
            </w:pPr>
            <w:r w:rsidRPr="00721613">
              <w:rPr>
                <w:rFonts w:asciiTheme="majorHAnsi" w:hAnsiTheme="majorHAnsi" w:cstheme="majorHAnsi"/>
                <w:lang w:val="en-US"/>
              </w:rPr>
              <w:t>01 40 12 37 95 (tel)</w:t>
            </w:r>
          </w:p>
          <w:p w14:paraId="208E4F74" w14:textId="77777777" w:rsidR="00FA4143" w:rsidRPr="000311A7" w:rsidRDefault="00FA4143" w:rsidP="00FA4143">
            <w:pPr>
              <w:ind w:left="141" w:right="142"/>
              <w:rPr>
                <w:rFonts w:asciiTheme="majorHAnsi" w:hAnsiTheme="majorHAnsi" w:cstheme="majorHAnsi"/>
                <w:lang w:val="en-US"/>
              </w:rPr>
            </w:pPr>
            <w:r>
              <w:rPr>
                <w:rFonts w:asciiTheme="majorHAnsi" w:hAnsiTheme="majorHAnsi" w:cstheme="majorHAnsi"/>
                <w:lang w:val="en-US"/>
              </w:rPr>
              <w:t>01 41 66 70 77 (fax)</w:t>
            </w:r>
          </w:p>
        </w:tc>
      </w:tr>
      <w:tr w:rsidR="004947C8" w:rsidRPr="001F6118" w14:paraId="208E4F81" w14:textId="77777777" w:rsidTr="00FA4143">
        <w:trPr>
          <w:cantSplit/>
          <w:trHeight w:val="1533"/>
          <w:jc w:val="center"/>
        </w:trPr>
        <w:tc>
          <w:tcPr>
            <w:tcW w:w="2291" w:type="dxa"/>
            <w:tcBorders>
              <w:top w:val="single" w:sz="4" w:space="0" w:color="auto"/>
              <w:left w:val="single" w:sz="2" w:space="0" w:color="auto"/>
              <w:bottom w:val="single" w:sz="4" w:space="0" w:color="auto"/>
              <w:right w:val="single" w:sz="2" w:space="0" w:color="auto"/>
            </w:tcBorders>
          </w:tcPr>
          <w:p w14:paraId="208E4F76" w14:textId="77777777" w:rsidR="004947C8" w:rsidRPr="00E24C7E" w:rsidRDefault="004947C8" w:rsidP="00FA4143">
            <w:pPr>
              <w:pStyle w:val="Paragraphe"/>
              <w:rPr>
                <w:rFonts w:asciiTheme="majorHAnsi" w:hAnsiTheme="majorHAnsi" w:cstheme="majorHAnsi"/>
              </w:rPr>
            </w:pPr>
            <w:r>
              <w:rPr>
                <w:rFonts w:asciiTheme="majorHAnsi" w:hAnsiTheme="majorHAnsi" w:cstheme="majorHAnsi"/>
              </w:rPr>
              <w:t>Contact opérationnel Back-Office</w:t>
            </w:r>
          </w:p>
        </w:tc>
        <w:tc>
          <w:tcPr>
            <w:tcW w:w="2694" w:type="dxa"/>
            <w:tcBorders>
              <w:top w:val="single" w:sz="4" w:space="0" w:color="auto"/>
              <w:left w:val="single" w:sz="2" w:space="0" w:color="auto"/>
              <w:bottom w:val="single" w:sz="4" w:space="0" w:color="auto"/>
              <w:right w:val="single" w:sz="2" w:space="0" w:color="auto"/>
            </w:tcBorders>
          </w:tcPr>
          <w:p w14:paraId="208E4F77" w14:textId="77777777" w:rsidR="004947C8" w:rsidRPr="00AA3DAE" w:rsidRDefault="004947C8" w:rsidP="004947C8">
            <w:pPr>
              <w:ind w:left="142" w:right="142"/>
              <w:rPr>
                <w:rFonts w:asciiTheme="majorHAnsi" w:hAnsiTheme="majorHAnsi" w:cstheme="majorHAnsi"/>
              </w:rPr>
            </w:pPr>
            <w:r w:rsidRPr="00E24C7E">
              <w:rPr>
                <w:rFonts w:asciiTheme="majorHAnsi" w:hAnsiTheme="majorHAnsi" w:cstheme="majorHAnsi"/>
              </w:rPr>
              <w:t>Contact :</w:t>
            </w:r>
          </w:p>
          <w:p w14:paraId="208E4F78" w14:textId="77777777" w:rsidR="004947C8" w:rsidRPr="00AA3DAE" w:rsidRDefault="004947C8" w:rsidP="004947C8">
            <w:pPr>
              <w:ind w:left="142" w:right="142"/>
              <w:rPr>
                <w:rFonts w:asciiTheme="majorHAnsi" w:hAnsiTheme="majorHAnsi" w:cstheme="majorHAnsi"/>
              </w:rPr>
            </w:pPr>
            <w:r w:rsidRPr="00E24C7E">
              <w:rPr>
                <w:rFonts w:asciiTheme="majorHAnsi" w:hAnsiTheme="majorHAnsi" w:cstheme="majorHAnsi"/>
              </w:rPr>
              <w:t>N° de téléphone :</w:t>
            </w:r>
          </w:p>
          <w:p w14:paraId="208E4F79" w14:textId="77777777" w:rsidR="004947C8" w:rsidRPr="00AA3DAE" w:rsidRDefault="004947C8" w:rsidP="004947C8">
            <w:pPr>
              <w:ind w:left="142" w:right="142"/>
              <w:rPr>
                <w:rFonts w:asciiTheme="majorHAnsi" w:hAnsiTheme="majorHAnsi" w:cstheme="majorHAnsi"/>
              </w:rPr>
            </w:pPr>
            <w:r w:rsidRPr="00E24C7E">
              <w:rPr>
                <w:rFonts w:asciiTheme="majorHAnsi" w:hAnsiTheme="majorHAnsi" w:cstheme="majorHAnsi"/>
              </w:rPr>
              <w:t>N° de télécopie :</w:t>
            </w:r>
          </w:p>
          <w:p w14:paraId="208E4F7A" w14:textId="77777777" w:rsidR="004947C8" w:rsidRPr="00E24C7E" w:rsidRDefault="004947C8" w:rsidP="004947C8">
            <w:pPr>
              <w:ind w:left="142" w:right="142"/>
              <w:rPr>
                <w:rFonts w:asciiTheme="majorHAnsi" w:hAnsiTheme="majorHAnsi" w:cstheme="majorHAnsi"/>
              </w:rPr>
            </w:pPr>
            <w:r w:rsidRPr="00E24C7E">
              <w:rPr>
                <w:rFonts w:asciiTheme="majorHAnsi" w:hAnsiTheme="majorHAnsi" w:cstheme="majorHAnsi"/>
                <w:lang w:val="de-DE"/>
              </w:rPr>
              <w:t>Adresse E-Mail :</w:t>
            </w:r>
          </w:p>
        </w:tc>
        <w:tc>
          <w:tcPr>
            <w:tcW w:w="4131" w:type="dxa"/>
            <w:gridSpan w:val="2"/>
            <w:tcBorders>
              <w:top w:val="single" w:sz="4" w:space="0" w:color="auto"/>
              <w:left w:val="single" w:sz="2" w:space="0" w:color="auto"/>
              <w:bottom w:val="single" w:sz="4" w:space="0" w:color="auto"/>
              <w:right w:val="single" w:sz="2" w:space="0" w:color="auto"/>
            </w:tcBorders>
          </w:tcPr>
          <w:p w14:paraId="208E4F7B" w14:textId="77777777" w:rsidR="004947C8" w:rsidRPr="00AA3DAE" w:rsidRDefault="004947C8" w:rsidP="004947C8">
            <w:pPr>
              <w:pStyle w:val="Paragraphe"/>
              <w:rPr>
                <w:rFonts w:asciiTheme="majorHAnsi" w:hAnsiTheme="majorHAnsi" w:cstheme="majorHAnsi"/>
              </w:rPr>
            </w:pPr>
            <w:r>
              <w:rPr>
                <w:rFonts w:asciiTheme="majorHAnsi" w:hAnsiTheme="majorHAnsi" w:cstheme="majorHAnsi"/>
              </w:rPr>
              <w:t>RTE - CNES</w:t>
            </w:r>
          </w:p>
          <w:p w14:paraId="208E4F7C" w14:textId="77777777" w:rsidR="004947C8" w:rsidRPr="00AA3DAE" w:rsidRDefault="004947C8" w:rsidP="004947C8">
            <w:pPr>
              <w:pStyle w:val="Paragraphe"/>
              <w:rPr>
                <w:rFonts w:asciiTheme="majorHAnsi" w:hAnsiTheme="majorHAnsi" w:cstheme="majorHAnsi"/>
              </w:rPr>
            </w:pPr>
            <w:r w:rsidRPr="00E24C7E">
              <w:rPr>
                <w:rFonts w:asciiTheme="majorHAnsi" w:hAnsiTheme="majorHAnsi" w:cstheme="majorHAnsi"/>
              </w:rPr>
              <w:t xml:space="preserve">Service </w:t>
            </w:r>
            <w:r>
              <w:rPr>
                <w:rFonts w:asciiTheme="majorHAnsi" w:hAnsiTheme="majorHAnsi" w:cstheme="majorHAnsi"/>
              </w:rPr>
              <w:t>Commercial Saint Denis</w:t>
            </w:r>
            <w:r w:rsidRPr="00E24C7E">
              <w:rPr>
                <w:rFonts w:asciiTheme="majorHAnsi" w:hAnsiTheme="majorHAnsi" w:cstheme="majorHAnsi"/>
              </w:rPr>
              <w:t xml:space="preserve"> </w:t>
            </w:r>
          </w:p>
          <w:p w14:paraId="37E3D96A" w14:textId="77777777" w:rsidR="00B10C81" w:rsidRPr="00B10C81" w:rsidRDefault="00B10C81" w:rsidP="00B10C81">
            <w:pPr>
              <w:pStyle w:val="Paragraphe"/>
              <w:rPr>
                <w:rFonts w:asciiTheme="majorHAnsi" w:hAnsiTheme="majorHAnsi" w:cstheme="majorHAnsi"/>
              </w:rPr>
            </w:pPr>
            <w:r w:rsidRPr="00B10C81">
              <w:rPr>
                <w:rFonts w:asciiTheme="majorHAnsi" w:hAnsiTheme="majorHAnsi" w:cstheme="majorHAnsi"/>
              </w:rPr>
              <w:t>22 boulevard Finot</w:t>
            </w:r>
          </w:p>
          <w:p w14:paraId="44E14B57" w14:textId="77777777" w:rsidR="00AD74B6" w:rsidRDefault="00B10C81" w:rsidP="004947C8">
            <w:pPr>
              <w:pStyle w:val="Paragraphe"/>
              <w:rPr>
                <w:rFonts w:asciiTheme="majorHAnsi" w:hAnsiTheme="majorHAnsi" w:cstheme="majorHAnsi"/>
              </w:rPr>
            </w:pPr>
            <w:r w:rsidRPr="00B10C81">
              <w:rPr>
                <w:rFonts w:asciiTheme="majorHAnsi" w:hAnsiTheme="majorHAnsi" w:cstheme="majorHAnsi"/>
              </w:rPr>
              <w:t>93200 Saint-Denis</w:t>
            </w:r>
          </w:p>
          <w:p w14:paraId="208E4F7F" w14:textId="121433FB" w:rsidR="004947C8" w:rsidRPr="000311A7" w:rsidRDefault="004947C8" w:rsidP="004947C8">
            <w:pPr>
              <w:pStyle w:val="Paragraphe"/>
              <w:rPr>
                <w:rFonts w:asciiTheme="majorHAnsi" w:hAnsiTheme="majorHAnsi" w:cstheme="majorHAnsi"/>
                <w:highlight w:val="yellow"/>
              </w:rPr>
            </w:pPr>
            <w:r w:rsidRPr="00E24C7E">
              <w:rPr>
                <w:rFonts w:asciiTheme="majorHAnsi" w:hAnsiTheme="majorHAnsi" w:cstheme="majorHAnsi"/>
              </w:rPr>
              <w:t xml:space="preserve">Tél </w:t>
            </w:r>
            <w:r w:rsidRPr="000311A7">
              <w:rPr>
                <w:rFonts w:asciiTheme="majorHAnsi" w:hAnsiTheme="majorHAnsi" w:cstheme="majorHAnsi"/>
                <w:highlight w:val="yellow"/>
              </w:rPr>
              <w:t>: _______________</w:t>
            </w:r>
          </w:p>
          <w:p w14:paraId="208E4F80" w14:textId="77777777" w:rsidR="004947C8" w:rsidRDefault="00335E0D" w:rsidP="004947C8">
            <w:pPr>
              <w:ind w:left="141" w:right="142"/>
              <w:rPr>
                <w:rFonts w:asciiTheme="majorHAnsi" w:hAnsiTheme="majorHAnsi" w:cstheme="majorHAnsi"/>
                <w:lang w:val="en-GB"/>
              </w:rPr>
            </w:pPr>
            <w:hyperlink r:id="rId28" w:history="1">
              <w:r w:rsidR="004947C8" w:rsidRPr="000311A7">
                <w:rPr>
                  <w:rStyle w:val="Lienhypertexte"/>
                  <w:rFonts w:asciiTheme="majorHAnsi" w:hAnsiTheme="majorHAnsi" w:cstheme="majorHAnsi"/>
                  <w:highlight w:val="yellow"/>
                </w:rPr>
                <w:t>___________@rte-france.com</w:t>
              </w:r>
            </w:hyperlink>
          </w:p>
        </w:tc>
      </w:tr>
    </w:tbl>
    <w:p w14:paraId="474762D2" w14:textId="77777777" w:rsidR="003C28C0" w:rsidRDefault="00A84BA0" w:rsidP="003C28C0">
      <w:pPr>
        <w:widowControl/>
        <w:autoSpaceDE/>
        <w:autoSpaceDN/>
        <w:spacing w:before="0" w:after="200" w:line="276" w:lineRule="auto"/>
        <w:jc w:val="left"/>
        <w:sectPr w:rsidR="003C28C0" w:rsidSect="00FA4143">
          <w:pgSz w:w="11906" w:h="16838"/>
          <w:pgMar w:top="1418" w:right="1418" w:bottom="1418" w:left="1418" w:header="709" w:footer="709" w:gutter="0"/>
          <w:cols w:space="708"/>
          <w:docGrid w:linePitch="360"/>
        </w:sectPr>
      </w:pPr>
      <w:bookmarkStart w:id="1213" w:name="_Toc489364709"/>
      <w:bookmarkStart w:id="1214" w:name="_Ref489540427"/>
      <w:bookmarkStart w:id="1215" w:name="_Ref489540657"/>
      <w:bookmarkStart w:id="1216" w:name="_Ref489956593"/>
      <w:bookmarkStart w:id="1217" w:name="_Ref489956639"/>
      <w:bookmarkStart w:id="1218" w:name="_Ref491873637"/>
      <w:bookmarkStart w:id="1219" w:name="_Toc12449618"/>
      <w:bookmarkStart w:id="1220" w:name="_Ref489894977"/>
      <w:bookmarkStart w:id="1221" w:name="_Ref489894988"/>
      <w:bookmarkStart w:id="1222" w:name="_Ref489895020"/>
      <w:r>
        <w:br w:type="page"/>
      </w:r>
      <w:bookmarkEnd w:id="1213"/>
      <w:bookmarkEnd w:id="1214"/>
      <w:bookmarkEnd w:id="1215"/>
      <w:bookmarkEnd w:id="1216"/>
      <w:bookmarkEnd w:id="1217"/>
      <w:bookmarkEnd w:id="1218"/>
      <w:bookmarkEnd w:id="1219"/>
    </w:p>
    <w:p w14:paraId="1D3FDCEC" w14:textId="77777777" w:rsidR="003C28C0" w:rsidRPr="00AA3DAE" w:rsidRDefault="003C28C0" w:rsidP="003C28C0">
      <w:pPr>
        <w:pStyle w:val="AnnexeTitre1"/>
      </w:pPr>
      <w:bookmarkStart w:id="1223" w:name="_Ref489894789"/>
      <w:bookmarkStart w:id="1224" w:name="_Ref489894799"/>
      <w:bookmarkStart w:id="1225" w:name="_Ref489894812"/>
      <w:bookmarkStart w:id="1226" w:name="_Ref489894858"/>
      <w:bookmarkStart w:id="1227" w:name="_Ref489894898"/>
      <w:bookmarkStart w:id="1228" w:name="_Ref489894952"/>
      <w:bookmarkStart w:id="1229" w:name="_Ref489894957"/>
      <w:bookmarkStart w:id="1230" w:name="_Ref489894970"/>
      <w:bookmarkStart w:id="1231" w:name="_Ref489894996"/>
      <w:bookmarkStart w:id="1232" w:name="_Ref489895004"/>
      <w:bookmarkStart w:id="1233" w:name="_Ref489895009"/>
      <w:bookmarkStart w:id="1234" w:name="_Ref489895013"/>
      <w:bookmarkStart w:id="1235" w:name="_Ref489895037"/>
      <w:bookmarkStart w:id="1236" w:name="_Ref489895057"/>
      <w:bookmarkStart w:id="1237" w:name="_Ref34154338"/>
      <w:bookmarkStart w:id="1238" w:name="_Ref34160509"/>
      <w:bookmarkStart w:id="1239" w:name="_Ref34743276"/>
      <w:bookmarkStart w:id="1240" w:name="_Ref34772454"/>
      <w:bookmarkStart w:id="1241" w:name="_Toc36055842"/>
      <w:bookmarkStart w:id="1242" w:name="_Toc36057386"/>
      <w:bookmarkStart w:id="1243" w:name="_Toc43734422"/>
      <w:r w:rsidRPr="00E24C7E">
        <w:lastRenderedPageBreak/>
        <w:t>Liste des EDA Agréées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14:paraId="360B18EF" w14:textId="77777777" w:rsidR="003C28C0" w:rsidRPr="00E24C7E" w:rsidRDefault="003C28C0" w:rsidP="003C28C0">
      <w:pPr>
        <w:pStyle w:val="Paragraphe"/>
        <w:rPr>
          <w:rFonts w:asciiTheme="majorHAnsi" w:hAnsiTheme="majorHAnsi" w:cstheme="majorHAnsi"/>
        </w:rPr>
      </w:pPr>
      <w:r w:rsidRPr="00CE22F2">
        <w:rPr>
          <w:rFonts w:asciiTheme="majorHAnsi" w:hAnsiTheme="majorHAnsi" w:cstheme="majorHAnsi"/>
          <w:highlight w:val="yellow"/>
        </w:rPr>
        <w:t>XXX</w:t>
      </w:r>
      <w:r w:rsidRPr="00E24C7E">
        <w:rPr>
          <w:rFonts w:asciiTheme="majorHAnsi" w:hAnsiTheme="majorHAnsi" w:cstheme="majorHAnsi"/>
        </w:rPr>
        <w:t xml:space="preserve"> est </w:t>
      </w:r>
      <w:r>
        <w:rPr>
          <w:rFonts w:asciiTheme="majorHAnsi" w:hAnsiTheme="majorHAnsi" w:cstheme="majorHAnsi"/>
        </w:rPr>
        <w:t>titulaire</w:t>
      </w:r>
      <w:r w:rsidRPr="00E24C7E">
        <w:rPr>
          <w:rFonts w:asciiTheme="majorHAnsi" w:hAnsiTheme="majorHAnsi" w:cstheme="majorHAnsi"/>
        </w:rPr>
        <w:t xml:space="preserve"> </w:t>
      </w:r>
      <w:r>
        <w:rPr>
          <w:rFonts w:asciiTheme="majorHAnsi" w:hAnsiTheme="majorHAnsi" w:cstheme="majorHAnsi"/>
        </w:rPr>
        <w:t xml:space="preserve">de l’Accord de Participation </w:t>
      </w:r>
      <w:r>
        <w:rPr>
          <w:szCs w:val="22"/>
        </w:rPr>
        <w:t>RR-RC</w:t>
      </w:r>
      <w:r>
        <w:rPr>
          <w:rFonts w:asciiTheme="majorHAnsi" w:hAnsiTheme="majorHAnsi" w:cstheme="majorHAnsi"/>
        </w:rPr>
        <w:t>.</w:t>
      </w:r>
    </w:p>
    <w:p w14:paraId="62C86270" w14:textId="77777777" w:rsidR="003C28C0" w:rsidRPr="00AA3DAE" w:rsidRDefault="003C28C0" w:rsidP="003C28C0">
      <w:pPr>
        <w:pStyle w:val="Paragraphe"/>
        <w:spacing w:after="180"/>
        <w:rPr>
          <w:rFonts w:asciiTheme="majorHAnsi" w:hAnsiTheme="majorHAnsi" w:cstheme="majorHAnsi"/>
        </w:rPr>
      </w:pPr>
      <w:r w:rsidRPr="00CE22F2">
        <w:rPr>
          <w:rFonts w:asciiTheme="majorHAnsi" w:hAnsiTheme="majorHAnsi" w:cstheme="majorHAnsi"/>
          <w:highlight w:val="yellow"/>
        </w:rPr>
        <w:t>XXX</w:t>
      </w:r>
      <w:r w:rsidRPr="00E24C7E">
        <w:rPr>
          <w:rFonts w:asciiTheme="majorHAnsi" w:hAnsiTheme="majorHAnsi" w:cstheme="majorHAnsi"/>
        </w:rPr>
        <w:t xml:space="preserve"> est l’Acteur d’Ajustement des EDA ayant obtenu l’Agrément </w:t>
      </w:r>
      <w:r>
        <w:rPr>
          <w:rFonts w:asciiTheme="majorHAnsi" w:hAnsiTheme="majorHAnsi" w:cstheme="majorHAnsi"/>
        </w:rPr>
        <w:t xml:space="preserve">en application de l’article </w:t>
      </w:r>
      <w:r>
        <w:rPr>
          <w:rFonts w:asciiTheme="majorHAnsi" w:hAnsiTheme="majorHAnsi" w:cstheme="majorHAnsi"/>
        </w:rPr>
        <w:fldChar w:fldCharType="begin"/>
      </w:r>
      <w:r>
        <w:rPr>
          <w:rFonts w:asciiTheme="majorHAnsi" w:hAnsiTheme="majorHAnsi" w:cstheme="majorHAnsi"/>
        </w:rPr>
        <w:instrText xml:space="preserve"> REF _Ref34772746 \r \h </w:instrText>
      </w:r>
      <w:r>
        <w:rPr>
          <w:rFonts w:asciiTheme="majorHAnsi" w:hAnsiTheme="majorHAnsi" w:cstheme="majorHAnsi"/>
        </w:rPr>
      </w:r>
      <w:r>
        <w:rPr>
          <w:rFonts w:asciiTheme="majorHAnsi" w:hAnsiTheme="majorHAnsi" w:cstheme="majorHAnsi"/>
        </w:rPr>
        <w:fldChar w:fldCharType="separate"/>
      </w:r>
      <w:r w:rsidR="00307331">
        <w:rPr>
          <w:rFonts w:asciiTheme="majorHAnsi" w:hAnsiTheme="majorHAnsi" w:cstheme="majorHAnsi"/>
        </w:rPr>
        <w:t>6</w:t>
      </w:r>
      <w:r>
        <w:rPr>
          <w:rFonts w:asciiTheme="majorHAnsi" w:hAnsiTheme="majorHAnsi" w:cstheme="majorHAnsi"/>
        </w:rPr>
        <w:fldChar w:fldCharType="end"/>
      </w:r>
      <w:r>
        <w:rPr>
          <w:rFonts w:asciiTheme="majorHAnsi" w:hAnsiTheme="majorHAnsi" w:cstheme="majorHAnsi"/>
        </w:rPr>
        <w:t xml:space="preserve"> des Règles RR-RC</w:t>
      </w:r>
      <w:r w:rsidRPr="00E24C7E">
        <w:rPr>
          <w:rFonts w:asciiTheme="majorHAnsi" w:hAnsiTheme="majorHAnsi" w:cstheme="majorHAnsi"/>
        </w:rPr>
        <w:t xml:space="preserve"> </w:t>
      </w:r>
      <w:r>
        <w:rPr>
          <w:rFonts w:asciiTheme="majorHAnsi" w:hAnsiTheme="majorHAnsi" w:cstheme="majorHAnsi"/>
        </w:rPr>
        <w:t xml:space="preserve">dont </w:t>
      </w:r>
      <w:r w:rsidRPr="00E24C7E">
        <w:rPr>
          <w:rFonts w:asciiTheme="majorHAnsi" w:hAnsiTheme="majorHAnsi" w:cstheme="majorHAnsi"/>
        </w:rPr>
        <w:t>les caractéristiques</w:t>
      </w:r>
      <w:r>
        <w:rPr>
          <w:rFonts w:asciiTheme="majorHAnsi" w:hAnsiTheme="majorHAnsi" w:cstheme="majorHAnsi"/>
        </w:rPr>
        <w:t xml:space="preserve"> </w:t>
      </w:r>
      <w:r w:rsidRPr="00E24C7E">
        <w:rPr>
          <w:rFonts w:asciiTheme="majorHAnsi" w:hAnsiTheme="majorHAnsi" w:cstheme="majorHAnsi"/>
        </w:rPr>
        <w:t>sont détaillées dans le tableau suivant</w:t>
      </w:r>
      <w:r>
        <w:rPr>
          <w:rFonts w:asciiTheme="majorHAnsi" w:hAnsiTheme="majorHAnsi" w:cstheme="majorHAnsi"/>
        </w:rPr>
        <w:t> :</w:t>
      </w:r>
    </w:p>
    <w:tbl>
      <w:tblPr>
        <w:tblStyle w:val="Grilledutableau"/>
        <w:tblW w:w="5000" w:type="pct"/>
        <w:tblCellMar>
          <w:left w:w="57" w:type="dxa"/>
          <w:right w:w="57" w:type="dxa"/>
        </w:tblCellMar>
        <w:tblLook w:val="04A0" w:firstRow="1" w:lastRow="0" w:firstColumn="1" w:lastColumn="0" w:noHBand="0" w:noVBand="1"/>
      </w:tblPr>
      <w:tblGrid>
        <w:gridCol w:w="1476"/>
        <w:gridCol w:w="882"/>
        <w:gridCol w:w="1238"/>
        <w:gridCol w:w="1736"/>
        <w:gridCol w:w="1732"/>
        <w:gridCol w:w="1732"/>
        <w:gridCol w:w="1732"/>
        <w:gridCol w:w="1732"/>
        <w:gridCol w:w="1732"/>
      </w:tblGrid>
      <w:tr w:rsidR="003C28C0" w:rsidRPr="00AA3DAE" w14:paraId="582C4F3D" w14:textId="77777777" w:rsidTr="000D1F15">
        <w:tc>
          <w:tcPr>
            <w:tcW w:w="527" w:type="pct"/>
            <w:shd w:val="clear" w:color="auto" w:fill="F2F2F2" w:themeFill="background1" w:themeFillShade="F2"/>
          </w:tcPr>
          <w:p w14:paraId="3C7545D1" w14:textId="77777777" w:rsidR="003C28C0" w:rsidRPr="002F52FB" w:rsidRDefault="003C28C0" w:rsidP="000D1F15">
            <w:pPr>
              <w:pStyle w:val="Paragraphe"/>
              <w:jc w:val="center"/>
              <w:rPr>
                <w:rFonts w:asciiTheme="majorHAnsi" w:hAnsiTheme="majorHAnsi" w:cstheme="majorHAnsi"/>
                <w:sz w:val="20"/>
              </w:rPr>
            </w:pPr>
            <w:r w:rsidRPr="002F52FB">
              <w:rPr>
                <w:rFonts w:asciiTheme="majorHAnsi" w:hAnsiTheme="majorHAnsi" w:cstheme="majorHAnsi"/>
                <w:sz w:val="20"/>
              </w:rPr>
              <w:t>Nom EDA</w:t>
            </w:r>
          </w:p>
        </w:tc>
        <w:tc>
          <w:tcPr>
            <w:tcW w:w="757" w:type="pct"/>
            <w:gridSpan w:val="2"/>
            <w:shd w:val="clear" w:color="auto" w:fill="F2F2F2" w:themeFill="background1" w:themeFillShade="F2"/>
          </w:tcPr>
          <w:p w14:paraId="7A0448AD" w14:textId="77777777" w:rsidR="003C28C0" w:rsidRPr="002F52FB" w:rsidRDefault="003C28C0" w:rsidP="000D1F15">
            <w:pPr>
              <w:pStyle w:val="Paragraphe"/>
              <w:jc w:val="center"/>
              <w:rPr>
                <w:rFonts w:asciiTheme="majorHAnsi" w:hAnsiTheme="majorHAnsi" w:cstheme="majorHAnsi"/>
                <w:sz w:val="20"/>
              </w:rPr>
            </w:pPr>
            <w:r>
              <w:rPr>
                <w:rFonts w:asciiTheme="majorHAnsi" w:hAnsiTheme="majorHAnsi" w:cstheme="majorHAnsi"/>
                <w:sz w:val="20"/>
              </w:rPr>
              <w:t>Périmètre Agréé</w:t>
            </w:r>
          </w:p>
        </w:tc>
        <w:tc>
          <w:tcPr>
            <w:tcW w:w="620" w:type="pct"/>
            <w:shd w:val="clear" w:color="auto" w:fill="F2F2F2" w:themeFill="background1" w:themeFillShade="F2"/>
          </w:tcPr>
          <w:p w14:paraId="11650851" w14:textId="77777777" w:rsidR="003C28C0" w:rsidRPr="002F52FB" w:rsidRDefault="003C28C0" w:rsidP="000D1F15">
            <w:pPr>
              <w:pStyle w:val="Paragraphe"/>
              <w:jc w:val="center"/>
              <w:rPr>
                <w:rFonts w:asciiTheme="majorHAnsi" w:hAnsiTheme="majorHAnsi" w:cstheme="majorHAnsi"/>
                <w:sz w:val="20"/>
              </w:rPr>
            </w:pPr>
            <w:r>
              <w:rPr>
                <w:rFonts w:asciiTheme="majorHAnsi" w:hAnsiTheme="majorHAnsi" w:cstheme="majorHAnsi"/>
                <w:sz w:val="20"/>
              </w:rPr>
              <w:t>P</w:t>
            </w:r>
            <w:r>
              <w:rPr>
                <w:rFonts w:asciiTheme="majorHAnsi" w:hAnsiTheme="majorHAnsi" w:cstheme="majorHAnsi"/>
                <w:sz w:val="20"/>
                <w:vertAlign w:val="subscript"/>
              </w:rPr>
              <w:t>Agréée</w:t>
            </w:r>
          </w:p>
        </w:tc>
        <w:tc>
          <w:tcPr>
            <w:tcW w:w="619" w:type="pct"/>
            <w:shd w:val="clear" w:color="auto" w:fill="F2F2F2" w:themeFill="background1" w:themeFillShade="F2"/>
          </w:tcPr>
          <w:p w14:paraId="6BFCBB74" w14:textId="77777777" w:rsidR="003C28C0" w:rsidRPr="002F52FB" w:rsidRDefault="003C28C0" w:rsidP="000D1F15">
            <w:pPr>
              <w:pStyle w:val="Paragraphe"/>
              <w:jc w:val="center"/>
              <w:rPr>
                <w:rFonts w:asciiTheme="majorHAnsi" w:hAnsiTheme="majorHAnsi" w:cstheme="majorHAnsi"/>
                <w:sz w:val="20"/>
              </w:rPr>
            </w:pPr>
            <w:r w:rsidRPr="002F52FB">
              <w:rPr>
                <w:rFonts w:asciiTheme="majorHAnsi" w:hAnsiTheme="majorHAnsi" w:cstheme="majorHAnsi"/>
                <w:sz w:val="20"/>
              </w:rPr>
              <w:t>DMO</w:t>
            </w:r>
          </w:p>
        </w:tc>
        <w:tc>
          <w:tcPr>
            <w:tcW w:w="619" w:type="pct"/>
            <w:shd w:val="clear" w:color="auto" w:fill="F2F2F2" w:themeFill="background1" w:themeFillShade="F2"/>
          </w:tcPr>
          <w:p w14:paraId="59B03B8A" w14:textId="77777777" w:rsidR="003C28C0" w:rsidRPr="002F52FB" w:rsidRDefault="003C28C0" w:rsidP="000D1F15">
            <w:pPr>
              <w:pStyle w:val="Paragraphe"/>
              <w:jc w:val="center"/>
              <w:rPr>
                <w:rFonts w:asciiTheme="majorHAnsi" w:hAnsiTheme="majorHAnsi" w:cstheme="majorHAnsi"/>
                <w:sz w:val="20"/>
              </w:rPr>
            </w:pPr>
            <w:r w:rsidRPr="002F52FB">
              <w:rPr>
                <w:rFonts w:asciiTheme="majorHAnsi" w:hAnsiTheme="majorHAnsi" w:cstheme="majorHAnsi"/>
                <w:sz w:val="20"/>
              </w:rPr>
              <w:t>DOmax</w:t>
            </w:r>
          </w:p>
        </w:tc>
        <w:tc>
          <w:tcPr>
            <w:tcW w:w="619" w:type="pct"/>
            <w:shd w:val="clear" w:color="auto" w:fill="F2F2F2" w:themeFill="background1" w:themeFillShade="F2"/>
          </w:tcPr>
          <w:p w14:paraId="58E8F446" w14:textId="77777777" w:rsidR="003C28C0" w:rsidRPr="002F52FB" w:rsidRDefault="003C28C0" w:rsidP="000D1F15">
            <w:pPr>
              <w:pStyle w:val="Paragraphe"/>
              <w:jc w:val="center"/>
              <w:rPr>
                <w:rFonts w:asciiTheme="majorHAnsi" w:hAnsiTheme="majorHAnsi" w:cstheme="majorHAnsi"/>
                <w:sz w:val="20"/>
              </w:rPr>
            </w:pPr>
            <w:r>
              <w:rPr>
                <w:rFonts w:asciiTheme="majorHAnsi" w:hAnsiTheme="majorHAnsi" w:cstheme="majorHAnsi"/>
                <w:sz w:val="20"/>
              </w:rPr>
              <w:t>DOmin</w:t>
            </w:r>
          </w:p>
        </w:tc>
        <w:tc>
          <w:tcPr>
            <w:tcW w:w="619" w:type="pct"/>
            <w:shd w:val="clear" w:color="auto" w:fill="F2F2F2" w:themeFill="background1" w:themeFillShade="F2"/>
          </w:tcPr>
          <w:p w14:paraId="7BF004C8" w14:textId="77777777" w:rsidR="003C28C0" w:rsidRPr="002F52FB" w:rsidRDefault="003C28C0" w:rsidP="000D1F15">
            <w:pPr>
              <w:pStyle w:val="Paragraphe"/>
              <w:jc w:val="center"/>
              <w:rPr>
                <w:rFonts w:asciiTheme="majorHAnsi" w:hAnsiTheme="majorHAnsi" w:cstheme="majorHAnsi"/>
                <w:sz w:val="20"/>
              </w:rPr>
            </w:pPr>
            <w:r w:rsidRPr="002F52FB">
              <w:rPr>
                <w:rFonts w:asciiTheme="majorHAnsi" w:hAnsiTheme="majorHAnsi" w:cstheme="majorHAnsi"/>
                <w:sz w:val="20"/>
              </w:rPr>
              <w:t>Receveur d’</w:t>
            </w:r>
            <w:r>
              <w:rPr>
                <w:rFonts w:asciiTheme="majorHAnsi" w:hAnsiTheme="majorHAnsi" w:cstheme="majorHAnsi"/>
                <w:sz w:val="20"/>
              </w:rPr>
              <w:t>O</w:t>
            </w:r>
            <w:r w:rsidRPr="002F52FB">
              <w:rPr>
                <w:rFonts w:asciiTheme="majorHAnsi" w:hAnsiTheme="majorHAnsi" w:cstheme="majorHAnsi"/>
                <w:sz w:val="20"/>
              </w:rPr>
              <w:t>rdre</w:t>
            </w:r>
          </w:p>
        </w:tc>
        <w:tc>
          <w:tcPr>
            <w:tcW w:w="619" w:type="pct"/>
            <w:shd w:val="clear" w:color="auto" w:fill="F2F2F2" w:themeFill="background1" w:themeFillShade="F2"/>
          </w:tcPr>
          <w:p w14:paraId="41F46750" w14:textId="77777777" w:rsidR="003C28C0" w:rsidRPr="002F52FB" w:rsidRDefault="003C28C0" w:rsidP="000D1F15">
            <w:pPr>
              <w:pStyle w:val="Paragraphe"/>
              <w:jc w:val="center"/>
              <w:rPr>
                <w:rFonts w:asciiTheme="majorHAnsi" w:hAnsiTheme="majorHAnsi" w:cstheme="majorHAnsi"/>
                <w:sz w:val="20"/>
              </w:rPr>
            </w:pPr>
            <w:r w:rsidRPr="002F52FB">
              <w:rPr>
                <w:rFonts w:asciiTheme="majorHAnsi" w:hAnsiTheme="majorHAnsi" w:cstheme="majorHAnsi"/>
                <w:sz w:val="20"/>
              </w:rPr>
              <w:t>Date d’Agrément</w:t>
            </w:r>
          </w:p>
        </w:tc>
      </w:tr>
      <w:tr w:rsidR="003C28C0" w:rsidRPr="00AA3DAE" w14:paraId="0D347AAE" w14:textId="77777777" w:rsidTr="000D1F15">
        <w:tc>
          <w:tcPr>
            <w:tcW w:w="527" w:type="pct"/>
          </w:tcPr>
          <w:p w14:paraId="36E8B592" w14:textId="77777777" w:rsidR="003C28C0" w:rsidRPr="00AA3DAE" w:rsidRDefault="003C28C0" w:rsidP="000D1F15">
            <w:pPr>
              <w:pStyle w:val="Paragraphe"/>
              <w:jc w:val="center"/>
              <w:rPr>
                <w:rFonts w:asciiTheme="majorHAnsi" w:hAnsiTheme="majorHAnsi" w:cstheme="majorHAnsi"/>
              </w:rPr>
            </w:pPr>
          </w:p>
        </w:tc>
        <w:tc>
          <w:tcPr>
            <w:tcW w:w="315" w:type="pct"/>
          </w:tcPr>
          <w:p w14:paraId="188A76C9" w14:textId="77777777" w:rsidR="003C28C0" w:rsidRPr="007152DC" w:rsidRDefault="003C28C0" w:rsidP="000D1F15">
            <w:pPr>
              <w:pStyle w:val="Paragraphe"/>
              <w:jc w:val="center"/>
              <w:rPr>
                <w:rFonts w:asciiTheme="majorHAnsi" w:hAnsiTheme="majorHAnsi" w:cstheme="majorHAnsi"/>
                <w:sz w:val="12"/>
                <w:szCs w:val="12"/>
              </w:rPr>
            </w:pPr>
            <w:r w:rsidRPr="007152DC">
              <w:rPr>
                <w:rFonts w:asciiTheme="majorHAnsi" w:hAnsiTheme="majorHAnsi" w:cstheme="majorHAnsi"/>
                <w:sz w:val="12"/>
                <w:szCs w:val="12"/>
              </w:rPr>
              <w:t>Identifiant</w:t>
            </w:r>
          </w:p>
        </w:tc>
        <w:tc>
          <w:tcPr>
            <w:tcW w:w="441" w:type="pct"/>
          </w:tcPr>
          <w:p w14:paraId="12FBC135" w14:textId="77777777" w:rsidR="003C28C0" w:rsidRPr="007152DC" w:rsidRDefault="003C28C0" w:rsidP="000D1F15">
            <w:pPr>
              <w:pStyle w:val="Paragraphe"/>
              <w:jc w:val="center"/>
              <w:rPr>
                <w:rFonts w:asciiTheme="majorHAnsi" w:hAnsiTheme="majorHAnsi" w:cstheme="majorHAnsi"/>
                <w:sz w:val="12"/>
                <w:szCs w:val="12"/>
              </w:rPr>
            </w:pPr>
            <w:r w:rsidRPr="007152DC">
              <w:rPr>
                <w:rFonts w:asciiTheme="majorHAnsi" w:hAnsiTheme="majorHAnsi" w:cstheme="majorHAnsi"/>
                <w:sz w:val="12"/>
                <w:szCs w:val="12"/>
              </w:rPr>
              <w:t xml:space="preserve">Gestionnaire de </w:t>
            </w:r>
            <w:r>
              <w:rPr>
                <w:rFonts w:asciiTheme="majorHAnsi" w:hAnsiTheme="majorHAnsi" w:cstheme="majorHAnsi"/>
                <w:sz w:val="12"/>
                <w:szCs w:val="12"/>
              </w:rPr>
              <w:t>R</w:t>
            </w:r>
            <w:r w:rsidRPr="007152DC">
              <w:rPr>
                <w:rFonts w:asciiTheme="majorHAnsi" w:hAnsiTheme="majorHAnsi" w:cstheme="majorHAnsi"/>
                <w:sz w:val="12"/>
                <w:szCs w:val="12"/>
              </w:rPr>
              <w:t>éseau</w:t>
            </w:r>
          </w:p>
        </w:tc>
        <w:tc>
          <w:tcPr>
            <w:tcW w:w="620" w:type="pct"/>
          </w:tcPr>
          <w:p w14:paraId="5F2FCCF8" w14:textId="77777777" w:rsidR="003C28C0" w:rsidRPr="00AA3DAE" w:rsidRDefault="003C28C0" w:rsidP="000D1F15">
            <w:pPr>
              <w:pStyle w:val="Paragraphe"/>
              <w:jc w:val="center"/>
              <w:rPr>
                <w:rFonts w:asciiTheme="majorHAnsi" w:hAnsiTheme="majorHAnsi" w:cstheme="majorHAnsi"/>
              </w:rPr>
            </w:pPr>
          </w:p>
        </w:tc>
        <w:tc>
          <w:tcPr>
            <w:tcW w:w="619" w:type="pct"/>
          </w:tcPr>
          <w:p w14:paraId="47D72135" w14:textId="77777777" w:rsidR="003C28C0" w:rsidRPr="00AA3DAE" w:rsidRDefault="003C28C0" w:rsidP="000D1F15">
            <w:pPr>
              <w:pStyle w:val="Paragraphe"/>
              <w:jc w:val="center"/>
              <w:rPr>
                <w:rFonts w:asciiTheme="majorHAnsi" w:hAnsiTheme="majorHAnsi" w:cstheme="majorHAnsi"/>
              </w:rPr>
            </w:pPr>
          </w:p>
        </w:tc>
        <w:tc>
          <w:tcPr>
            <w:tcW w:w="619" w:type="pct"/>
          </w:tcPr>
          <w:p w14:paraId="2321C34D" w14:textId="77777777" w:rsidR="003C28C0" w:rsidRPr="00AA3DAE" w:rsidRDefault="003C28C0" w:rsidP="000D1F15">
            <w:pPr>
              <w:pStyle w:val="Paragraphe"/>
              <w:jc w:val="center"/>
              <w:rPr>
                <w:rFonts w:asciiTheme="majorHAnsi" w:hAnsiTheme="majorHAnsi" w:cstheme="majorHAnsi"/>
              </w:rPr>
            </w:pPr>
          </w:p>
        </w:tc>
        <w:tc>
          <w:tcPr>
            <w:tcW w:w="619" w:type="pct"/>
          </w:tcPr>
          <w:p w14:paraId="614E1AAA" w14:textId="77777777" w:rsidR="003C28C0" w:rsidRPr="00AA3DAE" w:rsidRDefault="003C28C0" w:rsidP="000D1F15">
            <w:pPr>
              <w:pStyle w:val="Paragraphe"/>
              <w:jc w:val="center"/>
              <w:rPr>
                <w:rFonts w:asciiTheme="majorHAnsi" w:hAnsiTheme="majorHAnsi" w:cstheme="majorHAnsi"/>
              </w:rPr>
            </w:pPr>
          </w:p>
        </w:tc>
        <w:tc>
          <w:tcPr>
            <w:tcW w:w="619" w:type="pct"/>
          </w:tcPr>
          <w:p w14:paraId="0C61E6B8" w14:textId="77777777" w:rsidR="003C28C0" w:rsidRPr="00AA3DAE" w:rsidRDefault="003C28C0" w:rsidP="000D1F15">
            <w:pPr>
              <w:pStyle w:val="Paragraphe"/>
              <w:jc w:val="center"/>
              <w:rPr>
                <w:rFonts w:asciiTheme="majorHAnsi" w:hAnsiTheme="majorHAnsi" w:cstheme="majorHAnsi"/>
              </w:rPr>
            </w:pPr>
          </w:p>
        </w:tc>
        <w:tc>
          <w:tcPr>
            <w:tcW w:w="619" w:type="pct"/>
          </w:tcPr>
          <w:p w14:paraId="22DCD718" w14:textId="77777777" w:rsidR="003C28C0" w:rsidRPr="00AA3DAE" w:rsidRDefault="003C28C0" w:rsidP="000D1F15">
            <w:pPr>
              <w:pStyle w:val="Paragraphe"/>
              <w:jc w:val="center"/>
              <w:rPr>
                <w:rFonts w:asciiTheme="majorHAnsi" w:hAnsiTheme="majorHAnsi" w:cstheme="majorHAnsi"/>
              </w:rPr>
            </w:pPr>
          </w:p>
        </w:tc>
      </w:tr>
      <w:tr w:rsidR="003C28C0" w:rsidRPr="00AA3DAE" w14:paraId="4A8213E8" w14:textId="77777777" w:rsidTr="000D1F15">
        <w:tc>
          <w:tcPr>
            <w:tcW w:w="527" w:type="pct"/>
          </w:tcPr>
          <w:p w14:paraId="31531936" w14:textId="77777777" w:rsidR="003C28C0" w:rsidRPr="00AA3DAE" w:rsidRDefault="003C28C0" w:rsidP="000D1F15">
            <w:pPr>
              <w:pStyle w:val="Paragraphe"/>
              <w:jc w:val="center"/>
              <w:rPr>
                <w:rFonts w:asciiTheme="majorHAnsi" w:hAnsiTheme="majorHAnsi" w:cstheme="majorHAnsi"/>
              </w:rPr>
            </w:pPr>
          </w:p>
        </w:tc>
        <w:tc>
          <w:tcPr>
            <w:tcW w:w="315" w:type="pct"/>
          </w:tcPr>
          <w:p w14:paraId="5BFB08B4" w14:textId="77777777" w:rsidR="003C28C0" w:rsidRPr="00AA3DAE" w:rsidRDefault="003C28C0" w:rsidP="000D1F15">
            <w:pPr>
              <w:pStyle w:val="Paragraphe"/>
              <w:jc w:val="center"/>
              <w:rPr>
                <w:rFonts w:asciiTheme="majorHAnsi" w:hAnsiTheme="majorHAnsi" w:cstheme="majorHAnsi"/>
              </w:rPr>
            </w:pPr>
          </w:p>
        </w:tc>
        <w:tc>
          <w:tcPr>
            <w:tcW w:w="441" w:type="pct"/>
          </w:tcPr>
          <w:p w14:paraId="4889C44C" w14:textId="77777777" w:rsidR="003C28C0" w:rsidRPr="00AA3DAE" w:rsidRDefault="003C28C0" w:rsidP="000D1F15">
            <w:pPr>
              <w:pStyle w:val="Paragraphe"/>
              <w:jc w:val="center"/>
              <w:rPr>
                <w:rFonts w:asciiTheme="majorHAnsi" w:hAnsiTheme="majorHAnsi" w:cstheme="majorHAnsi"/>
              </w:rPr>
            </w:pPr>
          </w:p>
        </w:tc>
        <w:tc>
          <w:tcPr>
            <w:tcW w:w="620" w:type="pct"/>
          </w:tcPr>
          <w:p w14:paraId="683C6874" w14:textId="77777777" w:rsidR="003C28C0" w:rsidRPr="00AA3DAE" w:rsidRDefault="003C28C0" w:rsidP="000D1F15">
            <w:pPr>
              <w:pStyle w:val="Paragraphe"/>
              <w:jc w:val="center"/>
              <w:rPr>
                <w:rFonts w:asciiTheme="majorHAnsi" w:hAnsiTheme="majorHAnsi" w:cstheme="majorHAnsi"/>
              </w:rPr>
            </w:pPr>
          </w:p>
        </w:tc>
        <w:tc>
          <w:tcPr>
            <w:tcW w:w="619" w:type="pct"/>
          </w:tcPr>
          <w:p w14:paraId="708029F7" w14:textId="77777777" w:rsidR="003C28C0" w:rsidRPr="00AA3DAE" w:rsidRDefault="003C28C0" w:rsidP="000D1F15">
            <w:pPr>
              <w:pStyle w:val="Paragraphe"/>
              <w:jc w:val="center"/>
              <w:rPr>
                <w:rFonts w:asciiTheme="majorHAnsi" w:hAnsiTheme="majorHAnsi" w:cstheme="majorHAnsi"/>
              </w:rPr>
            </w:pPr>
          </w:p>
        </w:tc>
        <w:tc>
          <w:tcPr>
            <w:tcW w:w="619" w:type="pct"/>
          </w:tcPr>
          <w:p w14:paraId="7FD6E449" w14:textId="77777777" w:rsidR="003C28C0" w:rsidRPr="00AA3DAE" w:rsidRDefault="003C28C0" w:rsidP="000D1F15">
            <w:pPr>
              <w:pStyle w:val="Paragraphe"/>
              <w:jc w:val="center"/>
              <w:rPr>
                <w:rFonts w:asciiTheme="majorHAnsi" w:hAnsiTheme="majorHAnsi" w:cstheme="majorHAnsi"/>
              </w:rPr>
            </w:pPr>
          </w:p>
        </w:tc>
        <w:tc>
          <w:tcPr>
            <w:tcW w:w="619" w:type="pct"/>
          </w:tcPr>
          <w:p w14:paraId="7200B296" w14:textId="77777777" w:rsidR="003C28C0" w:rsidRPr="00AA3DAE" w:rsidRDefault="003C28C0" w:rsidP="000D1F15">
            <w:pPr>
              <w:pStyle w:val="Paragraphe"/>
              <w:jc w:val="center"/>
              <w:rPr>
                <w:rFonts w:asciiTheme="majorHAnsi" w:hAnsiTheme="majorHAnsi" w:cstheme="majorHAnsi"/>
              </w:rPr>
            </w:pPr>
          </w:p>
        </w:tc>
        <w:tc>
          <w:tcPr>
            <w:tcW w:w="619" w:type="pct"/>
          </w:tcPr>
          <w:p w14:paraId="1FD01E41" w14:textId="77777777" w:rsidR="003C28C0" w:rsidRPr="00AA3DAE" w:rsidRDefault="003C28C0" w:rsidP="000D1F15">
            <w:pPr>
              <w:pStyle w:val="Paragraphe"/>
              <w:jc w:val="center"/>
              <w:rPr>
                <w:rFonts w:asciiTheme="majorHAnsi" w:hAnsiTheme="majorHAnsi" w:cstheme="majorHAnsi"/>
              </w:rPr>
            </w:pPr>
          </w:p>
        </w:tc>
        <w:tc>
          <w:tcPr>
            <w:tcW w:w="619" w:type="pct"/>
          </w:tcPr>
          <w:p w14:paraId="0E255D89" w14:textId="77777777" w:rsidR="003C28C0" w:rsidRPr="00AA3DAE" w:rsidRDefault="003C28C0" w:rsidP="000D1F15">
            <w:pPr>
              <w:pStyle w:val="Paragraphe"/>
              <w:jc w:val="center"/>
              <w:rPr>
                <w:rFonts w:asciiTheme="majorHAnsi" w:hAnsiTheme="majorHAnsi" w:cstheme="majorHAnsi"/>
              </w:rPr>
            </w:pPr>
          </w:p>
        </w:tc>
      </w:tr>
      <w:tr w:rsidR="003C28C0" w:rsidRPr="00AA3DAE" w14:paraId="700D5C32" w14:textId="77777777" w:rsidTr="000D1F15">
        <w:tc>
          <w:tcPr>
            <w:tcW w:w="527" w:type="pct"/>
          </w:tcPr>
          <w:p w14:paraId="7B427B87" w14:textId="77777777" w:rsidR="003C28C0" w:rsidRPr="00AA3DAE" w:rsidRDefault="003C28C0" w:rsidP="000D1F15">
            <w:pPr>
              <w:pStyle w:val="Paragraphe"/>
              <w:jc w:val="center"/>
              <w:rPr>
                <w:rFonts w:asciiTheme="majorHAnsi" w:hAnsiTheme="majorHAnsi" w:cstheme="majorHAnsi"/>
              </w:rPr>
            </w:pPr>
          </w:p>
        </w:tc>
        <w:tc>
          <w:tcPr>
            <w:tcW w:w="315" w:type="pct"/>
          </w:tcPr>
          <w:p w14:paraId="4089D87D" w14:textId="77777777" w:rsidR="003C28C0" w:rsidRPr="00AA3DAE" w:rsidRDefault="003C28C0" w:rsidP="000D1F15">
            <w:pPr>
              <w:pStyle w:val="Paragraphe"/>
              <w:jc w:val="center"/>
              <w:rPr>
                <w:rFonts w:asciiTheme="majorHAnsi" w:hAnsiTheme="majorHAnsi" w:cstheme="majorHAnsi"/>
              </w:rPr>
            </w:pPr>
          </w:p>
        </w:tc>
        <w:tc>
          <w:tcPr>
            <w:tcW w:w="441" w:type="pct"/>
          </w:tcPr>
          <w:p w14:paraId="0343035D" w14:textId="77777777" w:rsidR="003C28C0" w:rsidRPr="00AA3DAE" w:rsidRDefault="003C28C0" w:rsidP="000D1F15">
            <w:pPr>
              <w:pStyle w:val="Paragraphe"/>
              <w:jc w:val="center"/>
              <w:rPr>
                <w:rFonts w:asciiTheme="majorHAnsi" w:hAnsiTheme="majorHAnsi" w:cstheme="majorHAnsi"/>
              </w:rPr>
            </w:pPr>
          </w:p>
        </w:tc>
        <w:tc>
          <w:tcPr>
            <w:tcW w:w="620" w:type="pct"/>
          </w:tcPr>
          <w:p w14:paraId="3CE4B2FE" w14:textId="77777777" w:rsidR="003C28C0" w:rsidRPr="00AA3DAE" w:rsidRDefault="003C28C0" w:rsidP="000D1F15">
            <w:pPr>
              <w:pStyle w:val="Paragraphe"/>
              <w:jc w:val="center"/>
              <w:rPr>
                <w:rFonts w:asciiTheme="majorHAnsi" w:hAnsiTheme="majorHAnsi" w:cstheme="majorHAnsi"/>
              </w:rPr>
            </w:pPr>
          </w:p>
        </w:tc>
        <w:tc>
          <w:tcPr>
            <w:tcW w:w="619" w:type="pct"/>
          </w:tcPr>
          <w:p w14:paraId="2CB39A8F" w14:textId="77777777" w:rsidR="003C28C0" w:rsidRPr="00AA3DAE" w:rsidRDefault="003C28C0" w:rsidP="000D1F15">
            <w:pPr>
              <w:pStyle w:val="Paragraphe"/>
              <w:jc w:val="center"/>
              <w:rPr>
                <w:rFonts w:asciiTheme="majorHAnsi" w:hAnsiTheme="majorHAnsi" w:cstheme="majorHAnsi"/>
              </w:rPr>
            </w:pPr>
          </w:p>
        </w:tc>
        <w:tc>
          <w:tcPr>
            <w:tcW w:w="619" w:type="pct"/>
          </w:tcPr>
          <w:p w14:paraId="013D3A18" w14:textId="77777777" w:rsidR="003C28C0" w:rsidRPr="00AA3DAE" w:rsidRDefault="003C28C0" w:rsidP="000D1F15">
            <w:pPr>
              <w:pStyle w:val="Paragraphe"/>
              <w:jc w:val="center"/>
              <w:rPr>
                <w:rFonts w:asciiTheme="majorHAnsi" w:hAnsiTheme="majorHAnsi" w:cstheme="majorHAnsi"/>
              </w:rPr>
            </w:pPr>
          </w:p>
        </w:tc>
        <w:tc>
          <w:tcPr>
            <w:tcW w:w="619" w:type="pct"/>
          </w:tcPr>
          <w:p w14:paraId="24EA4B8A" w14:textId="77777777" w:rsidR="003C28C0" w:rsidRPr="00AA3DAE" w:rsidRDefault="003C28C0" w:rsidP="000D1F15">
            <w:pPr>
              <w:pStyle w:val="Paragraphe"/>
              <w:jc w:val="center"/>
              <w:rPr>
                <w:rFonts w:asciiTheme="majorHAnsi" w:hAnsiTheme="majorHAnsi" w:cstheme="majorHAnsi"/>
              </w:rPr>
            </w:pPr>
          </w:p>
        </w:tc>
        <w:tc>
          <w:tcPr>
            <w:tcW w:w="619" w:type="pct"/>
          </w:tcPr>
          <w:p w14:paraId="4B60B60A" w14:textId="77777777" w:rsidR="003C28C0" w:rsidRPr="00AA3DAE" w:rsidRDefault="003C28C0" w:rsidP="000D1F15">
            <w:pPr>
              <w:pStyle w:val="Paragraphe"/>
              <w:jc w:val="center"/>
              <w:rPr>
                <w:rFonts w:asciiTheme="majorHAnsi" w:hAnsiTheme="majorHAnsi" w:cstheme="majorHAnsi"/>
              </w:rPr>
            </w:pPr>
          </w:p>
        </w:tc>
        <w:tc>
          <w:tcPr>
            <w:tcW w:w="619" w:type="pct"/>
          </w:tcPr>
          <w:p w14:paraId="583478DB" w14:textId="77777777" w:rsidR="003C28C0" w:rsidRPr="00AA3DAE" w:rsidRDefault="003C28C0" w:rsidP="000D1F15">
            <w:pPr>
              <w:pStyle w:val="Paragraphe"/>
              <w:jc w:val="center"/>
              <w:rPr>
                <w:rFonts w:asciiTheme="majorHAnsi" w:hAnsiTheme="majorHAnsi" w:cstheme="majorHAnsi"/>
              </w:rPr>
            </w:pPr>
          </w:p>
        </w:tc>
      </w:tr>
    </w:tbl>
    <w:p w14:paraId="4B96E6EB" w14:textId="77777777" w:rsidR="003C28C0" w:rsidRDefault="003C28C0" w:rsidP="003C28C0">
      <w:pPr>
        <w:rPr>
          <w:rFonts w:asciiTheme="majorHAnsi" w:hAnsiTheme="majorHAnsi" w:cstheme="majorHAnsi"/>
          <w:sz w:val="24"/>
        </w:rPr>
      </w:pPr>
    </w:p>
    <w:p w14:paraId="7725AFD7" w14:textId="77777777" w:rsidR="003C28C0" w:rsidRPr="00AA3DAE" w:rsidRDefault="003C28C0" w:rsidP="003C28C0">
      <w:pPr>
        <w:rPr>
          <w:rFonts w:asciiTheme="majorHAnsi" w:hAnsiTheme="majorHAnsi" w:cstheme="majorHAnsi"/>
          <w:sz w:val="24"/>
        </w:rPr>
      </w:pPr>
      <w:r w:rsidRPr="00E24C7E">
        <w:rPr>
          <w:rFonts w:asciiTheme="majorHAnsi" w:hAnsiTheme="majorHAnsi" w:cstheme="majorHAnsi"/>
          <w:sz w:val="24"/>
        </w:rPr>
        <w:t xml:space="preserve">Fait en </w:t>
      </w:r>
      <w:r>
        <w:rPr>
          <w:rFonts w:asciiTheme="majorHAnsi" w:hAnsiTheme="majorHAnsi" w:cstheme="majorHAnsi"/>
          <w:sz w:val="24"/>
        </w:rPr>
        <w:t>deux(</w:t>
      </w:r>
      <w:r w:rsidRPr="00E24C7E">
        <w:rPr>
          <w:rFonts w:asciiTheme="majorHAnsi" w:hAnsiTheme="majorHAnsi" w:cstheme="majorHAnsi"/>
          <w:sz w:val="24"/>
        </w:rPr>
        <w:t>2</w:t>
      </w:r>
      <w:r>
        <w:rPr>
          <w:rFonts w:asciiTheme="majorHAnsi" w:hAnsiTheme="majorHAnsi" w:cstheme="majorHAnsi"/>
          <w:sz w:val="24"/>
        </w:rPr>
        <w:t>)</w:t>
      </w:r>
      <w:r w:rsidRPr="00E24C7E">
        <w:rPr>
          <w:rFonts w:asciiTheme="majorHAnsi" w:hAnsiTheme="majorHAnsi" w:cstheme="majorHAnsi"/>
          <w:sz w:val="24"/>
        </w:rPr>
        <w:t xml:space="preserve"> exemplaires originaux,</w:t>
      </w:r>
    </w:p>
    <w:p w14:paraId="7BD7CF93" w14:textId="77777777" w:rsidR="003C28C0" w:rsidRPr="00AA3DAE" w:rsidRDefault="003C28C0" w:rsidP="003C28C0">
      <w:pPr>
        <w:rPr>
          <w:rFonts w:asciiTheme="majorHAnsi" w:hAnsiTheme="majorHAnsi" w:cstheme="majorHAnsi"/>
          <w:sz w:val="24"/>
        </w:rPr>
      </w:pPr>
      <w:r w:rsidRPr="00E24C7E">
        <w:rPr>
          <w:rFonts w:asciiTheme="majorHAnsi" w:hAnsiTheme="majorHAnsi" w:cstheme="majorHAnsi"/>
          <w:sz w:val="24"/>
        </w:rPr>
        <w:t>à …………………., le ……………………………</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5030"/>
      </w:tblGrid>
      <w:tr w:rsidR="003C28C0" w:rsidRPr="00AA3DAE" w14:paraId="2BFB14BF" w14:textId="77777777" w:rsidTr="000D1F15">
        <w:tc>
          <w:tcPr>
            <w:tcW w:w="5030" w:type="dxa"/>
          </w:tcPr>
          <w:p w14:paraId="21434000" w14:textId="77777777" w:rsidR="003C28C0" w:rsidRPr="00AA3DAE" w:rsidRDefault="003C28C0" w:rsidP="000D1F15">
            <w:pPr>
              <w:rPr>
                <w:rFonts w:asciiTheme="majorHAnsi" w:hAnsiTheme="majorHAnsi" w:cstheme="majorHAnsi"/>
                <w:b/>
                <w:sz w:val="24"/>
              </w:rPr>
            </w:pPr>
            <w:r w:rsidRPr="00E24C7E">
              <w:rPr>
                <w:rFonts w:asciiTheme="majorHAnsi" w:hAnsiTheme="majorHAnsi" w:cstheme="majorHAnsi"/>
                <w:b/>
                <w:sz w:val="24"/>
              </w:rPr>
              <w:t>Pour RTE :</w:t>
            </w:r>
          </w:p>
        </w:tc>
      </w:tr>
      <w:tr w:rsidR="003C28C0" w:rsidRPr="00AA3DAE" w14:paraId="6FC4711D" w14:textId="77777777" w:rsidTr="000D1F15">
        <w:tc>
          <w:tcPr>
            <w:tcW w:w="5030" w:type="dxa"/>
          </w:tcPr>
          <w:p w14:paraId="5A57A792" w14:textId="77777777" w:rsidR="003C28C0" w:rsidRPr="00AA3DAE" w:rsidRDefault="003C28C0" w:rsidP="000D1F15">
            <w:pPr>
              <w:rPr>
                <w:rFonts w:asciiTheme="majorHAnsi" w:hAnsiTheme="majorHAnsi" w:cstheme="majorHAnsi"/>
                <w:sz w:val="24"/>
              </w:rPr>
            </w:pPr>
            <w:r w:rsidRPr="00E24C7E">
              <w:rPr>
                <w:rFonts w:asciiTheme="majorHAnsi" w:hAnsiTheme="majorHAnsi" w:cstheme="majorHAnsi"/>
                <w:sz w:val="24"/>
              </w:rPr>
              <w:t>Nom et fonction du représentant :</w:t>
            </w:r>
          </w:p>
        </w:tc>
      </w:tr>
      <w:tr w:rsidR="003C28C0" w:rsidRPr="00AA3DAE" w14:paraId="1B60B323" w14:textId="77777777" w:rsidTr="000D1F15">
        <w:tc>
          <w:tcPr>
            <w:tcW w:w="5030" w:type="dxa"/>
          </w:tcPr>
          <w:p w14:paraId="5E346702" w14:textId="77777777" w:rsidR="003C28C0" w:rsidRPr="00AA3DAE" w:rsidRDefault="003C28C0" w:rsidP="000D1F15">
            <w:pPr>
              <w:rPr>
                <w:rFonts w:asciiTheme="majorHAnsi" w:hAnsiTheme="majorHAnsi" w:cstheme="majorHAnsi"/>
              </w:rPr>
            </w:pPr>
            <w:r>
              <w:rPr>
                <w:rFonts w:asciiTheme="majorHAnsi" w:hAnsiTheme="majorHAnsi" w:cstheme="majorHAnsi"/>
              </w:rPr>
              <w:t>Service Commercial de St Denis</w:t>
            </w:r>
          </w:p>
        </w:tc>
      </w:tr>
      <w:tr w:rsidR="003C28C0" w:rsidRPr="00AA3DAE" w14:paraId="0B8733BE" w14:textId="77777777" w:rsidTr="000D1F15">
        <w:trPr>
          <w:trHeight w:val="1854"/>
        </w:trPr>
        <w:tc>
          <w:tcPr>
            <w:tcW w:w="5030" w:type="dxa"/>
          </w:tcPr>
          <w:p w14:paraId="67C4FF68" w14:textId="77777777" w:rsidR="003C28C0" w:rsidRPr="00AA3DAE" w:rsidRDefault="003C28C0" w:rsidP="000D1F15">
            <w:pPr>
              <w:rPr>
                <w:rFonts w:asciiTheme="majorHAnsi" w:hAnsiTheme="majorHAnsi" w:cstheme="majorHAnsi"/>
              </w:rPr>
            </w:pPr>
            <w:r w:rsidRPr="00E24C7E">
              <w:rPr>
                <w:rFonts w:asciiTheme="majorHAnsi" w:hAnsiTheme="majorHAnsi" w:cstheme="majorHAnsi"/>
              </w:rPr>
              <w:t>Signature :</w:t>
            </w:r>
          </w:p>
        </w:tc>
      </w:tr>
    </w:tbl>
    <w:p w14:paraId="67353172" w14:textId="59EBD496" w:rsidR="00A84BA0" w:rsidRDefault="00A84BA0" w:rsidP="003C28C0">
      <w:pPr>
        <w:widowControl/>
        <w:autoSpaceDE/>
        <w:autoSpaceDN/>
        <w:spacing w:before="0" w:after="200" w:line="276" w:lineRule="auto"/>
        <w:jc w:val="left"/>
      </w:pPr>
    </w:p>
    <w:p w14:paraId="18A6F473" w14:textId="77777777" w:rsidR="003C28C0" w:rsidRDefault="003C28C0" w:rsidP="003C28C0">
      <w:pPr>
        <w:widowControl/>
        <w:autoSpaceDE/>
        <w:autoSpaceDN/>
        <w:spacing w:before="0" w:after="200" w:line="276" w:lineRule="auto"/>
        <w:jc w:val="left"/>
      </w:pPr>
    </w:p>
    <w:p w14:paraId="6E3EC058" w14:textId="77777777" w:rsidR="003C28C0" w:rsidRDefault="003C28C0" w:rsidP="003C28C0">
      <w:pPr>
        <w:widowControl/>
        <w:autoSpaceDE/>
        <w:autoSpaceDN/>
        <w:spacing w:before="0" w:after="200" w:line="276" w:lineRule="auto"/>
        <w:jc w:val="left"/>
        <w:sectPr w:rsidR="003C28C0" w:rsidSect="003C28C0">
          <w:pgSz w:w="16838" w:h="11906" w:orient="landscape"/>
          <w:pgMar w:top="1418" w:right="1418" w:bottom="1418" w:left="1418" w:header="709" w:footer="709" w:gutter="0"/>
          <w:cols w:space="708"/>
          <w:docGrid w:linePitch="360"/>
        </w:sectPr>
      </w:pPr>
    </w:p>
    <w:p w14:paraId="3274BA65" w14:textId="77777777" w:rsidR="003C28C0" w:rsidRPr="00C71DB7" w:rsidRDefault="003C28C0" w:rsidP="003C28C0">
      <w:pPr>
        <w:pStyle w:val="AnnexeTitre1"/>
        <w:pageBreakBefore w:val="0"/>
        <w:spacing w:after="120"/>
      </w:pPr>
      <w:bookmarkStart w:id="1244" w:name="_Toc36055840"/>
      <w:bookmarkStart w:id="1245" w:name="_Toc36057384"/>
      <w:bookmarkStart w:id="1246" w:name="_Toc43734423"/>
      <w:bookmarkStart w:id="1247" w:name="_Ref34149738"/>
      <w:bookmarkStart w:id="1248" w:name="_Ref34151383"/>
      <w:r>
        <w:lastRenderedPageBreak/>
        <w:t>Demande d’Agrément</w:t>
      </w:r>
      <w:bookmarkEnd w:id="1244"/>
      <w:bookmarkEnd w:id="1245"/>
      <w:bookmarkEnd w:id="1246"/>
      <w:r>
        <w:t xml:space="preserve"> </w:t>
      </w:r>
      <w:bookmarkEnd w:id="1247"/>
      <w:bookmarkEnd w:id="1248"/>
    </w:p>
    <w:p w14:paraId="431F74D5" w14:textId="77777777" w:rsidR="003C28C0" w:rsidRPr="00C71DB7" w:rsidRDefault="003C28C0" w:rsidP="003C28C0">
      <w:pPr>
        <w:pStyle w:val="Paragraphe"/>
      </w:pPr>
      <w:r w:rsidRPr="00C71DB7">
        <w:t xml:space="preserve">Le </w:t>
      </w:r>
      <w:r>
        <w:t>Demandeur</w:t>
      </w:r>
      <w:r w:rsidRPr="00C71DB7">
        <w:t xml:space="preserve"> agissant en qualité d’Acteur d’Ajustement demande pour l’EDA décrite à la présente annexe, l’</w:t>
      </w:r>
      <w:r>
        <w:t>A</w:t>
      </w:r>
      <w:r w:rsidRPr="00C71DB7">
        <w:t>grément d’aptitude à la R</w:t>
      </w:r>
      <w:r>
        <w:t>é</w:t>
      </w:r>
      <w:r w:rsidRPr="00C71DB7">
        <w:t xml:space="preserve">serve </w:t>
      </w:r>
      <w:r>
        <w:t xml:space="preserve">Rapide ou Réserve Complémentaire conformément à l’article </w:t>
      </w:r>
      <w:r>
        <w:fldChar w:fldCharType="begin"/>
      </w:r>
      <w:r>
        <w:instrText xml:space="preserve"> REF _Ref34214216 \r \h </w:instrText>
      </w:r>
      <w:r>
        <w:fldChar w:fldCharType="separate"/>
      </w:r>
      <w:r w:rsidR="00307331">
        <w:t>6.4</w:t>
      </w:r>
      <w:r>
        <w:fldChar w:fldCharType="end"/>
      </w:r>
      <w:r>
        <w:t xml:space="preserve"> des Règles RR-RC.</w:t>
      </w:r>
    </w:p>
    <w:p w14:paraId="28D1D570" w14:textId="77777777" w:rsidR="003C28C0" w:rsidRPr="00C71DB7" w:rsidRDefault="003C28C0" w:rsidP="003C28C0">
      <w:pPr>
        <w:pStyle w:val="AnnexeTitre2"/>
      </w:pPr>
      <w:bookmarkStart w:id="1249" w:name="_Ref365882217"/>
      <w:bookmarkStart w:id="1250" w:name="_Toc374607795"/>
      <w:bookmarkStart w:id="1251" w:name="_Toc489364711"/>
      <w:r w:rsidRPr="00FD14A1">
        <w:t xml:space="preserve">Informations administratives relatives à </w:t>
      </w:r>
      <w:bookmarkEnd w:id="1249"/>
      <w:bookmarkEnd w:id="1250"/>
      <w:r>
        <w:t>l’EDA à agréer</w:t>
      </w:r>
      <w:bookmarkEnd w:id="1251"/>
    </w:p>
    <w:tbl>
      <w:tblPr>
        <w:tblStyle w:val="Grilledutableau"/>
        <w:tblpPr w:leftFromText="141" w:rightFromText="141" w:vertAnchor="text" w:horzAnchor="margin" w:tblpY="47"/>
        <w:tblW w:w="0" w:type="auto"/>
        <w:tblLook w:val="04A0" w:firstRow="1" w:lastRow="0" w:firstColumn="1" w:lastColumn="0" w:noHBand="0" w:noVBand="1"/>
      </w:tblPr>
      <w:tblGrid>
        <w:gridCol w:w="2272"/>
        <w:gridCol w:w="1898"/>
        <w:gridCol w:w="2002"/>
        <w:gridCol w:w="1444"/>
        <w:gridCol w:w="1444"/>
      </w:tblGrid>
      <w:tr w:rsidR="003C28C0" w:rsidRPr="00C71DB7" w14:paraId="12EFD42B" w14:textId="77777777" w:rsidTr="000D1F15">
        <w:tc>
          <w:tcPr>
            <w:tcW w:w="2272" w:type="dxa"/>
          </w:tcPr>
          <w:p w14:paraId="14F5FD29" w14:textId="77777777" w:rsidR="003C28C0" w:rsidRPr="00C71DB7" w:rsidRDefault="003C28C0" w:rsidP="000D1F15">
            <w:r w:rsidRPr="00C71DB7">
              <w:t>Nom de l’Acteur d’Ajustement</w:t>
            </w:r>
          </w:p>
        </w:tc>
        <w:tc>
          <w:tcPr>
            <w:tcW w:w="6790" w:type="dxa"/>
            <w:gridSpan w:val="4"/>
          </w:tcPr>
          <w:p w14:paraId="3BFDCEB5" w14:textId="77777777" w:rsidR="003C28C0" w:rsidRDefault="003C28C0" w:rsidP="000D1F15"/>
        </w:tc>
      </w:tr>
      <w:tr w:rsidR="003C28C0" w:rsidRPr="00C71DB7" w14:paraId="2BD39783" w14:textId="77777777" w:rsidTr="000D1F15">
        <w:tc>
          <w:tcPr>
            <w:tcW w:w="2272" w:type="dxa"/>
          </w:tcPr>
          <w:p w14:paraId="15AB2401" w14:textId="77777777" w:rsidR="003C28C0" w:rsidRPr="00C71DB7" w:rsidRDefault="003C28C0" w:rsidP="000D1F15">
            <w:r w:rsidRPr="00F878E0">
              <w:t xml:space="preserve">Informations concernant le </w:t>
            </w:r>
            <w:r>
              <w:t>R</w:t>
            </w:r>
            <w:r w:rsidRPr="00F878E0">
              <w:t>eceveur d’</w:t>
            </w:r>
            <w:r>
              <w:t>O</w:t>
            </w:r>
            <w:r w:rsidRPr="00F878E0">
              <w:t>rdre en mode nominal TAO et lorsque TAO est hors service</w:t>
            </w:r>
          </w:p>
        </w:tc>
        <w:tc>
          <w:tcPr>
            <w:tcW w:w="6790" w:type="dxa"/>
            <w:gridSpan w:val="4"/>
          </w:tcPr>
          <w:p w14:paraId="6190FE8C" w14:textId="77777777" w:rsidR="003C28C0" w:rsidRDefault="003C28C0" w:rsidP="000D1F15">
            <w:r>
              <w:t xml:space="preserve">Nom du Receveur d'Ordre : </w:t>
            </w:r>
          </w:p>
          <w:p w14:paraId="128225F1" w14:textId="77777777" w:rsidR="003C28C0" w:rsidRDefault="003C28C0" w:rsidP="000D1F15">
            <w:r>
              <w:t>Numéro de téléphone principal lorsque TAO est hors service :</w:t>
            </w:r>
          </w:p>
          <w:p w14:paraId="25F6434D" w14:textId="77777777" w:rsidR="003C28C0" w:rsidRDefault="003C28C0" w:rsidP="000D1F15">
            <w:r>
              <w:t>Numéro de téléphone de secours lorsque TAO est hors service :</w:t>
            </w:r>
          </w:p>
          <w:p w14:paraId="7380B603" w14:textId="77777777" w:rsidR="003C28C0" w:rsidRDefault="003C28C0" w:rsidP="000D1F15"/>
        </w:tc>
      </w:tr>
      <w:tr w:rsidR="003C28C0" w:rsidRPr="00C71DB7" w14:paraId="0B274DB5" w14:textId="77777777" w:rsidTr="000D1F15">
        <w:tc>
          <w:tcPr>
            <w:tcW w:w="2272" w:type="dxa"/>
          </w:tcPr>
          <w:p w14:paraId="6F685155" w14:textId="77777777" w:rsidR="003C28C0" w:rsidRDefault="003C28C0" w:rsidP="000D1F15">
            <w:r w:rsidRPr="00C71DB7">
              <w:t>Nom de l’EDA</w:t>
            </w:r>
          </w:p>
          <w:p w14:paraId="1005146E" w14:textId="77777777" w:rsidR="003C28C0" w:rsidRPr="00165C01" w:rsidRDefault="003C28C0" w:rsidP="000D1F15">
            <w:pPr>
              <w:rPr>
                <w:i/>
              </w:rPr>
            </w:pPr>
            <w:r w:rsidRPr="00165C01">
              <w:rPr>
                <w:i/>
              </w:rPr>
              <w:t xml:space="preserve">Dans le cas où </w:t>
            </w:r>
            <w:r>
              <w:rPr>
                <w:i/>
              </w:rPr>
              <w:t>le périmètre à agréer contient exclusivement des Sites</w:t>
            </w:r>
            <w:r w:rsidRPr="00165C01">
              <w:rPr>
                <w:i/>
              </w:rPr>
              <w:t xml:space="preserve"> qui ne font pas partie du Périmètre d’Ajustement du demandeur </w:t>
            </w:r>
            <w:r>
              <w:rPr>
                <w:i/>
              </w:rPr>
              <w:t>à la date de la demande</w:t>
            </w:r>
            <w:r w:rsidRPr="00165C01">
              <w:rPr>
                <w:i/>
              </w:rPr>
              <w:t>, indiquer le nom de la future EDA et sa date de création.</w:t>
            </w:r>
          </w:p>
        </w:tc>
        <w:tc>
          <w:tcPr>
            <w:tcW w:w="6790" w:type="dxa"/>
            <w:gridSpan w:val="4"/>
          </w:tcPr>
          <w:p w14:paraId="2DED7ED4" w14:textId="77777777" w:rsidR="003C28C0" w:rsidRDefault="003C28C0" w:rsidP="000D1F15"/>
        </w:tc>
      </w:tr>
      <w:tr w:rsidR="003C28C0" w:rsidRPr="004D7983" w14:paraId="7897CCB4" w14:textId="77777777" w:rsidTr="000D1F15">
        <w:trPr>
          <w:trHeight w:val="328"/>
        </w:trPr>
        <w:tc>
          <w:tcPr>
            <w:tcW w:w="2272" w:type="dxa"/>
            <w:vMerge w:val="restart"/>
          </w:tcPr>
          <w:p w14:paraId="7DDCBF30" w14:textId="77777777" w:rsidR="003C28C0" w:rsidRDefault="003C28C0" w:rsidP="000D1F15">
            <w:bookmarkStart w:id="1252" w:name="_Toc439076231"/>
            <w:bookmarkStart w:id="1253" w:name="_Toc439854032"/>
            <w:bookmarkStart w:id="1254" w:name="_Toc439854097"/>
            <w:bookmarkStart w:id="1255" w:name="_Toc439854479"/>
            <w:bookmarkStart w:id="1256" w:name="_Toc439076232"/>
            <w:bookmarkStart w:id="1257" w:name="_Toc439854033"/>
            <w:bookmarkStart w:id="1258" w:name="_Toc439854098"/>
            <w:bookmarkStart w:id="1259" w:name="_Toc439854480"/>
            <w:bookmarkEnd w:id="1252"/>
            <w:bookmarkEnd w:id="1253"/>
            <w:bookmarkEnd w:id="1254"/>
            <w:bookmarkEnd w:id="1255"/>
            <w:bookmarkEnd w:id="1256"/>
            <w:bookmarkEnd w:id="1257"/>
            <w:bookmarkEnd w:id="1258"/>
            <w:bookmarkEnd w:id="1259"/>
            <w:r>
              <w:t>Périmètre à Agréer</w:t>
            </w:r>
            <w:r>
              <w:rPr>
                <w:rStyle w:val="Appelnotedebasdep"/>
              </w:rPr>
              <w:footnoteReference w:id="3"/>
            </w:r>
          </w:p>
          <w:p w14:paraId="189F9B9C" w14:textId="77777777" w:rsidR="003C28C0" w:rsidRDefault="003C28C0" w:rsidP="000D1F15">
            <w:r>
              <w:t>Pour les Sites raccordés au RPT, renseigner le code DECOMPTE (DECOMPTE n°…) ou le numéro de CART (CART n°…)</w:t>
            </w:r>
          </w:p>
          <w:p w14:paraId="3E217D39" w14:textId="77777777" w:rsidR="003C28C0" w:rsidRDefault="003C28C0" w:rsidP="000D1F15">
            <w:r>
              <w:t>Pour les Sites raccordés au RPD, renseigner le code site externe RPD utilisé par le GRD dans les échanges de données avec RTE conformément aux règles SI du mécanisme d’ajustement.</w:t>
            </w:r>
          </w:p>
          <w:p w14:paraId="25CDCD79" w14:textId="77777777" w:rsidR="003C28C0" w:rsidRPr="007A28A7" w:rsidRDefault="003C28C0" w:rsidP="000D1F15">
            <w:pPr>
              <w:rPr>
                <w:i/>
              </w:rPr>
            </w:pPr>
          </w:p>
        </w:tc>
        <w:tc>
          <w:tcPr>
            <w:tcW w:w="1899" w:type="dxa"/>
            <w:shd w:val="clear" w:color="auto" w:fill="auto"/>
          </w:tcPr>
          <w:p w14:paraId="635065A9" w14:textId="77777777" w:rsidR="003C28C0" w:rsidRPr="004D7983" w:rsidRDefault="003C28C0" w:rsidP="000D1F15">
            <w:pPr>
              <w:jc w:val="center"/>
            </w:pPr>
            <w:r>
              <w:t>Identifiant Site</w:t>
            </w:r>
          </w:p>
        </w:tc>
        <w:tc>
          <w:tcPr>
            <w:tcW w:w="2003" w:type="dxa"/>
            <w:shd w:val="clear" w:color="auto" w:fill="auto"/>
          </w:tcPr>
          <w:p w14:paraId="1E58E1E8" w14:textId="77777777" w:rsidR="003C28C0" w:rsidRPr="004D7983" w:rsidRDefault="003C28C0" w:rsidP="000D1F15">
            <w:pPr>
              <w:jc w:val="center"/>
            </w:pPr>
            <w:r>
              <w:t>Gestionnaire de Réseau</w:t>
            </w:r>
          </w:p>
        </w:tc>
        <w:tc>
          <w:tcPr>
            <w:tcW w:w="1444" w:type="dxa"/>
          </w:tcPr>
          <w:p w14:paraId="52DF4F22" w14:textId="77777777" w:rsidR="003C28C0" w:rsidRDefault="003C28C0" w:rsidP="000D1F15">
            <w:pPr>
              <w:jc w:val="center"/>
            </w:pPr>
            <w:r w:rsidRPr="007A28A7">
              <w:rPr>
                <w:i/>
              </w:rPr>
              <w:t xml:space="preserve"> </w:t>
            </w:r>
            <w:r>
              <w:rPr>
                <w:i/>
              </w:rPr>
              <w:t>Site</w:t>
            </w:r>
            <w:r w:rsidRPr="007A28A7">
              <w:rPr>
                <w:i/>
              </w:rPr>
              <w:t xml:space="preserve"> ne </w:t>
            </w:r>
            <w:r>
              <w:rPr>
                <w:i/>
              </w:rPr>
              <w:t>faisant</w:t>
            </w:r>
            <w:r w:rsidRPr="007A28A7">
              <w:rPr>
                <w:i/>
              </w:rPr>
              <w:t xml:space="preserve"> pas partie du Périmètre d’Ajustement du demandeur </w:t>
            </w:r>
            <w:r>
              <w:rPr>
                <w:i/>
              </w:rPr>
              <w:t>à la date de la demande (marquer d’une croix)</w:t>
            </w:r>
          </w:p>
        </w:tc>
        <w:tc>
          <w:tcPr>
            <w:tcW w:w="1444" w:type="dxa"/>
          </w:tcPr>
          <w:p w14:paraId="5BEB9AA0" w14:textId="77777777" w:rsidR="003C28C0" w:rsidRDefault="003C28C0" w:rsidP="000D1F15">
            <w:pPr>
              <w:jc w:val="center"/>
            </w:pPr>
            <w:r>
              <w:t>Site appartenant à une EDR certifiée (indiquer le nom de l’EDR)</w:t>
            </w:r>
          </w:p>
        </w:tc>
      </w:tr>
      <w:tr w:rsidR="003C28C0" w:rsidDel="004D7983" w14:paraId="3968EB79" w14:textId="77777777" w:rsidTr="000D1F15">
        <w:trPr>
          <w:trHeight w:val="1028"/>
        </w:trPr>
        <w:tc>
          <w:tcPr>
            <w:tcW w:w="2272" w:type="dxa"/>
            <w:vMerge/>
          </w:tcPr>
          <w:p w14:paraId="72951AC3" w14:textId="77777777" w:rsidR="003C28C0" w:rsidRPr="00C71DB7" w:rsidRDefault="003C28C0" w:rsidP="000D1F15"/>
        </w:tc>
        <w:tc>
          <w:tcPr>
            <w:tcW w:w="1899" w:type="dxa"/>
            <w:shd w:val="clear" w:color="auto" w:fill="auto"/>
          </w:tcPr>
          <w:p w14:paraId="5D3090F7" w14:textId="77777777" w:rsidR="003C28C0" w:rsidDel="004D7983" w:rsidRDefault="003C28C0" w:rsidP="000D1F15"/>
        </w:tc>
        <w:tc>
          <w:tcPr>
            <w:tcW w:w="2003" w:type="dxa"/>
            <w:shd w:val="clear" w:color="auto" w:fill="auto"/>
          </w:tcPr>
          <w:p w14:paraId="2B3643C0" w14:textId="77777777" w:rsidR="003C28C0" w:rsidDel="004D7983" w:rsidRDefault="003C28C0" w:rsidP="000D1F15"/>
        </w:tc>
        <w:tc>
          <w:tcPr>
            <w:tcW w:w="1444" w:type="dxa"/>
          </w:tcPr>
          <w:p w14:paraId="5BD1E56E" w14:textId="77777777" w:rsidR="003C28C0" w:rsidDel="004D7983" w:rsidRDefault="003C28C0" w:rsidP="000D1F15"/>
        </w:tc>
        <w:tc>
          <w:tcPr>
            <w:tcW w:w="1444" w:type="dxa"/>
          </w:tcPr>
          <w:p w14:paraId="1E5B8E25" w14:textId="77777777" w:rsidR="003C28C0" w:rsidRDefault="003C28C0" w:rsidP="000D1F15"/>
        </w:tc>
      </w:tr>
      <w:tr w:rsidR="003C28C0" w:rsidDel="004D7983" w14:paraId="0D8BB1B1" w14:textId="77777777" w:rsidTr="000D1F15">
        <w:trPr>
          <w:trHeight w:val="985"/>
        </w:trPr>
        <w:tc>
          <w:tcPr>
            <w:tcW w:w="2272" w:type="dxa"/>
            <w:vMerge/>
          </w:tcPr>
          <w:p w14:paraId="091E461F" w14:textId="77777777" w:rsidR="003C28C0" w:rsidRPr="00C71DB7" w:rsidRDefault="003C28C0" w:rsidP="000D1F15"/>
        </w:tc>
        <w:tc>
          <w:tcPr>
            <w:tcW w:w="1899" w:type="dxa"/>
            <w:shd w:val="clear" w:color="auto" w:fill="auto"/>
          </w:tcPr>
          <w:p w14:paraId="6974B979" w14:textId="77777777" w:rsidR="003C28C0" w:rsidDel="004D7983" w:rsidRDefault="003C28C0" w:rsidP="000D1F15"/>
        </w:tc>
        <w:tc>
          <w:tcPr>
            <w:tcW w:w="2003" w:type="dxa"/>
            <w:shd w:val="clear" w:color="auto" w:fill="auto"/>
          </w:tcPr>
          <w:p w14:paraId="3DFC4939" w14:textId="77777777" w:rsidR="003C28C0" w:rsidDel="004D7983" w:rsidRDefault="003C28C0" w:rsidP="000D1F15"/>
        </w:tc>
        <w:tc>
          <w:tcPr>
            <w:tcW w:w="1444" w:type="dxa"/>
          </w:tcPr>
          <w:p w14:paraId="1291E9A0" w14:textId="77777777" w:rsidR="003C28C0" w:rsidDel="004D7983" w:rsidRDefault="003C28C0" w:rsidP="000D1F15"/>
        </w:tc>
        <w:tc>
          <w:tcPr>
            <w:tcW w:w="1444" w:type="dxa"/>
          </w:tcPr>
          <w:p w14:paraId="02BC5168" w14:textId="77777777" w:rsidR="003C28C0" w:rsidRDefault="003C28C0" w:rsidP="000D1F15"/>
        </w:tc>
      </w:tr>
      <w:tr w:rsidR="003C28C0" w:rsidDel="004D7983" w14:paraId="69C7F18C" w14:textId="77777777" w:rsidTr="000D1F15">
        <w:trPr>
          <w:trHeight w:val="723"/>
        </w:trPr>
        <w:tc>
          <w:tcPr>
            <w:tcW w:w="2272" w:type="dxa"/>
            <w:vMerge/>
          </w:tcPr>
          <w:p w14:paraId="432C7B8A" w14:textId="77777777" w:rsidR="003C28C0" w:rsidRPr="00C71DB7" w:rsidRDefault="003C28C0" w:rsidP="000D1F15"/>
        </w:tc>
        <w:tc>
          <w:tcPr>
            <w:tcW w:w="1899" w:type="dxa"/>
            <w:shd w:val="clear" w:color="auto" w:fill="auto"/>
          </w:tcPr>
          <w:p w14:paraId="1C8C3C5F" w14:textId="77777777" w:rsidR="003C28C0" w:rsidDel="004D7983" w:rsidRDefault="003C28C0" w:rsidP="000D1F15"/>
        </w:tc>
        <w:tc>
          <w:tcPr>
            <w:tcW w:w="2003" w:type="dxa"/>
            <w:shd w:val="clear" w:color="auto" w:fill="auto"/>
          </w:tcPr>
          <w:p w14:paraId="4AF4B6D1" w14:textId="77777777" w:rsidR="003C28C0" w:rsidDel="004D7983" w:rsidRDefault="003C28C0" w:rsidP="000D1F15"/>
        </w:tc>
        <w:tc>
          <w:tcPr>
            <w:tcW w:w="1444" w:type="dxa"/>
          </w:tcPr>
          <w:p w14:paraId="29165382" w14:textId="77777777" w:rsidR="003C28C0" w:rsidDel="004D7983" w:rsidRDefault="003C28C0" w:rsidP="000D1F15"/>
        </w:tc>
        <w:tc>
          <w:tcPr>
            <w:tcW w:w="1444" w:type="dxa"/>
          </w:tcPr>
          <w:p w14:paraId="588E6510" w14:textId="77777777" w:rsidR="003C28C0" w:rsidRDefault="003C28C0" w:rsidP="000D1F15"/>
        </w:tc>
      </w:tr>
    </w:tbl>
    <w:p w14:paraId="368A86CA" w14:textId="77777777" w:rsidR="003C28C0" w:rsidRDefault="003C28C0" w:rsidP="003C28C0">
      <w:pPr>
        <w:pStyle w:val="Paragraphe"/>
      </w:pPr>
      <w:bookmarkStart w:id="1260" w:name="_Ref365882510"/>
      <w:bookmarkStart w:id="1261" w:name="_Toc374607796"/>
      <w:bookmarkStart w:id="1262" w:name="_Toc489364712"/>
      <w:r>
        <w:t>Pour les EDA constituées de plus de 5 Sites, le Demandeur joint à sa Demande un fichier au format CSV (séparateur point-virgule) sans entête comportant deux colonnes : Identifiant Site, Gestionnaire de Réseau.</w:t>
      </w:r>
    </w:p>
    <w:p w14:paraId="7B61C1AE" w14:textId="77777777" w:rsidR="003C28C0" w:rsidRPr="00C71DB7" w:rsidRDefault="003C28C0" w:rsidP="003C28C0">
      <w:pPr>
        <w:pStyle w:val="AnnexeTitre2"/>
      </w:pPr>
      <w:r w:rsidRPr="00C71DB7">
        <w:t>Caractéristiques techniques à Agréer</w:t>
      </w:r>
      <w:bookmarkEnd w:id="1260"/>
      <w:r w:rsidRPr="00C71DB7">
        <w:t xml:space="preserve"> pour </w:t>
      </w:r>
      <w:bookmarkEnd w:id="1261"/>
      <w:r>
        <w:t>l’EDA</w:t>
      </w:r>
      <w:bookmarkEnd w:id="1262"/>
    </w:p>
    <w:tbl>
      <w:tblPr>
        <w:tblStyle w:val="Grilledutableau"/>
        <w:tblW w:w="0" w:type="auto"/>
        <w:tblLook w:val="04A0" w:firstRow="1" w:lastRow="0" w:firstColumn="1" w:lastColumn="0" w:noHBand="0" w:noVBand="1"/>
      </w:tblPr>
      <w:tblGrid>
        <w:gridCol w:w="5353"/>
        <w:gridCol w:w="3707"/>
      </w:tblGrid>
      <w:tr w:rsidR="003C28C0" w:rsidRPr="00C71DB7" w14:paraId="7D7D868F" w14:textId="77777777" w:rsidTr="000D1F15">
        <w:tc>
          <w:tcPr>
            <w:tcW w:w="5353" w:type="dxa"/>
          </w:tcPr>
          <w:p w14:paraId="7050294B" w14:textId="77777777" w:rsidR="003C28C0" w:rsidRPr="00C71DB7" w:rsidRDefault="003C28C0" w:rsidP="000D1F15">
            <w:r w:rsidRPr="00C71DB7">
              <w:t>DMO (en minutes)</w:t>
            </w:r>
          </w:p>
        </w:tc>
        <w:tc>
          <w:tcPr>
            <w:tcW w:w="3707" w:type="dxa"/>
          </w:tcPr>
          <w:p w14:paraId="4E4D1077" w14:textId="77777777" w:rsidR="003C28C0" w:rsidRPr="00C71DB7" w:rsidRDefault="003C28C0" w:rsidP="000D1F15">
            <w:pPr>
              <w:tabs>
                <w:tab w:val="left" w:pos="2443"/>
              </w:tabs>
              <w:jc w:val="left"/>
            </w:pPr>
            <w:r w:rsidRPr="00C71DB7">
              <w:tab/>
              <w:t>minutes</w:t>
            </w:r>
          </w:p>
        </w:tc>
      </w:tr>
      <w:tr w:rsidR="003C28C0" w:rsidRPr="00C71DB7" w14:paraId="3291DAF9" w14:textId="77777777" w:rsidTr="000D1F15">
        <w:tc>
          <w:tcPr>
            <w:tcW w:w="5353" w:type="dxa"/>
          </w:tcPr>
          <w:p w14:paraId="53A01A47" w14:textId="77777777" w:rsidR="003C28C0" w:rsidRPr="00C71DB7" w:rsidRDefault="003C28C0" w:rsidP="000D1F15">
            <w:r w:rsidRPr="00E21A0D">
              <w:rPr>
                <w:b/>
              </w:rPr>
              <w:t>P</w:t>
            </w:r>
            <w:r>
              <w:rPr>
                <w:b/>
                <w:vertAlign w:val="subscript"/>
              </w:rPr>
              <w:t>Agréée</w:t>
            </w:r>
            <w:r>
              <w:t xml:space="preserve"> (en MW entiers) : </w:t>
            </w:r>
            <w:r w:rsidRPr="00C71DB7">
              <w:t>Puissance à Agréer</w:t>
            </w:r>
            <w:r>
              <w:t xml:space="preserve"> </w:t>
            </w:r>
          </w:p>
        </w:tc>
        <w:tc>
          <w:tcPr>
            <w:tcW w:w="3707" w:type="dxa"/>
          </w:tcPr>
          <w:p w14:paraId="401CF939" w14:textId="77777777" w:rsidR="003C28C0" w:rsidRPr="00C71DB7" w:rsidRDefault="003C28C0" w:rsidP="000D1F15">
            <w:pPr>
              <w:tabs>
                <w:tab w:val="left" w:pos="2443"/>
              </w:tabs>
              <w:jc w:val="left"/>
            </w:pPr>
            <w:r w:rsidRPr="00C71DB7">
              <w:tab/>
              <w:t>MW</w:t>
            </w:r>
          </w:p>
        </w:tc>
      </w:tr>
      <w:tr w:rsidR="003C28C0" w:rsidRPr="00C71DB7" w14:paraId="6209CF2F" w14:textId="77777777" w:rsidTr="000D1F15">
        <w:tc>
          <w:tcPr>
            <w:tcW w:w="5353" w:type="dxa"/>
          </w:tcPr>
          <w:p w14:paraId="208A3F14" w14:textId="77777777" w:rsidR="003C28C0" w:rsidRPr="00C71DB7" w:rsidRDefault="003C28C0" w:rsidP="000D1F15">
            <w:r w:rsidRPr="00E21A0D">
              <w:rPr>
                <w:b/>
              </w:rPr>
              <w:t>DO</w:t>
            </w:r>
            <w:r w:rsidRPr="00E21A0D">
              <w:rPr>
                <w:b/>
                <w:vertAlign w:val="subscript"/>
              </w:rPr>
              <w:t>max</w:t>
            </w:r>
            <w:r w:rsidRPr="00C71DB7">
              <w:t xml:space="preserve"> de l’EDA (en minutes)</w:t>
            </w:r>
          </w:p>
        </w:tc>
        <w:tc>
          <w:tcPr>
            <w:tcW w:w="3707" w:type="dxa"/>
          </w:tcPr>
          <w:p w14:paraId="72A293B7" w14:textId="77777777" w:rsidR="003C28C0" w:rsidRPr="00C71DB7" w:rsidRDefault="003C28C0" w:rsidP="000D1F15">
            <w:pPr>
              <w:tabs>
                <w:tab w:val="left" w:pos="2443"/>
              </w:tabs>
              <w:jc w:val="left"/>
            </w:pPr>
            <w:r w:rsidRPr="00C71DB7">
              <w:tab/>
              <w:t>minutes</w:t>
            </w:r>
          </w:p>
        </w:tc>
      </w:tr>
      <w:tr w:rsidR="003C28C0" w:rsidRPr="00C71DB7" w14:paraId="435FB3BE" w14:textId="77777777" w:rsidTr="000D1F15">
        <w:tc>
          <w:tcPr>
            <w:tcW w:w="5353" w:type="dxa"/>
          </w:tcPr>
          <w:p w14:paraId="2D5E3A15" w14:textId="77777777" w:rsidR="003C28C0" w:rsidRPr="00C71DB7" w:rsidRDefault="003C28C0" w:rsidP="000D1F15">
            <w:r w:rsidRPr="00E21A0D">
              <w:rPr>
                <w:b/>
              </w:rPr>
              <w:t>DO</w:t>
            </w:r>
            <w:r w:rsidRPr="00E21A0D">
              <w:rPr>
                <w:b/>
                <w:vertAlign w:val="subscript"/>
              </w:rPr>
              <w:t>min</w:t>
            </w:r>
            <w:r w:rsidRPr="00C71DB7">
              <w:t xml:space="preserve"> de l’EDA (en minutes)</w:t>
            </w:r>
          </w:p>
        </w:tc>
        <w:tc>
          <w:tcPr>
            <w:tcW w:w="3707" w:type="dxa"/>
          </w:tcPr>
          <w:p w14:paraId="12E702B6" w14:textId="77777777" w:rsidR="003C28C0" w:rsidRPr="00C71DB7" w:rsidRDefault="003C28C0" w:rsidP="000D1F15">
            <w:pPr>
              <w:tabs>
                <w:tab w:val="left" w:pos="2443"/>
              </w:tabs>
              <w:jc w:val="left"/>
            </w:pPr>
            <w:r w:rsidRPr="00C71DB7">
              <w:tab/>
              <w:t>minutes</w:t>
            </w:r>
          </w:p>
        </w:tc>
      </w:tr>
    </w:tbl>
    <w:p w14:paraId="497F5FA2" w14:textId="77777777" w:rsidR="003C28C0" w:rsidRDefault="003C28C0" w:rsidP="003C28C0">
      <w:bookmarkStart w:id="1263" w:name="_Toc439854483"/>
      <w:bookmarkEnd w:id="1263"/>
    </w:p>
    <w:p w14:paraId="36849B00" w14:textId="77777777" w:rsidR="003C28C0" w:rsidRDefault="003C28C0" w:rsidP="003C28C0">
      <w:r>
        <w:t>Date de début d’Agrément souhaitée :</w:t>
      </w:r>
    </w:p>
    <w:p w14:paraId="183B1DFA" w14:textId="77777777" w:rsidR="003C28C0" w:rsidRDefault="003C28C0" w:rsidP="003C28C0"/>
    <w:p w14:paraId="2EF9C488" w14:textId="77777777" w:rsidR="003C28C0" w:rsidRPr="00C1493D" w:rsidRDefault="003C28C0" w:rsidP="003C28C0">
      <w:pPr>
        <w:rPr>
          <w:i/>
        </w:rPr>
      </w:pPr>
      <w:r>
        <w:rPr>
          <w:i/>
        </w:rPr>
        <w:t xml:space="preserve">Rappel : toujours </w:t>
      </w:r>
      <w:r w:rsidRPr="00C1493D">
        <w:rPr>
          <w:i/>
        </w:rPr>
        <w:t>1</w:t>
      </w:r>
      <w:r w:rsidRPr="00C1493D">
        <w:rPr>
          <w:i/>
          <w:vertAlign w:val="superscript"/>
        </w:rPr>
        <w:t>er</w:t>
      </w:r>
      <w:r w:rsidRPr="00C1493D">
        <w:rPr>
          <w:i/>
        </w:rPr>
        <w:t xml:space="preserve"> de mois, au plus tôt 5 jours ouvrés après la date de demande</w:t>
      </w:r>
    </w:p>
    <w:p w14:paraId="3EF55E89" w14:textId="77777777" w:rsidR="003C28C0" w:rsidRPr="00861206" w:rsidRDefault="003C28C0" w:rsidP="003C28C0">
      <w:pPr>
        <w:pStyle w:val="Paragraphe"/>
      </w:pPr>
    </w:p>
    <w:p w14:paraId="66389265" w14:textId="77777777" w:rsidR="003C28C0" w:rsidRPr="00861206" w:rsidRDefault="003C28C0" w:rsidP="003C28C0">
      <w:pPr>
        <w:pStyle w:val="Paragraphe"/>
      </w:pPr>
    </w:p>
    <w:p w14:paraId="23552AB9" w14:textId="77777777" w:rsidR="003C28C0" w:rsidRDefault="003C28C0" w:rsidP="003C28C0">
      <w:pPr>
        <w:pStyle w:val="Paragraphe"/>
      </w:pPr>
      <w:r>
        <w:t xml:space="preserve">Par la signature de la présente Demande, le Demandeur reconnait avoir pris pleinement connaissance des modalités relatives à l’Agrément d’une EDA à la RR ou la RC prévues à l’article </w:t>
      </w:r>
      <w:r>
        <w:fldChar w:fldCharType="begin"/>
      </w:r>
      <w:r>
        <w:instrText xml:space="preserve"> REF _Ref34728051 \r \h </w:instrText>
      </w:r>
      <w:r>
        <w:fldChar w:fldCharType="separate"/>
      </w:r>
      <w:r w:rsidR="00307331">
        <w:t>6</w:t>
      </w:r>
      <w:r>
        <w:fldChar w:fldCharType="end"/>
      </w:r>
      <w:r>
        <w:t xml:space="preserve"> des Règles RR-RC. </w:t>
      </w:r>
    </w:p>
    <w:p w14:paraId="1554C29E" w14:textId="77777777" w:rsidR="003C28C0" w:rsidRPr="00861206" w:rsidRDefault="003C28C0" w:rsidP="003C28C0">
      <w:pPr>
        <w:pStyle w:val="Paragraphe"/>
      </w:pPr>
    </w:p>
    <w:p w14:paraId="6FBADED8" w14:textId="77777777" w:rsidR="003C28C0" w:rsidRPr="00861206" w:rsidRDefault="003C28C0" w:rsidP="003C28C0">
      <w:pPr>
        <w:pStyle w:val="Paragraphe"/>
        <w:ind w:left="5670"/>
      </w:pPr>
      <w:r w:rsidRPr="00861206">
        <w:t xml:space="preserve">Date </w:t>
      </w:r>
    </w:p>
    <w:p w14:paraId="6F03EE31" w14:textId="77777777" w:rsidR="003C28C0" w:rsidRPr="00861206" w:rsidRDefault="003C28C0" w:rsidP="003C28C0">
      <w:pPr>
        <w:pStyle w:val="Paragraphe"/>
        <w:ind w:left="5670"/>
      </w:pPr>
    </w:p>
    <w:p w14:paraId="04D5B308" w14:textId="77777777" w:rsidR="003C28C0" w:rsidRPr="00861206" w:rsidRDefault="003C28C0" w:rsidP="003C28C0">
      <w:pPr>
        <w:pStyle w:val="Paragraphe"/>
        <w:ind w:left="5670"/>
      </w:pPr>
    </w:p>
    <w:p w14:paraId="47CEC507" w14:textId="383B9D28" w:rsidR="00A84BA0" w:rsidRPr="00B96781" w:rsidRDefault="003C28C0" w:rsidP="003C28C0">
      <w:pPr>
        <w:pStyle w:val="Paragraphe"/>
        <w:ind w:left="5670"/>
      </w:pPr>
      <w:r w:rsidRPr="00861206">
        <w:t>Signatur</w:t>
      </w:r>
      <w:bookmarkStart w:id="1264" w:name="_Toc254953006"/>
      <w:bookmarkEnd w:id="1264"/>
      <w:r>
        <w:t>e</w:t>
      </w:r>
      <w:r w:rsidR="00A84BA0">
        <w:br w:type="page"/>
      </w:r>
    </w:p>
    <w:bookmarkEnd w:id="1220"/>
    <w:bookmarkEnd w:id="1221"/>
    <w:bookmarkEnd w:id="1222"/>
    <w:p w14:paraId="208E4FD4" w14:textId="77777777" w:rsidR="00FA4143" w:rsidRDefault="00FA4143" w:rsidP="00FA4143">
      <w:pPr>
        <w:widowControl/>
        <w:autoSpaceDE/>
        <w:autoSpaceDN/>
        <w:spacing w:before="0" w:after="200" w:line="276" w:lineRule="auto"/>
        <w:jc w:val="left"/>
        <w:rPr>
          <w:rFonts w:asciiTheme="majorHAnsi" w:hAnsiTheme="majorHAnsi" w:cstheme="majorHAnsi"/>
        </w:rPr>
        <w:sectPr w:rsidR="00FA4143" w:rsidSect="00FA4143">
          <w:pgSz w:w="11906" w:h="16838"/>
          <w:pgMar w:top="1418" w:right="1418" w:bottom="1418" w:left="1418" w:header="709" w:footer="709" w:gutter="0"/>
          <w:cols w:space="708"/>
          <w:docGrid w:linePitch="360"/>
        </w:sectPr>
      </w:pPr>
    </w:p>
    <w:p w14:paraId="61AF6ED9" w14:textId="5D7F4117" w:rsidR="003C28C0" w:rsidRPr="00C71DB7" w:rsidRDefault="003C28C0" w:rsidP="003C28C0">
      <w:pPr>
        <w:pStyle w:val="AnnexeTitre1"/>
        <w:pageBreakBefore w:val="0"/>
        <w:spacing w:after="120"/>
      </w:pPr>
      <w:bookmarkStart w:id="1265" w:name="_Toc489364713"/>
      <w:bookmarkStart w:id="1266" w:name="_Ref489531708"/>
      <w:bookmarkStart w:id="1267" w:name="_Ref489540431"/>
      <w:bookmarkStart w:id="1268" w:name="_Ref489541130"/>
      <w:bookmarkStart w:id="1269" w:name="_Ref489956652"/>
      <w:bookmarkStart w:id="1270" w:name="_Ref489957176"/>
      <w:bookmarkStart w:id="1271" w:name="_Toc12449619"/>
      <w:bookmarkStart w:id="1272" w:name="_Ref34473909"/>
      <w:bookmarkStart w:id="1273" w:name="_Toc36055841"/>
      <w:bookmarkStart w:id="1274" w:name="_Toc36057385"/>
      <w:bookmarkStart w:id="1275" w:name="_Toc43734424"/>
      <w:bookmarkStart w:id="1276" w:name="_Toc114474670"/>
      <w:bookmarkEnd w:id="1157"/>
      <w:bookmarkEnd w:id="1158"/>
      <w:bookmarkEnd w:id="1159"/>
      <w:bookmarkEnd w:id="1160"/>
      <w:bookmarkEnd w:id="1161"/>
      <w:bookmarkEnd w:id="1162"/>
      <w:bookmarkEnd w:id="1163"/>
      <w:bookmarkEnd w:id="1164"/>
      <w:r>
        <w:lastRenderedPageBreak/>
        <w:t xml:space="preserve">Demande </w:t>
      </w:r>
      <w:bookmarkEnd w:id="1265"/>
      <w:bookmarkEnd w:id="1266"/>
      <w:bookmarkEnd w:id="1267"/>
      <w:bookmarkEnd w:id="1268"/>
      <w:bookmarkEnd w:id="1269"/>
      <w:bookmarkEnd w:id="1270"/>
      <w:bookmarkEnd w:id="1271"/>
      <w:r>
        <w:t>de remise à zero du compteur des Echecs relatifs à l’agrément</w:t>
      </w:r>
      <w:bookmarkEnd w:id="1272"/>
      <w:bookmarkEnd w:id="1273"/>
      <w:bookmarkEnd w:id="1274"/>
      <w:bookmarkEnd w:id="1275"/>
    </w:p>
    <w:p w14:paraId="223C72DF" w14:textId="77777777" w:rsidR="003C28C0" w:rsidRPr="00C71DB7" w:rsidRDefault="003C28C0" w:rsidP="003C28C0">
      <w:pPr>
        <w:pStyle w:val="Paragraphe"/>
      </w:pPr>
      <w:r>
        <w:t xml:space="preserve">Conformément à l’article </w:t>
      </w:r>
      <w:r>
        <w:fldChar w:fldCharType="begin"/>
      </w:r>
      <w:r>
        <w:instrText xml:space="preserve"> REF _Ref34214832 \r \h </w:instrText>
      </w:r>
      <w:r>
        <w:fldChar w:fldCharType="separate"/>
      </w:r>
      <w:r w:rsidR="00307331">
        <w:t>6.7</w:t>
      </w:r>
      <w:r>
        <w:fldChar w:fldCharType="end"/>
      </w:r>
      <w:r>
        <w:t xml:space="preserve"> des Règles RR-RC et dans les conditions précisées par cet article, l</w:t>
      </w:r>
      <w:r w:rsidRPr="00C71DB7">
        <w:t xml:space="preserve">e </w:t>
      </w:r>
      <w:r>
        <w:t>Participant peut demander la remise à zéro du compteur des Echecs relatifs à l’Agrément d’une EDA Agréée.</w:t>
      </w:r>
    </w:p>
    <w:p w14:paraId="040F880B" w14:textId="77777777" w:rsidR="003C28C0" w:rsidRPr="00C71DB7" w:rsidRDefault="003C28C0" w:rsidP="003C28C0">
      <w:pPr>
        <w:pStyle w:val="AnnexeTitre2"/>
      </w:pPr>
      <w:bookmarkStart w:id="1277" w:name="_Toc489364714"/>
      <w:r w:rsidRPr="00FD14A1">
        <w:t xml:space="preserve">Informations administratives relatives à </w:t>
      </w:r>
      <w:r>
        <w:t xml:space="preserve">l’EDA </w:t>
      </w:r>
      <w:bookmarkEnd w:id="1277"/>
      <w:r>
        <w:t>faisant l’objet de la demande de remise à zéro du compteur des Echecs relatifs à l’Agrément</w:t>
      </w:r>
    </w:p>
    <w:tbl>
      <w:tblPr>
        <w:tblStyle w:val="Grilledutableau"/>
        <w:tblpPr w:leftFromText="141" w:rightFromText="141" w:vertAnchor="text" w:horzAnchor="margin" w:tblpY="47"/>
        <w:tblW w:w="0" w:type="auto"/>
        <w:tblLook w:val="04A0" w:firstRow="1" w:lastRow="0" w:firstColumn="1" w:lastColumn="0" w:noHBand="0" w:noVBand="1"/>
      </w:tblPr>
      <w:tblGrid>
        <w:gridCol w:w="3186"/>
        <w:gridCol w:w="5874"/>
      </w:tblGrid>
      <w:tr w:rsidR="003C28C0" w:rsidRPr="00C71DB7" w14:paraId="5459ACD3" w14:textId="77777777" w:rsidTr="000D1F15">
        <w:tc>
          <w:tcPr>
            <w:tcW w:w="3186" w:type="dxa"/>
          </w:tcPr>
          <w:p w14:paraId="62E2B5DB" w14:textId="77777777" w:rsidR="003C28C0" w:rsidRPr="00C71DB7" w:rsidRDefault="003C28C0" w:rsidP="000D1F15">
            <w:r w:rsidRPr="00C71DB7">
              <w:t>Nom de l’Acteur d’Ajustement</w:t>
            </w:r>
          </w:p>
        </w:tc>
        <w:tc>
          <w:tcPr>
            <w:tcW w:w="5874" w:type="dxa"/>
          </w:tcPr>
          <w:p w14:paraId="2E6784AD" w14:textId="77777777" w:rsidR="003C28C0" w:rsidRPr="00C71DB7" w:rsidRDefault="003C28C0" w:rsidP="000D1F15"/>
        </w:tc>
      </w:tr>
      <w:tr w:rsidR="003C28C0" w:rsidRPr="00C71DB7" w14:paraId="52B16B86" w14:textId="77777777" w:rsidTr="000D1F15">
        <w:tc>
          <w:tcPr>
            <w:tcW w:w="3186" w:type="dxa"/>
          </w:tcPr>
          <w:p w14:paraId="0F47FB8A" w14:textId="77777777" w:rsidR="003C28C0" w:rsidRPr="009C37E9" w:rsidRDefault="003C28C0" w:rsidP="000D1F15">
            <w:r w:rsidRPr="00C71DB7">
              <w:t>Nom de l’EDA</w:t>
            </w:r>
          </w:p>
        </w:tc>
        <w:tc>
          <w:tcPr>
            <w:tcW w:w="5874" w:type="dxa"/>
          </w:tcPr>
          <w:p w14:paraId="57898B4A" w14:textId="77777777" w:rsidR="003C28C0" w:rsidRPr="00C71DB7" w:rsidRDefault="003C28C0" w:rsidP="000D1F15"/>
        </w:tc>
      </w:tr>
      <w:tr w:rsidR="003C28C0" w:rsidRPr="00C71DB7" w14:paraId="1BB666F0" w14:textId="77777777" w:rsidTr="000D1F15">
        <w:tc>
          <w:tcPr>
            <w:tcW w:w="3186" w:type="dxa"/>
          </w:tcPr>
          <w:p w14:paraId="7B76E51E" w14:textId="77777777" w:rsidR="003C28C0" w:rsidRPr="00C71DB7" w:rsidRDefault="003C28C0" w:rsidP="000D1F15">
            <w:r>
              <w:t>Pagréée (MW)</w:t>
            </w:r>
          </w:p>
        </w:tc>
        <w:tc>
          <w:tcPr>
            <w:tcW w:w="5874" w:type="dxa"/>
          </w:tcPr>
          <w:p w14:paraId="1B40B041" w14:textId="77777777" w:rsidR="003C28C0" w:rsidRPr="00C71DB7" w:rsidRDefault="003C28C0" w:rsidP="000D1F15"/>
        </w:tc>
      </w:tr>
    </w:tbl>
    <w:p w14:paraId="3F97B6F1" w14:textId="77777777" w:rsidR="003C28C0" w:rsidRPr="00C71DB7" w:rsidRDefault="003C28C0" w:rsidP="003C28C0">
      <w:pPr>
        <w:pStyle w:val="AnnexeTitre2"/>
      </w:pPr>
      <w:bookmarkStart w:id="1278" w:name="_Toc489364715"/>
      <w:r>
        <w:t>Informations relatives aux activations sur le Mécanisme d’Ajustement justifiant la remise à zéro du compteur des Echecs relatifs à l’Agrément</w:t>
      </w:r>
      <w:bookmarkStart w:id="1279" w:name="_Ref365884018"/>
      <w:bookmarkStart w:id="1280" w:name="_Toc374607797"/>
      <w:bookmarkStart w:id="1281" w:name="_Toc489364716"/>
      <w:bookmarkEnd w:id="1278"/>
      <w:bookmarkEnd w:id="1279"/>
      <w:bookmarkEnd w:id="1280"/>
      <w:bookmarkEnd w:id="1281"/>
    </w:p>
    <w:tbl>
      <w:tblPr>
        <w:tblStyle w:val="Grilledutableau"/>
        <w:tblW w:w="0" w:type="auto"/>
        <w:tblLook w:val="04A0" w:firstRow="1" w:lastRow="0" w:firstColumn="1" w:lastColumn="0" w:noHBand="0" w:noVBand="1"/>
      </w:tblPr>
      <w:tblGrid>
        <w:gridCol w:w="5414"/>
        <w:gridCol w:w="3646"/>
      </w:tblGrid>
      <w:tr w:rsidR="003C28C0" w:rsidRPr="00C71DB7" w14:paraId="2588FA37" w14:textId="77777777" w:rsidTr="000D1F15">
        <w:tc>
          <w:tcPr>
            <w:tcW w:w="5415" w:type="dxa"/>
          </w:tcPr>
          <w:p w14:paraId="3A520668" w14:textId="77777777" w:rsidR="003C28C0" w:rsidRDefault="003C28C0" w:rsidP="000D1F15">
            <w:r>
              <w:t>Dates des activations de l’EDA sur le Mécanisme d’Ajustement</w:t>
            </w:r>
          </w:p>
          <w:p w14:paraId="77CC88DD" w14:textId="77777777" w:rsidR="003C28C0" w:rsidRDefault="003C28C0" w:rsidP="000D1F15">
            <w:r>
              <w:t>Heure du passage de l’ordre TAO ou téléphonique</w:t>
            </w:r>
          </w:p>
          <w:p w14:paraId="7CAB7241" w14:textId="77777777" w:rsidR="003C28C0" w:rsidRPr="00C71DB7" w:rsidRDefault="003C28C0" w:rsidP="000D1F15">
            <w:r>
              <w:t>Plage d’Activation (au sens des Règles MA-RE)</w:t>
            </w:r>
          </w:p>
        </w:tc>
        <w:tc>
          <w:tcPr>
            <w:tcW w:w="3647" w:type="dxa"/>
          </w:tcPr>
          <w:p w14:paraId="584B1E13" w14:textId="77777777" w:rsidR="003C28C0" w:rsidRPr="00C71DB7" w:rsidRDefault="003C28C0" w:rsidP="000D1F15"/>
          <w:p w14:paraId="54CD9F7C" w14:textId="77777777" w:rsidR="003C28C0" w:rsidRDefault="003C28C0" w:rsidP="000D1F15"/>
          <w:p w14:paraId="6F6C370E" w14:textId="77777777" w:rsidR="003C28C0" w:rsidRPr="00C71DB7" w:rsidRDefault="003C28C0" w:rsidP="000D1F15"/>
        </w:tc>
      </w:tr>
    </w:tbl>
    <w:p w14:paraId="12F3D9A3" w14:textId="77777777" w:rsidR="003C28C0" w:rsidRPr="00A221CC" w:rsidRDefault="003C28C0" w:rsidP="003C28C0">
      <w:bookmarkStart w:id="1282" w:name="_Toc489364717"/>
      <w:bookmarkEnd w:id="1282"/>
    </w:p>
    <w:p w14:paraId="2FF10AE6" w14:textId="77777777" w:rsidR="003C28C0" w:rsidRPr="00861206" w:rsidRDefault="003C28C0" w:rsidP="003C28C0">
      <w:pPr>
        <w:pStyle w:val="Paragraphe"/>
        <w:ind w:left="5670"/>
      </w:pPr>
      <w:r w:rsidRPr="00861206">
        <w:t xml:space="preserve">Date </w:t>
      </w:r>
    </w:p>
    <w:p w14:paraId="4D3BD45F" w14:textId="77777777" w:rsidR="003C28C0" w:rsidRPr="00861206" w:rsidRDefault="003C28C0" w:rsidP="003C28C0">
      <w:pPr>
        <w:pStyle w:val="Paragraphe"/>
        <w:ind w:left="5670"/>
      </w:pPr>
    </w:p>
    <w:p w14:paraId="0B4F30E8" w14:textId="77777777" w:rsidR="003C28C0" w:rsidRPr="00861206" w:rsidRDefault="003C28C0" w:rsidP="003C28C0">
      <w:pPr>
        <w:pStyle w:val="Paragraphe"/>
        <w:ind w:left="5670"/>
      </w:pPr>
    </w:p>
    <w:p w14:paraId="7813F970" w14:textId="77777777" w:rsidR="003C28C0" w:rsidRPr="00861206" w:rsidRDefault="003C28C0" w:rsidP="003C28C0">
      <w:pPr>
        <w:pStyle w:val="Paragraphe"/>
        <w:ind w:left="5670"/>
      </w:pPr>
      <w:r w:rsidRPr="00861206">
        <w:t>Signature</w:t>
      </w:r>
    </w:p>
    <w:p w14:paraId="208E501E" w14:textId="045D3699" w:rsidR="00545512" w:rsidRDefault="00545512" w:rsidP="00545512">
      <w:pPr>
        <w:widowControl/>
        <w:autoSpaceDE/>
        <w:autoSpaceDN/>
        <w:spacing w:before="0" w:after="200" w:line="276" w:lineRule="auto"/>
        <w:jc w:val="left"/>
        <w:rPr>
          <w:rFonts w:asciiTheme="majorHAnsi" w:hAnsiTheme="majorHAnsi" w:cstheme="majorHAnsi"/>
        </w:rPr>
        <w:sectPr w:rsidR="00545512" w:rsidSect="003C28C0">
          <w:pgSz w:w="11906" w:h="16838"/>
          <w:pgMar w:top="1418" w:right="1418" w:bottom="1418" w:left="1418" w:header="709" w:footer="709" w:gutter="0"/>
          <w:cols w:space="708"/>
          <w:docGrid w:linePitch="360"/>
        </w:sectPr>
      </w:pPr>
    </w:p>
    <w:p w14:paraId="208E501F" w14:textId="06ACC10E" w:rsidR="00FA4143" w:rsidRDefault="00FA4143" w:rsidP="006C6756">
      <w:pPr>
        <w:pStyle w:val="AnnexeTitre1"/>
      </w:pPr>
      <w:bookmarkStart w:id="1283" w:name="_Ref373706619"/>
      <w:bookmarkStart w:id="1284" w:name="_Toc408300434"/>
      <w:bookmarkStart w:id="1285" w:name="_Toc460341335"/>
      <w:bookmarkStart w:id="1286" w:name="_Toc465158242"/>
      <w:bookmarkStart w:id="1287" w:name="_Toc489449365"/>
      <w:bookmarkStart w:id="1288" w:name="_Toc489457777"/>
      <w:bookmarkStart w:id="1289" w:name="_Toc489458078"/>
      <w:bookmarkStart w:id="1290" w:name="_Ref33004313"/>
      <w:bookmarkStart w:id="1291" w:name="_Ref33010501"/>
      <w:bookmarkStart w:id="1292" w:name="_Ref33278243"/>
      <w:bookmarkStart w:id="1293" w:name="_Ref33280267"/>
      <w:bookmarkStart w:id="1294" w:name="_Toc36055843"/>
      <w:bookmarkStart w:id="1295" w:name="_Toc36057387"/>
      <w:bookmarkStart w:id="1296" w:name="_Toc43734425"/>
      <w:bookmarkStart w:id="1297" w:name="_Ref372009683"/>
      <w:bookmarkStart w:id="1298" w:name="_Ref407628779"/>
      <w:bookmarkStart w:id="1299" w:name="_Toc408300424"/>
      <w:bookmarkStart w:id="1300" w:name="_Toc460341330"/>
      <w:bookmarkStart w:id="1301" w:name="_Toc465158237"/>
      <w:bookmarkStart w:id="1302" w:name="_Toc489449360"/>
      <w:bookmarkStart w:id="1303" w:name="_Toc489457772"/>
      <w:bookmarkStart w:id="1304" w:name="_Toc489458073"/>
      <w:r w:rsidRPr="00CB2B8F">
        <w:lastRenderedPageBreak/>
        <w:t xml:space="preserve">Cahier des charges </w:t>
      </w:r>
      <w:r w:rsidR="006C6756" w:rsidRPr="006C6756">
        <w:t>pour la mise en place de l'Observabilité</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14:paraId="561D1B0D" w14:textId="3B834ABF" w:rsidR="002E7679" w:rsidRDefault="002E7679" w:rsidP="002E7679">
      <w:pPr>
        <w:pStyle w:val="Paragraphe"/>
      </w:pPr>
    </w:p>
    <w:p w14:paraId="10E54DF5" w14:textId="751678F6" w:rsidR="002E7679" w:rsidRPr="002E7679" w:rsidRDefault="002E7679" w:rsidP="00E071B7">
      <w:pPr>
        <w:pStyle w:val="Titre10"/>
        <w:keepLines/>
        <w:pageBreakBefore w:val="0"/>
        <w:widowControl/>
        <w:numPr>
          <w:ilvl w:val="0"/>
          <w:numId w:val="39"/>
        </w:numPr>
        <w:tabs>
          <w:tab w:val="left" w:pos="737"/>
        </w:tabs>
        <w:overflowPunct w:val="0"/>
        <w:adjustRightInd w:val="0"/>
        <w:spacing w:before="120" w:after="0" w:line="300" w:lineRule="exact"/>
        <w:ind w:left="425" w:hanging="425"/>
        <w:textAlignment w:val="baseline"/>
        <w:rPr>
          <w:rFonts w:asciiTheme="minorHAnsi" w:hAnsiTheme="minorHAnsi" w:cstheme="minorHAnsi"/>
        </w:rPr>
      </w:pPr>
      <w:bookmarkStart w:id="1305" w:name="_Toc35424481"/>
      <w:bookmarkStart w:id="1306" w:name="_Toc35424482"/>
      <w:bookmarkStart w:id="1307" w:name="_Toc35424483"/>
      <w:bookmarkStart w:id="1308" w:name="_Toc35424501"/>
      <w:bookmarkStart w:id="1309" w:name="_Toc35424502"/>
      <w:bookmarkStart w:id="1310" w:name="_Toc453685163"/>
      <w:bookmarkStart w:id="1311" w:name="_Toc517691008"/>
      <w:bookmarkStart w:id="1312" w:name="_Toc36055844"/>
      <w:bookmarkStart w:id="1313" w:name="_Toc36057388"/>
      <w:bookmarkStart w:id="1314" w:name="_Toc43734426"/>
      <w:bookmarkEnd w:id="1305"/>
      <w:bookmarkEnd w:id="1306"/>
      <w:bookmarkEnd w:id="1307"/>
      <w:bookmarkEnd w:id="1308"/>
      <w:bookmarkEnd w:id="1309"/>
      <w:r w:rsidRPr="002E7679">
        <w:rPr>
          <w:rFonts w:asciiTheme="minorHAnsi" w:hAnsiTheme="minorHAnsi" w:cstheme="minorHAnsi"/>
        </w:rPr>
        <w:t>Contexte</w:t>
      </w:r>
      <w:bookmarkEnd w:id="1310"/>
      <w:bookmarkEnd w:id="1311"/>
      <w:bookmarkEnd w:id="1312"/>
      <w:bookmarkEnd w:id="1313"/>
      <w:bookmarkEnd w:id="1314"/>
    </w:p>
    <w:p w14:paraId="47EC6055" w14:textId="77777777" w:rsidR="002E7679" w:rsidRPr="002E7679" w:rsidRDefault="002E7679" w:rsidP="002E7679">
      <w:pPr>
        <w:pStyle w:val="CorpstexteTitre1"/>
        <w:spacing w:before="120"/>
        <w:rPr>
          <w:rFonts w:asciiTheme="minorHAnsi" w:hAnsiTheme="minorHAnsi" w:cstheme="minorHAnsi"/>
        </w:rPr>
      </w:pPr>
      <w:r w:rsidRPr="002E7679">
        <w:rPr>
          <w:rFonts w:asciiTheme="minorHAnsi" w:hAnsiTheme="minorHAnsi" w:cstheme="minorHAnsi"/>
        </w:rPr>
        <w:t>Pour faire face aux déséquilibres de très court terme (de quelques minutes à quelques heures avant l’échéance) susceptibles d’affecter le système électrique, la loi confie au gestionnaire de réseau de transport français RTE la mission de pallier en temps réel les déséquilibres globaux entre l’offre et la demande d’électricité en France.</w:t>
      </w:r>
    </w:p>
    <w:p w14:paraId="52387CC9" w14:textId="49858DB8" w:rsidR="002E7679" w:rsidRPr="002E7679" w:rsidRDefault="002E7679" w:rsidP="002E7679">
      <w:pPr>
        <w:pStyle w:val="CorpstexteTitre1"/>
        <w:spacing w:before="120"/>
        <w:rPr>
          <w:rFonts w:asciiTheme="minorHAnsi" w:hAnsiTheme="minorHAnsi" w:cstheme="minorHAnsi"/>
        </w:rPr>
      </w:pPr>
      <w:r w:rsidRPr="002E7679">
        <w:rPr>
          <w:rFonts w:asciiTheme="minorHAnsi" w:hAnsiTheme="minorHAnsi" w:cstheme="minorHAnsi"/>
        </w:rPr>
        <w:t>Le maintien de la sûreté du fonctionnement du système électrique nécessite à tout instant la présence de réserves mobilisables. Certaines de ces réserves font l’objet d’une contractualisation préalable, notamment pour permettre à RTE de respecter les obligations mises en place au niveau européen (règlement européen</w:t>
      </w:r>
      <w:r w:rsidRPr="002E7679">
        <w:rPr>
          <w:rFonts w:asciiTheme="minorHAnsi" w:hAnsiTheme="minorHAnsi" w:cstheme="minorHAnsi"/>
          <w:i/>
        </w:rPr>
        <w:t xml:space="preserve"> System Operation</w:t>
      </w:r>
      <w:r w:rsidRPr="002E7679">
        <w:rPr>
          <w:rFonts w:asciiTheme="minorHAnsi" w:hAnsiTheme="minorHAnsi" w:cstheme="minorHAnsi"/>
        </w:rPr>
        <w:t xml:space="preserve"> : compenser un déséquilibre de l’équilibre offre-demande en moins de </w:t>
      </w:r>
      <w:r w:rsidR="003F4D27" w:rsidRPr="003F4D27">
        <w:rPr>
          <w:rFonts w:asciiTheme="minorHAnsi" w:hAnsiTheme="minorHAnsi" w:cstheme="minorHAnsi"/>
        </w:rPr>
        <w:t>quinze (</w:t>
      </w:r>
      <w:r w:rsidRPr="002E7679">
        <w:rPr>
          <w:rFonts w:asciiTheme="minorHAnsi" w:hAnsiTheme="minorHAnsi" w:cstheme="minorHAnsi"/>
        </w:rPr>
        <w:t>15</w:t>
      </w:r>
      <w:r w:rsidR="003F4D27">
        <w:rPr>
          <w:rFonts w:asciiTheme="minorHAnsi" w:hAnsiTheme="minorHAnsi" w:cstheme="minorHAnsi"/>
        </w:rPr>
        <w:t>)</w:t>
      </w:r>
      <w:r w:rsidRPr="002E7679">
        <w:rPr>
          <w:rFonts w:asciiTheme="minorHAnsi" w:hAnsiTheme="minorHAnsi" w:cstheme="minorHAnsi"/>
        </w:rPr>
        <w:t xml:space="preserve"> minutes).</w:t>
      </w:r>
    </w:p>
    <w:p w14:paraId="5C18180A" w14:textId="77777777" w:rsidR="002E7679" w:rsidRPr="002E7679" w:rsidRDefault="002E7679" w:rsidP="002E7679">
      <w:pPr>
        <w:pStyle w:val="CorpstexteTitre1"/>
        <w:spacing w:before="120"/>
        <w:rPr>
          <w:rFonts w:asciiTheme="minorHAnsi" w:hAnsiTheme="minorHAnsi" w:cstheme="minorHAnsi"/>
        </w:rPr>
      </w:pPr>
    </w:p>
    <w:p w14:paraId="235F1C7D" w14:textId="7FBBC764" w:rsidR="002E7679" w:rsidRPr="002E7679" w:rsidRDefault="002E7679" w:rsidP="00E071B7">
      <w:pPr>
        <w:pStyle w:val="Titre10"/>
        <w:keepLines/>
        <w:pageBreakBefore w:val="0"/>
        <w:widowControl/>
        <w:numPr>
          <w:ilvl w:val="0"/>
          <w:numId w:val="39"/>
        </w:numPr>
        <w:tabs>
          <w:tab w:val="left" w:pos="737"/>
        </w:tabs>
        <w:overflowPunct w:val="0"/>
        <w:adjustRightInd w:val="0"/>
        <w:spacing w:before="160" w:after="0" w:line="300" w:lineRule="exact"/>
        <w:ind w:left="425" w:hanging="425"/>
        <w:textAlignment w:val="baseline"/>
        <w:rPr>
          <w:rFonts w:asciiTheme="minorHAnsi" w:hAnsiTheme="minorHAnsi" w:cstheme="minorHAnsi"/>
        </w:rPr>
      </w:pPr>
      <w:bookmarkStart w:id="1315" w:name="_Toc453685164"/>
      <w:bookmarkStart w:id="1316" w:name="_Toc517691009"/>
      <w:bookmarkStart w:id="1317" w:name="_Toc36055845"/>
      <w:bookmarkStart w:id="1318" w:name="_Toc36057389"/>
      <w:bookmarkStart w:id="1319" w:name="_Toc43734427"/>
      <w:r w:rsidRPr="002E7679">
        <w:rPr>
          <w:rFonts w:asciiTheme="minorHAnsi" w:hAnsiTheme="minorHAnsi" w:cstheme="minorHAnsi"/>
        </w:rPr>
        <w:t>Objet du document</w:t>
      </w:r>
      <w:bookmarkEnd w:id="1315"/>
      <w:bookmarkEnd w:id="1316"/>
      <w:bookmarkEnd w:id="1317"/>
      <w:bookmarkEnd w:id="1318"/>
      <w:bookmarkEnd w:id="1319"/>
    </w:p>
    <w:p w14:paraId="12D4AD9F" w14:textId="04605266" w:rsidR="002E7679" w:rsidRPr="002E7679" w:rsidRDefault="002E7679" w:rsidP="002E7679">
      <w:pPr>
        <w:pStyle w:val="CorpstexteTitre1"/>
        <w:spacing w:before="120"/>
        <w:rPr>
          <w:rFonts w:asciiTheme="minorHAnsi" w:hAnsiTheme="minorHAnsi" w:cstheme="minorHAnsi"/>
        </w:rPr>
      </w:pPr>
      <w:r w:rsidRPr="002E7679">
        <w:rPr>
          <w:rFonts w:asciiTheme="minorHAnsi" w:hAnsiTheme="minorHAnsi" w:cstheme="minorHAnsi"/>
        </w:rPr>
        <w:t xml:space="preserve">Ce document a pour objet de définir les exigences techniques et fonctionnelles auxquelles doit satisfaire le </w:t>
      </w:r>
      <w:r w:rsidR="009F12BB">
        <w:rPr>
          <w:rFonts w:asciiTheme="minorHAnsi" w:hAnsiTheme="minorHAnsi" w:cstheme="minorHAnsi"/>
        </w:rPr>
        <w:t>Participant</w:t>
      </w:r>
      <w:r w:rsidRPr="002E7679">
        <w:rPr>
          <w:rFonts w:asciiTheme="minorHAnsi" w:hAnsiTheme="minorHAnsi" w:cstheme="minorHAnsi"/>
        </w:rPr>
        <w:t xml:space="preserve"> en tant qu’Acteur d’Ajustement dans le cadre de la mise à disposition de l’Observabilité des EDA </w:t>
      </w:r>
      <w:r w:rsidR="001729A3">
        <w:rPr>
          <w:rFonts w:asciiTheme="minorHAnsi" w:hAnsiTheme="minorHAnsi" w:cstheme="minorHAnsi"/>
        </w:rPr>
        <w:t>A</w:t>
      </w:r>
      <w:r w:rsidRPr="002E7679">
        <w:rPr>
          <w:rFonts w:asciiTheme="minorHAnsi" w:hAnsiTheme="minorHAnsi" w:cstheme="minorHAnsi"/>
        </w:rPr>
        <w:t>gréées à la Réserve Rapide et à la Réserve Complémentaire.</w:t>
      </w:r>
    </w:p>
    <w:p w14:paraId="041567CF" w14:textId="5B5B0AE4" w:rsidR="002E7679" w:rsidRPr="002E7679" w:rsidRDefault="002E7679" w:rsidP="002E7679">
      <w:pPr>
        <w:pStyle w:val="CorpstexteTitre1"/>
        <w:spacing w:before="120"/>
        <w:rPr>
          <w:rFonts w:asciiTheme="minorHAnsi" w:hAnsiTheme="minorHAnsi" w:cstheme="minorHAnsi"/>
        </w:rPr>
      </w:pPr>
      <w:r w:rsidRPr="002E7679">
        <w:rPr>
          <w:rFonts w:asciiTheme="minorHAnsi" w:hAnsiTheme="minorHAnsi" w:cstheme="minorHAnsi"/>
        </w:rPr>
        <w:t xml:space="preserve">L’Observabilité des EDA consiste à disposer, dans les centres de conduite de RTE, de la télémesure permettant de connaître la puissance active de chacune des EDA répondant </w:t>
      </w:r>
      <w:r w:rsidR="000409D7">
        <w:rPr>
          <w:rFonts w:asciiTheme="minorHAnsi" w:hAnsiTheme="minorHAnsi" w:cstheme="minorHAnsi"/>
        </w:rPr>
        <w:t>aux Règles</w:t>
      </w:r>
      <w:r w:rsidRPr="002E7679">
        <w:rPr>
          <w:rFonts w:asciiTheme="minorHAnsi" w:hAnsiTheme="minorHAnsi" w:cstheme="minorHAnsi"/>
        </w:rPr>
        <w:t xml:space="preserve"> RR – RC.</w:t>
      </w:r>
    </w:p>
    <w:p w14:paraId="443C28C5" w14:textId="77777777" w:rsidR="002E7679" w:rsidRPr="002E7679" w:rsidRDefault="002E7679" w:rsidP="002E7679">
      <w:pPr>
        <w:pStyle w:val="CorpstexteTitre1"/>
        <w:spacing w:before="120"/>
        <w:rPr>
          <w:rFonts w:asciiTheme="minorHAnsi" w:hAnsiTheme="minorHAnsi" w:cstheme="minorHAnsi"/>
        </w:rPr>
      </w:pPr>
    </w:p>
    <w:p w14:paraId="52F4ECB9" w14:textId="6C303C82" w:rsidR="002E7679" w:rsidRPr="002E7679" w:rsidRDefault="002E7679" w:rsidP="00E071B7">
      <w:pPr>
        <w:pStyle w:val="Titre10"/>
        <w:keepLines/>
        <w:pageBreakBefore w:val="0"/>
        <w:widowControl/>
        <w:numPr>
          <w:ilvl w:val="0"/>
          <w:numId w:val="39"/>
        </w:numPr>
        <w:tabs>
          <w:tab w:val="left" w:pos="737"/>
        </w:tabs>
        <w:overflowPunct w:val="0"/>
        <w:adjustRightInd w:val="0"/>
        <w:spacing w:before="160" w:after="0" w:line="300" w:lineRule="exact"/>
        <w:ind w:left="425" w:hanging="425"/>
        <w:textAlignment w:val="baseline"/>
        <w:rPr>
          <w:rFonts w:asciiTheme="minorHAnsi" w:hAnsiTheme="minorHAnsi" w:cstheme="minorHAnsi"/>
        </w:rPr>
      </w:pPr>
      <w:bookmarkStart w:id="1320" w:name="_Toc453685165"/>
      <w:bookmarkStart w:id="1321" w:name="_Toc517691010"/>
      <w:bookmarkStart w:id="1322" w:name="_Toc36055846"/>
      <w:bookmarkStart w:id="1323" w:name="_Toc36057390"/>
      <w:bookmarkStart w:id="1324" w:name="_Toc43734428"/>
      <w:r w:rsidRPr="002E7679">
        <w:rPr>
          <w:rFonts w:asciiTheme="minorHAnsi" w:hAnsiTheme="minorHAnsi" w:cstheme="minorHAnsi"/>
        </w:rPr>
        <w:t>Documents applicables</w:t>
      </w:r>
      <w:bookmarkEnd w:id="1320"/>
      <w:bookmarkEnd w:id="1321"/>
      <w:bookmarkEnd w:id="1322"/>
      <w:bookmarkEnd w:id="1323"/>
      <w:bookmarkEnd w:id="1324"/>
    </w:p>
    <w:p w14:paraId="192A6946" w14:textId="77777777" w:rsidR="002E7679" w:rsidRPr="002E7679" w:rsidRDefault="002E7679" w:rsidP="002E7679">
      <w:pPr>
        <w:pStyle w:val="CorpstexteTitre1"/>
        <w:spacing w:before="120"/>
        <w:rPr>
          <w:rFonts w:asciiTheme="minorHAnsi" w:hAnsiTheme="minorHAnsi" w:cstheme="minorHAnsi"/>
        </w:rPr>
      </w:pPr>
      <w:r w:rsidRPr="002E7679">
        <w:rPr>
          <w:rFonts w:asciiTheme="minorHAnsi" w:hAnsiTheme="minorHAnsi" w:cstheme="minorHAnsi"/>
        </w:rPr>
        <w:t>Le Cahier des Charges pour la mise en place de l’Observabilité des EDA participant au service Réserves Rapides – Réserves Complémentaires est composé des documents suivants :</w:t>
      </w:r>
    </w:p>
    <w:p w14:paraId="0B1563C5" w14:textId="77777777" w:rsidR="002E7679" w:rsidRPr="002E7679" w:rsidRDefault="002E7679" w:rsidP="00E071B7">
      <w:pPr>
        <w:pStyle w:val="CorpstexteTitre1"/>
        <w:numPr>
          <w:ilvl w:val="0"/>
          <w:numId w:val="40"/>
        </w:numPr>
        <w:spacing w:before="120"/>
        <w:rPr>
          <w:rFonts w:asciiTheme="minorHAnsi" w:hAnsiTheme="minorHAnsi" w:cstheme="minorHAnsi"/>
        </w:rPr>
      </w:pPr>
      <w:r w:rsidRPr="002E7679">
        <w:rPr>
          <w:rFonts w:asciiTheme="minorHAnsi" w:hAnsiTheme="minorHAnsi" w:cstheme="minorHAnsi"/>
        </w:rPr>
        <w:t>Le présent cahier des charges,</w:t>
      </w:r>
    </w:p>
    <w:p w14:paraId="4EA13F07" w14:textId="77777777" w:rsidR="002E7679" w:rsidRPr="002E7679" w:rsidRDefault="002E7679" w:rsidP="00E071B7">
      <w:pPr>
        <w:pStyle w:val="CorpstexteTitre1"/>
        <w:numPr>
          <w:ilvl w:val="0"/>
          <w:numId w:val="40"/>
        </w:numPr>
        <w:rPr>
          <w:rFonts w:asciiTheme="minorHAnsi" w:hAnsiTheme="minorHAnsi" w:cstheme="minorHAnsi"/>
        </w:rPr>
      </w:pPr>
      <w:r w:rsidRPr="002E7679">
        <w:rPr>
          <w:rFonts w:asciiTheme="minorHAnsi" w:hAnsiTheme="minorHAnsi" w:cstheme="minorHAnsi"/>
        </w:rPr>
        <w:t>Les annexes au présent cahier des charges :</w:t>
      </w:r>
    </w:p>
    <w:p w14:paraId="1AFBCDCE" w14:textId="77777777" w:rsidR="002E7679" w:rsidRPr="002E7679" w:rsidRDefault="002E7679" w:rsidP="00E071B7">
      <w:pPr>
        <w:pStyle w:val="CorpstexteTitre1"/>
        <w:numPr>
          <w:ilvl w:val="1"/>
          <w:numId w:val="40"/>
        </w:numPr>
        <w:rPr>
          <w:rFonts w:asciiTheme="minorHAnsi" w:hAnsiTheme="minorHAnsi" w:cstheme="minorHAnsi"/>
        </w:rPr>
      </w:pPr>
      <w:r w:rsidRPr="002E7679">
        <w:rPr>
          <w:rFonts w:asciiTheme="minorHAnsi" w:hAnsiTheme="minorHAnsi" w:cstheme="minorHAnsi"/>
        </w:rPr>
        <w:t>Annexe A – TASE.2 : Note d’échange entre RTE et un Client en protocole TASE.2 IEC-60870-6 ;</w:t>
      </w:r>
    </w:p>
    <w:p w14:paraId="49131EA5" w14:textId="77777777" w:rsidR="002E7679" w:rsidRPr="002E7679" w:rsidRDefault="002E7679" w:rsidP="00E071B7">
      <w:pPr>
        <w:pStyle w:val="CorpstexteTitre1"/>
        <w:numPr>
          <w:ilvl w:val="1"/>
          <w:numId w:val="40"/>
        </w:numPr>
        <w:rPr>
          <w:rFonts w:asciiTheme="minorHAnsi" w:hAnsiTheme="minorHAnsi" w:cstheme="minorHAnsi"/>
        </w:rPr>
      </w:pPr>
      <w:r w:rsidRPr="002E7679">
        <w:rPr>
          <w:rFonts w:asciiTheme="minorHAnsi" w:hAnsiTheme="minorHAnsi" w:cstheme="minorHAnsi"/>
        </w:rPr>
        <w:t>Annexe A – IEC-104 : Note d’échange entre RTE et un Client en protocole NF EN 60870-5-104:2007 ;</w:t>
      </w:r>
    </w:p>
    <w:p w14:paraId="7D8B6C5D" w14:textId="77777777" w:rsidR="002E7679" w:rsidRPr="002E7679" w:rsidRDefault="002E7679" w:rsidP="00E071B7">
      <w:pPr>
        <w:pStyle w:val="CorpstexteTitre1"/>
        <w:numPr>
          <w:ilvl w:val="1"/>
          <w:numId w:val="40"/>
        </w:numPr>
        <w:rPr>
          <w:rFonts w:asciiTheme="minorHAnsi" w:hAnsiTheme="minorHAnsi" w:cstheme="minorHAnsi"/>
        </w:rPr>
      </w:pPr>
      <w:r w:rsidRPr="002E7679">
        <w:rPr>
          <w:rFonts w:asciiTheme="minorHAnsi" w:hAnsiTheme="minorHAnsi" w:cstheme="minorHAnsi"/>
        </w:rPr>
        <w:t>Annexe B : Spécifications techniques du réseau de transmission et des équipements d’extrémité ;</w:t>
      </w:r>
    </w:p>
    <w:p w14:paraId="68C9367A" w14:textId="7D1DE0CD" w:rsidR="002E7679" w:rsidRPr="002E7679" w:rsidRDefault="002E7679" w:rsidP="00E071B7">
      <w:pPr>
        <w:pStyle w:val="CorpstexteTitre1"/>
        <w:numPr>
          <w:ilvl w:val="1"/>
          <w:numId w:val="40"/>
        </w:numPr>
        <w:rPr>
          <w:rFonts w:asciiTheme="minorHAnsi" w:hAnsiTheme="minorHAnsi" w:cstheme="minorHAnsi"/>
        </w:rPr>
      </w:pPr>
      <w:r w:rsidRPr="002E7679">
        <w:rPr>
          <w:rFonts w:asciiTheme="minorHAnsi" w:hAnsiTheme="minorHAnsi" w:cstheme="minorHAnsi"/>
        </w:rPr>
        <w:t xml:space="preserve">Annexe C – TASE.2 : Cahier de tests de l’interface entre RTE et le Centre de Conduite d’un </w:t>
      </w:r>
      <w:r w:rsidR="009F12BB">
        <w:rPr>
          <w:rFonts w:asciiTheme="minorHAnsi" w:hAnsiTheme="minorHAnsi" w:cstheme="minorHAnsi"/>
        </w:rPr>
        <w:t>Participant</w:t>
      </w:r>
      <w:r w:rsidRPr="002E7679">
        <w:rPr>
          <w:rFonts w:asciiTheme="minorHAnsi" w:hAnsiTheme="minorHAnsi" w:cstheme="minorHAnsi"/>
        </w:rPr>
        <w:t xml:space="preserve"> utilisant le protocole TASE.2 IEC-60870-6.</w:t>
      </w:r>
    </w:p>
    <w:p w14:paraId="0A3BC88E" w14:textId="6437EF29" w:rsidR="002E7679" w:rsidRPr="002E7679" w:rsidRDefault="002E7679" w:rsidP="00E071B7">
      <w:pPr>
        <w:pStyle w:val="CorpstexteTitre1"/>
        <w:numPr>
          <w:ilvl w:val="1"/>
          <w:numId w:val="40"/>
        </w:numPr>
        <w:rPr>
          <w:rFonts w:asciiTheme="minorHAnsi" w:hAnsiTheme="minorHAnsi" w:cstheme="minorHAnsi"/>
        </w:rPr>
      </w:pPr>
      <w:r w:rsidRPr="002E7679">
        <w:rPr>
          <w:rFonts w:asciiTheme="minorHAnsi" w:hAnsiTheme="minorHAnsi" w:cstheme="minorHAnsi"/>
        </w:rPr>
        <w:t xml:space="preserve">Annexe C – IEC-104 : Cahier de tests de l’interface entre RTE et le Centre de Conduite d’un </w:t>
      </w:r>
      <w:r w:rsidR="009F12BB">
        <w:rPr>
          <w:rFonts w:asciiTheme="minorHAnsi" w:hAnsiTheme="minorHAnsi" w:cstheme="minorHAnsi"/>
        </w:rPr>
        <w:t>Participant</w:t>
      </w:r>
      <w:r w:rsidRPr="002E7679">
        <w:rPr>
          <w:rFonts w:asciiTheme="minorHAnsi" w:hAnsiTheme="minorHAnsi" w:cstheme="minorHAnsi"/>
        </w:rPr>
        <w:t xml:space="preserve"> utilisant le protocole IEC-60870-5-104 ;</w:t>
      </w:r>
    </w:p>
    <w:p w14:paraId="3289A815" w14:textId="499D2738" w:rsidR="002E7679" w:rsidRPr="002E7679" w:rsidRDefault="002E7679" w:rsidP="00E071B7">
      <w:pPr>
        <w:pStyle w:val="CorpstexteTitre1"/>
        <w:numPr>
          <w:ilvl w:val="1"/>
          <w:numId w:val="40"/>
        </w:numPr>
        <w:rPr>
          <w:rFonts w:asciiTheme="minorHAnsi" w:hAnsiTheme="minorHAnsi" w:cstheme="minorHAnsi"/>
        </w:rPr>
      </w:pPr>
      <w:r w:rsidRPr="002E7679">
        <w:rPr>
          <w:rFonts w:asciiTheme="minorHAnsi" w:hAnsiTheme="minorHAnsi" w:cstheme="minorHAnsi"/>
        </w:rPr>
        <w:t xml:space="preserve">Annexe D : Exigences de sécurité imposées par RTE pour le raccordement d’un </w:t>
      </w:r>
      <w:r w:rsidR="009F12BB">
        <w:rPr>
          <w:rFonts w:asciiTheme="minorHAnsi" w:hAnsiTheme="minorHAnsi" w:cstheme="minorHAnsi"/>
        </w:rPr>
        <w:t>Participant</w:t>
      </w:r>
      <w:r w:rsidRPr="002E7679">
        <w:rPr>
          <w:rFonts w:asciiTheme="minorHAnsi" w:hAnsiTheme="minorHAnsi" w:cstheme="minorHAnsi"/>
        </w:rPr>
        <w:t xml:space="preserve"> au réseau RMS cRPT.</w:t>
      </w:r>
    </w:p>
    <w:p w14:paraId="660205D1" w14:textId="77777777" w:rsidR="002E7679" w:rsidRPr="002E7679" w:rsidRDefault="002E7679" w:rsidP="002E7679">
      <w:pPr>
        <w:pStyle w:val="CorpstexteTitre1"/>
        <w:spacing w:before="120"/>
        <w:rPr>
          <w:rFonts w:asciiTheme="minorHAnsi" w:hAnsiTheme="minorHAnsi" w:cstheme="minorHAnsi"/>
        </w:rPr>
      </w:pPr>
    </w:p>
    <w:p w14:paraId="76A61B1C" w14:textId="32BC217F" w:rsidR="002E7679" w:rsidRPr="002E7679" w:rsidRDefault="002E7679" w:rsidP="00E071B7">
      <w:pPr>
        <w:pStyle w:val="Titre10"/>
        <w:keepLines/>
        <w:pageBreakBefore w:val="0"/>
        <w:widowControl/>
        <w:numPr>
          <w:ilvl w:val="0"/>
          <w:numId w:val="39"/>
        </w:numPr>
        <w:tabs>
          <w:tab w:val="left" w:pos="737"/>
        </w:tabs>
        <w:overflowPunct w:val="0"/>
        <w:adjustRightInd w:val="0"/>
        <w:spacing w:before="160" w:after="0" w:line="300" w:lineRule="exact"/>
        <w:ind w:left="425" w:hanging="425"/>
        <w:textAlignment w:val="baseline"/>
        <w:rPr>
          <w:rFonts w:asciiTheme="minorHAnsi" w:hAnsiTheme="minorHAnsi" w:cstheme="minorHAnsi"/>
        </w:rPr>
      </w:pPr>
      <w:bookmarkStart w:id="1325" w:name="_Toc453685166"/>
      <w:bookmarkStart w:id="1326" w:name="_Toc517691011"/>
      <w:bookmarkStart w:id="1327" w:name="_Toc36055847"/>
      <w:bookmarkStart w:id="1328" w:name="_Toc36057391"/>
      <w:bookmarkStart w:id="1329" w:name="_Toc43734429"/>
      <w:r w:rsidRPr="002E7679">
        <w:rPr>
          <w:rFonts w:asciiTheme="minorHAnsi" w:hAnsiTheme="minorHAnsi" w:cstheme="minorHAnsi"/>
        </w:rPr>
        <w:t>Terminologie</w:t>
      </w:r>
      <w:bookmarkEnd w:id="1325"/>
      <w:bookmarkEnd w:id="1326"/>
      <w:bookmarkEnd w:id="1327"/>
      <w:bookmarkEnd w:id="1328"/>
      <w:bookmarkEnd w:id="1329"/>
    </w:p>
    <w:p w14:paraId="5D6AE87F" w14:textId="77777777" w:rsidR="002E7679" w:rsidRPr="002E7679" w:rsidRDefault="002E7679" w:rsidP="002E7679">
      <w:pPr>
        <w:pStyle w:val="CorpstexteTitre1"/>
        <w:tabs>
          <w:tab w:val="left" w:pos="1701"/>
        </w:tabs>
        <w:spacing w:before="120"/>
        <w:rPr>
          <w:rFonts w:asciiTheme="minorHAnsi" w:hAnsiTheme="minorHAnsi" w:cstheme="minorHAnsi"/>
        </w:rPr>
      </w:pPr>
      <w:r w:rsidRPr="002E7679">
        <w:rPr>
          <w:rFonts w:asciiTheme="minorHAnsi" w:hAnsiTheme="minorHAnsi" w:cstheme="minorHAnsi"/>
          <w:b/>
        </w:rPr>
        <w:t>ASDU</w:t>
      </w:r>
      <w:r w:rsidRPr="002E7679">
        <w:rPr>
          <w:rFonts w:asciiTheme="minorHAnsi" w:hAnsiTheme="minorHAnsi" w:cstheme="minorHAnsi"/>
        </w:rPr>
        <w:tab/>
        <w:t>Application Service Data Unit</w:t>
      </w:r>
    </w:p>
    <w:p w14:paraId="69663C8E" w14:textId="77777777" w:rsidR="002E7679" w:rsidRPr="002E7679" w:rsidRDefault="002E7679" w:rsidP="002E7679">
      <w:pPr>
        <w:pStyle w:val="CorpstexteTitre1"/>
        <w:tabs>
          <w:tab w:val="left" w:pos="1701"/>
        </w:tabs>
        <w:rPr>
          <w:rFonts w:asciiTheme="minorHAnsi" w:hAnsiTheme="minorHAnsi" w:cstheme="minorHAnsi"/>
        </w:rPr>
      </w:pPr>
      <w:r w:rsidRPr="002E7679">
        <w:rPr>
          <w:rFonts w:asciiTheme="minorHAnsi" w:hAnsiTheme="minorHAnsi" w:cstheme="minorHAnsi"/>
          <w:b/>
        </w:rPr>
        <w:t>EDA</w:t>
      </w:r>
      <w:r w:rsidRPr="002E7679">
        <w:rPr>
          <w:rFonts w:asciiTheme="minorHAnsi" w:hAnsiTheme="minorHAnsi" w:cstheme="minorHAnsi"/>
        </w:rPr>
        <w:tab/>
        <w:t>Entité D’Ajustement</w:t>
      </w:r>
    </w:p>
    <w:p w14:paraId="122E0D6C" w14:textId="77777777" w:rsidR="002E7679" w:rsidRPr="002E7679" w:rsidRDefault="002E7679" w:rsidP="002E7679">
      <w:pPr>
        <w:pStyle w:val="CorpstexteTitre1"/>
        <w:tabs>
          <w:tab w:val="left" w:pos="1701"/>
        </w:tabs>
        <w:rPr>
          <w:rFonts w:asciiTheme="minorHAnsi" w:hAnsiTheme="minorHAnsi" w:cstheme="minorHAnsi"/>
        </w:rPr>
      </w:pPr>
      <w:r w:rsidRPr="002E7679">
        <w:rPr>
          <w:rFonts w:asciiTheme="minorHAnsi" w:hAnsiTheme="minorHAnsi" w:cstheme="minorHAnsi"/>
          <w:b/>
        </w:rPr>
        <w:t>IOA</w:t>
      </w:r>
      <w:r w:rsidRPr="002E7679">
        <w:rPr>
          <w:rFonts w:asciiTheme="minorHAnsi" w:hAnsiTheme="minorHAnsi" w:cstheme="minorHAnsi"/>
        </w:rPr>
        <w:tab/>
        <w:t>Information Object Address</w:t>
      </w:r>
    </w:p>
    <w:p w14:paraId="0BC5A90D" w14:textId="77777777" w:rsidR="002E7679" w:rsidRPr="002E7679" w:rsidRDefault="002E7679" w:rsidP="002E7679">
      <w:pPr>
        <w:pStyle w:val="CorpstexteTitre1"/>
        <w:tabs>
          <w:tab w:val="left" w:pos="1701"/>
        </w:tabs>
        <w:rPr>
          <w:rFonts w:asciiTheme="minorHAnsi" w:hAnsiTheme="minorHAnsi" w:cstheme="minorHAnsi"/>
        </w:rPr>
      </w:pPr>
      <w:r w:rsidRPr="002E7679">
        <w:rPr>
          <w:rFonts w:asciiTheme="minorHAnsi" w:hAnsiTheme="minorHAnsi" w:cstheme="minorHAnsi"/>
          <w:b/>
        </w:rPr>
        <w:t>RMS cRPT</w:t>
      </w:r>
      <w:r w:rsidRPr="002E7679">
        <w:rPr>
          <w:rFonts w:asciiTheme="minorHAnsi" w:hAnsiTheme="minorHAnsi" w:cstheme="minorHAnsi"/>
        </w:rPr>
        <w:tab/>
        <w:t>Réseau Multi Services – clients du Réseau Public de Transport</w:t>
      </w:r>
    </w:p>
    <w:p w14:paraId="38F30FC5" w14:textId="77777777" w:rsidR="002E7679" w:rsidRPr="002E7679" w:rsidRDefault="002E7679" w:rsidP="002E7679">
      <w:pPr>
        <w:pStyle w:val="CorpstexteTitre1"/>
        <w:tabs>
          <w:tab w:val="left" w:pos="1701"/>
        </w:tabs>
        <w:rPr>
          <w:rFonts w:asciiTheme="minorHAnsi" w:hAnsiTheme="minorHAnsi" w:cstheme="minorHAnsi"/>
        </w:rPr>
      </w:pPr>
      <w:r w:rsidRPr="002E7679">
        <w:rPr>
          <w:rFonts w:asciiTheme="minorHAnsi" w:hAnsiTheme="minorHAnsi" w:cstheme="minorHAnsi"/>
          <w:b/>
        </w:rPr>
        <w:t>RR – RC</w:t>
      </w:r>
      <w:r w:rsidRPr="002E7679">
        <w:rPr>
          <w:rFonts w:asciiTheme="minorHAnsi" w:hAnsiTheme="minorHAnsi" w:cstheme="minorHAnsi"/>
        </w:rPr>
        <w:tab/>
        <w:t>Réserve Rapide – Réserve Complémentaire</w:t>
      </w:r>
    </w:p>
    <w:p w14:paraId="5FB0CD4F" w14:textId="77777777" w:rsidR="002E7679" w:rsidRPr="002E7679" w:rsidRDefault="002E7679" w:rsidP="002E7679">
      <w:pPr>
        <w:pStyle w:val="CorpstexteTitre1"/>
        <w:tabs>
          <w:tab w:val="left" w:pos="1701"/>
        </w:tabs>
        <w:spacing w:after="120"/>
        <w:rPr>
          <w:rFonts w:asciiTheme="minorHAnsi" w:hAnsiTheme="minorHAnsi" w:cstheme="minorHAnsi"/>
        </w:rPr>
      </w:pPr>
    </w:p>
    <w:p w14:paraId="1CC13A40" w14:textId="2726D8FE" w:rsidR="002E7679" w:rsidRPr="002E7679" w:rsidRDefault="002E7679" w:rsidP="00E071B7">
      <w:pPr>
        <w:pStyle w:val="Titre10"/>
        <w:keepLines/>
        <w:pageBreakBefore w:val="0"/>
        <w:widowControl/>
        <w:numPr>
          <w:ilvl w:val="0"/>
          <w:numId w:val="39"/>
        </w:numPr>
        <w:tabs>
          <w:tab w:val="left" w:pos="737"/>
        </w:tabs>
        <w:overflowPunct w:val="0"/>
        <w:adjustRightInd w:val="0"/>
        <w:spacing w:before="160" w:after="0" w:line="300" w:lineRule="exact"/>
        <w:ind w:left="425" w:hanging="425"/>
        <w:textAlignment w:val="baseline"/>
        <w:rPr>
          <w:rFonts w:asciiTheme="minorHAnsi" w:hAnsiTheme="minorHAnsi" w:cstheme="minorHAnsi"/>
        </w:rPr>
      </w:pPr>
      <w:bookmarkStart w:id="1330" w:name="_Toc453685167"/>
      <w:bookmarkStart w:id="1331" w:name="_Toc517691012"/>
      <w:bookmarkStart w:id="1332" w:name="_Toc36055848"/>
      <w:bookmarkStart w:id="1333" w:name="_Toc36057392"/>
      <w:bookmarkStart w:id="1334" w:name="_Toc43734430"/>
      <w:r w:rsidRPr="002E7679">
        <w:rPr>
          <w:rFonts w:asciiTheme="minorHAnsi" w:hAnsiTheme="minorHAnsi" w:cstheme="minorHAnsi"/>
        </w:rPr>
        <w:t>Exigences fonctionnelles</w:t>
      </w:r>
      <w:bookmarkEnd w:id="1330"/>
      <w:bookmarkEnd w:id="1331"/>
      <w:bookmarkEnd w:id="1332"/>
      <w:bookmarkEnd w:id="1333"/>
      <w:bookmarkEnd w:id="1334"/>
    </w:p>
    <w:p w14:paraId="3BE467F7" w14:textId="2D3D493A" w:rsidR="002E7679" w:rsidRPr="002E7679" w:rsidRDefault="002E7679" w:rsidP="00E071B7">
      <w:pPr>
        <w:pStyle w:val="Titre20"/>
        <w:keepLines/>
        <w:widowControl/>
        <w:numPr>
          <w:ilvl w:val="1"/>
          <w:numId w:val="39"/>
        </w:numPr>
        <w:tabs>
          <w:tab w:val="left" w:pos="737"/>
        </w:tabs>
        <w:overflowPunct w:val="0"/>
        <w:adjustRightInd w:val="0"/>
        <w:spacing w:before="120" w:after="0" w:line="300" w:lineRule="exact"/>
        <w:ind w:left="851" w:hanging="567"/>
        <w:textAlignment w:val="baseline"/>
        <w:rPr>
          <w:rFonts w:asciiTheme="minorHAnsi" w:hAnsiTheme="minorHAnsi" w:cstheme="minorHAnsi"/>
        </w:rPr>
      </w:pPr>
      <w:bookmarkStart w:id="1335" w:name="_Toc453685168"/>
      <w:bookmarkStart w:id="1336" w:name="_Toc517691013"/>
      <w:bookmarkStart w:id="1337" w:name="_Toc36055849"/>
      <w:bookmarkStart w:id="1338" w:name="_Toc36057393"/>
      <w:bookmarkStart w:id="1339" w:name="_Toc43734431"/>
      <w:r w:rsidRPr="002E7679">
        <w:rPr>
          <w:rFonts w:asciiTheme="minorHAnsi" w:hAnsiTheme="minorHAnsi" w:cstheme="minorHAnsi"/>
        </w:rPr>
        <w:t>Nature des informations échangées</w:t>
      </w:r>
      <w:bookmarkEnd w:id="1335"/>
      <w:bookmarkEnd w:id="1336"/>
      <w:bookmarkEnd w:id="1337"/>
      <w:bookmarkEnd w:id="1338"/>
      <w:bookmarkEnd w:id="1339"/>
    </w:p>
    <w:p w14:paraId="447549D8" w14:textId="2F066167"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Le </w:t>
      </w:r>
      <w:r w:rsidR="009F12BB">
        <w:rPr>
          <w:rFonts w:asciiTheme="minorHAnsi" w:hAnsiTheme="minorHAnsi" w:cstheme="minorHAnsi"/>
        </w:rPr>
        <w:t>Participant</w:t>
      </w:r>
      <w:r w:rsidRPr="002E7679">
        <w:rPr>
          <w:rFonts w:asciiTheme="minorHAnsi" w:hAnsiTheme="minorHAnsi" w:cstheme="minorHAnsi"/>
        </w:rPr>
        <w:t xml:space="preserve"> doit être en mesure de communiquer en permanence à RTE les informations suivantes :</w:t>
      </w:r>
    </w:p>
    <w:p w14:paraId="629EB883" w14:textId="77777777" w:rsidR="002E7679" w:rsidRPr="002E7679" w:rsidRDefault="002E7679" w:rsidP="00E071B7">
      <w:pPr>
        <w:pStyle w:val="CorpstexteTitre2"/>
        <w:numPr>
          <w:ilvl w:val="0"/>
          <w:numId w:val="41"/>
        </w:numPr>
        <w:spacing w:before="120"/>
        <w:rPr>
          <w:rFonts w:asciiTheme="minorHAnsi" w:hAnsiTheme="minorHAnsi" w:cstheme="minorHAnsi"/>
        </w:rPr>
      </w:pPr>
      <w:r w:rsidRPr="002E7679">
        <w:rPr>
          <w:rFonts w:asciiTheme="minorHAnsi" w:hAnsiTheme="minorHAnsi" w:cstheme="minorHAnsi"/>
        </w:rPr>
        <w:t>La puissance active instantanée totale au périmètre de l’EDA, correspondant à la somme des puissances actives instantanées des Sites composant l’EDA, et prise au niveau du point de raccordement du Site au Réseau Public d’Electricité. Pour les EDA Soutirage Profilées, la mesure peut être prise, sur chaque Site, au périmètre de l’ensemble des usages effacés ou au périmètre du comptage.</w:t>
      </w:r>
    </w:p>
    <w:p w14:paraId="7E1959A5" w14:textId="77777777" w:rsidR="002E7679" w:rsidRPr="002E7679" w:rsidRDefault="002E7679" w:rsidP="002E7679">
      <w:pPr>
        <w:pStyle w:val="CorpstexteTitre2"/>
        <w:spacing w:before="120"/>
        <w:ind w:left="1776"/>
        <w:rPr>
          <w:rFonts w:asciiTheme="minorHAnsi" w:hAnsiTheme="minorHAnsi" w:cstheme="minorHAnsi"/>
        </w:rPr>
      </w:pPr>
      <w:r w:rsidRPr="002E7679">
        <w:rPr>
          <w:rFonts w:asciiTheme="minorHAnsi" w:hAnsiTheme="minorHAnsi" w:cstheme="minorHAnsi"/>
          <w:u w:val="single"/>
        </w:rPr>
        <w:t>Unité</w:t>
      </w:r>
      <w:r w:rsidRPr="002E7679">
        <w:rPr>
          <w:rFonts w:asciiTheme="minorHAnsi" w:hAnsiTheme="minorHAnsi" w:cstheme="minorHAnsi"/>
        </w:rPr>
        <w:t xml:space="preserve"> : </w:t>
      </w:r>
      <w:r w:rsidRPr="002E7679">
        <w:rPr>
          <w:rFonts w:asciiTheme="minorHAnsi" w:hAnsiTheme="minorHAnsi" w:cstheme="minorHAnsi"/>
          <w:b/>
        </w:rPr>
        <w:t>MW</w:t>
      </w:r>
    </w:p>
    <w:p w14:paraId="2D9109E6" w14:textId="77777777" w:rsidR="002E7679" w:rsidRPr="002E7679" w:rsidRDefault="002E7679" w:rsidP="002E7679">
      <w:pPr>
        <w:pStyle w:val="CorpstexteTitre2"/>
        <w:ind w:left="1776"/>
        <w:rPr>
          <w:rFonts w:asciiTheme="minorHAnsi" w:hAnsiTheme="minorHAnsi" w:cstheme="minorHAnsi"/>
        </w:rPr>
      </w:pPr>
      <w:r w:rsidRPr="002E7679">
        <w:rPr>
          <w:rFonts w:asciiTheme="minorHAnsi" w:hAnsiTheme="minorHAnsi" w:cstheme="minorHAnsi"/>
          <w:u w:val="single"/>
        </w:rPr>
        <w:t>Précision</w:t>
      </w:r>
      <w:r w:rsidRPr="002E7679">
        <w:rPr>
          <w:rFonts w:asciiTheme="minorHAnsi" w:hAnsiTheme="minorHAnsi" w:cstheme="minorHAnsi"/>
        </w:rPr>
        <w:t xml:space="preserve"> : 1 décimale (précision du </w:t>
      </w:r>
      <w:r w:rsidRPr="002E7679">
        <w:rPr>
          <w:rFonts w:asciiTheme="minorHAnsi" w:hAnsiTheme="minorHAnsi" w:cstheme="minorHAnsi"/>
          <w:b/>
        </w:rPr>
        <w:t>1/10</w:t>
      </w:r>
      <w:r w:rsidRPr="002E7679">
        <w:rPr>
          <w:rFonts w:asciiTheme="minorHAnsi" w:hAnsiTheme="minorHAnsi" w:cstheme="minorHAnsi"/>
          <w:b/>
          <w:vertAlign w:val="superscript"/>
        </w:rPr>
        <w:t>e</w:t>
      </w:r>
      <w:r w:rsidRPr="002E7679">
        <w:rPr>
          <w:rFonts w:asciiTheme="minorHAnsi" w:hAnsiTheme="minorHAnsi" w:cstheme="minorHAnsi"/>
          <w:b/>
        </w:rPr>
        <w:t xml:space="preserve"> de MW</w:t>
      </w:r>
      <w:r w:rsidRPr="002E7679">
        <w:rPr>
          <w:rFonts w:asciiTheme="minorHAnsi" w:hAnsiTheme="minorHAnsi" w:cstheme="minorHAnsi"/>
        </w:rPr>
        <w:t>)</w:t>
      </w:r>
    </w:p>
    <w:p w14:paraId="3035993E" w14:textId="77777777"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Ces informations doivent être transmises conformément aux modalités d’échanges précisées en Annexe A.</w:t>
      </w:r>
    </w:p>
    <w:p w14:paraId="1344AD74" w14:textId="77777777"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Le schéma de principe des informations échangées est le suivant :</w:t>
      </w:r>
    </w:p>
    <w:p w14:paraId="4CBEEB05" w14:textId="4BB882EE" w:rsidR="002E7679" w:rsidRPr="002E7679" w:rsidRDefault="002E7679" w:rsidP="002E7679">
      <w:pPr>
        <w:pStyle w:val="CorpstexteTitre2"/>
        <w:spacing w:before="120" w:line="240" w:lineRule="atLeast"/>
        <w:jc w:val="center"/>
        <w:rPr>
          <w:rFonts w:asciiTheme="minorHAnsi" w:hAnsiTheme="minorHAnsi" w:cstheme="minorHAnsi"/>
        </w:rPr>
      </w:pPr>
      <w:r w:rsidRPr="002E7679">
        <w:rPr>
          <w:rFonts w:asciiTheme="minorHAnsi" w:hAnsiTheme="minorHAnsi" w:cstheme="minorHAnsi"/>
          <w:noProof/>
        </w:rPr>
        <w:lastRenderedPageBreak/>
        <w:drawing>
          <wp:inline distT="0" distB="0" distL="0" distR="0" wp14:anchorId="69F4787D" wp14:editId="62BF30C5">
            <wp:extent cx="4429760" cy="435593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55864" cy="4381601"/>
                    </a:xfrm>
                    <a:prstGeom prst="rect">
                      <a:avLst/>
                    </a:prstGeom>
                    <a:noFill/>
                    <a:ln>
                      <a:noFill/>
                    </a:ln>
                  </pic:spPr>
                </pic:pic>
              </a:graphicData>
            </a:graphic>
          </wp:inline>
        </w:drawing>
      </w:r>
    </w:p>
    <w:p w14:paraId="534AFB47" w14:textId="77777777" w:rsidR="002E7679" w:rsidRPr="002E7679" w:rsidRDefault="002E7679" w:rsidP="002E7679">
      <w:pPr>
        <w:pStyle w:val="CorpstexteTitre2"/>
        <w:spacing w:before="120"/>
        <w:rPr>
          <w:rFonts w:asciiTheme="minorHAnsi" w:hAnsiTheme="minorHAnsi" w:cstheme="minorHAnsi"/>
        </w:rPr>
      </w:pPr>
    </w:p>
    <w:p w14:paraId="7E96B22C" w14:textId="134F6423" w:rsidR="002E7679" w:rsidRPr="002E7679" w:rsidRDefault="002E7679" w:rsidP="00E071B7">
      <w:pPr>
        <w:pStyle w:val="Titre20"/>
        <w:keepLines/>
        <w:widowControl/>
        <w:numPr>
          <w:ilvl w:val="1"/>
          <w:numId w:val="39"/>
        </w:numPr>
        <w:tabs>
          <w:tab w:val="left" w:pos="737"/>
        </w:tabs>
        <w:overflowPunct w:val="0"/>
        <w:adjustRightInd w:val="0"/>
        <w:spacing w:before="120" w:after="0" w:line="300" w:lineRule="exact"/>
        <w:ind w:left="851" w:hanging="567"/>
        <w:textAlignment w:val="baseline"/>
        <w:rPr>
          <w:rFonts w:asciiTheme="minorHAnsi" w:hAnsiTheme="minorHAnsi" w:cstheme="minorHAnsi"/>
        </w:rPr>
      </w:pPr>
      <w:bookmarkStart w:id="1340" w:name="_Toc453685169"/>
      <w:bookmarkStart w:id="1341" w:name="_Ref460329212"/>
      <w:bookmarkStart w:id="1342" w:name="_Toc517691014"/>
      <w:bookmarkStart w:id="1343" w:name="_Toc36055850"/>
      <w:bookmarkStart w:id="1344" w:name="_Toc36057394"/>
      <w:bookmarkStart w:id="1345" w:name="_Toc43734432"/>
      <w:r w:rsidRPr="002E7679">
        <w:rPr>
          <w:rFonts w:asciiTheme="minorHAnsi" w:hAnsiTheme="minorHAnsi" w:cstheme="minorHAnsi"/>
        </w:rPr>
        <w:t>Performances attendues pour la mise à disposition des télémesures</w:t>
      </w:r>
      <w:bookmarkEnd w:id="1340"/>
      <w:bookmarkEnd w:id="1341"/>
      <w:bookmarkEnd w:id="1342"/>
      <w:bookmarkEnd w:id="1343"/>
      <w:bookmarkEnd w:id="1344"/>
      <w:bookmarkEnd w:id="1345"/>
    </w:p>
    <w:p w14:paraId="763E4AF3" w14:textId="77777777"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Les télémesures sont instantanées et mises à disposition de RTE cycliquement avec une période de 10 secondes, par le réseau de transmission spécifié en Annexe B.</w:t>
      </w:r>
    </w:p>
    <w:p w14:paraId="4ECE4DFA" w14:textId="2FA64DC6"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La valeur instantanée est la dernière valeur disponible mesurée par le </w:t>
      </w:r>
      <w:r w:rsidR="009F12BB">
        <w:rPr>
          <w:rFonts w:asciiTheme="minorHAnsi" w:hAnsiTheme="minorHAnsi" w:cstheme="minorHAnsi"/>
        </w:rPr>
        <w:t>Participant</w:t>
      </w:r>
      <w:r w:rsidRPr="002E7679">
        <w:rPr>
          <w:rFonts w:asciiTheme="minorHAnsi" w:hAnsiTheme="minorHAnsi" w:cstheme="minorHAnsi"/>
        </w:rPr>
        <w:t>. Cette valeur doit être mesurée (« rafraîchie ») avec un intervalle de temps maximum de 10 secondes entre deux mesures.</w:t>
      </w:r>
    </w:p>
    <w:p w14:paraId="5B9259D8" w14:textId="2E9D7AE6"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Cependant, en dehors des périodes de sollicitation pour ajustement (avant appel, et après désactivation + délai de démobilisation), le </w:t>
      </w:r>
      <w:r w:rsidR="009F12BB">
        <w:rPr>
          <w:rFonts w:asciiTheme="minorHAnsi" w:hAnsiTheme="minorHAnsi" w:cstheme="minorHAnsi"/>
        </w:rPr>
        <w:t>Participant</w:t>
      </w:r>
      <w:r w:rsidRPr="002E7679">
        <w:rPr>
          <w:rFonts w:asciiTheme="minorHAnsi" w:hAnsiTheme="minorHAnsi" w:cstheme="minorHAnsi"/>
        </w:rPr>
        <w:t xml:space="preserve"> pourra, s’il le souhaite, allonger la période de rafraîchissement de ses télémesures jusqu’à un maximum de 5 minutes, celles-ci continuant à être transmises au pas 10 secondes.</w:t>
      </w:r>
    </w:p>
    <w:p w14:paraId="188D8E22" w14:textId="43DCCF13"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Si le </w:t>
      </w:r>
      <w:r w:rsidR="009F12BB">
        <w:rPr>
          <w:rFonts w:asciiTheme="minorHAnsi" w:hAnsiTheme="minorHAnsi" w:cstheme="minorHAnsi"/>
        </w:rPr>
        <w:t>Participant</w:t>
      </w:r>
      <w:r w:rsidRPr="002E7679">
        <w:rPr>
          <w:rFonts w:asciiTheme="minorHAnsi" w:hAnsiTheme="minorHAnsi" w:cstheme="minorHAnsi"/>
        </w:rPr>
        <w:t xml:space="preserve"> estime que la valeur instantanée n’est pas pertinente au regard du processus télémesuré, il peut communiquer à RTE des valeurs moyennes intégrées sur une période maximale de 30 secondes. Le </w:t>
      </w:r>
      <w:r w:rsidR="009F12BB">
        <w:rPr>
          <w:rFonts w:asciiTheme="minorHAnsi" w:hAnsiTheme="minorHAnsi" w:cstheme="minorHAnsi"/>
        </w:rPr>
        <w:t>Participant</w:t>
      </w:r>
      <w:r w:rsidRPr="002E7679">
        <w:rPr>
          <w:rFonts w:asciiTheme="minorHAnsi" w:hAnsiTheme="minorHAnsi" w:cstheme="minorHAnsi"/>
        </w:rPr>
        <w:t xml:space="preserve"> reste dans l’obligation de mesurer et communiquer ces valeurs toutes les 10 secondes.</w:t>
      </w:r>
    </w:p>
    <w:p w14:paraId="09927FF4" w14:textId="77777777"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Le délai de transmission des télémesures (mesuré entre la captation sur site et la mise à disposition de RTE) ne peut excéder 10 secondes.</w:t>
      </w:r>
    </w:p>
    <w:p w14:paraId="54435FB3" w14:textId="77777777"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Les télémesures doivent respecter la convention de signe suivante :</w:t>
      </w:r>
    </w:p>
    <w:p w14:paraId="37BB2860" w14:textId="77777777" w:rsidR="002E7679" w:rsidRPr="002E7679" w:rsidRDefault="002E7679" w:rsidP="00E071B7">
      <w:pPr>
        <w:pStyle w:val="CorpstexteTitre2"/>
        <w:numPr>
          <w:ilvl w:val="0"/>
          <w:numId w:val="41"/>
        </w:numPr>
        <w:spacing w:before="120"/>
        <w:rPr>
          <w:rFonts w:asciiTheme="minorHAnsi" w:hAnsiTheme="minorHAnsi" w:cstheme="minorHAnsi"/>
        </w:rPr>
      </w:pPr>
      <w:r w:rsidRPr="002E7679">
        <w:rPr>
          <w:rFonts w:asciiTheme="minorHAnsi" w:hAnsiTheme="minorHAnsi" w:cstheme="minorHAnsi"/>
        </w:rPr>
        <w:lastRenderedPageBreak/>
        <w:t>EDA consommation : valeurs positives ;</w:t>
      </w:r>
    </w:p>
    <w:p w14:paraId="2208B641" w14:textId="77777777" w:rsidR="002E7679" w:rsidRPr="002E7679" w:rsidRDefault="002E7679" w:rsidP="00E071B7">
      <w:pPr>
        <w:pStyle w:val="CorpstexteTitre2"/>
        <w:numPr>
          <w:ilvl w:val="0"/>
          <w:numId w:val="41"/>
        </w:numPr>
        <w:rPr>
          <w:rFonts w:asciiTheme="minorHAnsi" w:hAnsiTheme="minorHAnsi" w:cstheme="minorHAnsi"/>
        </w:rPr>
      </w:pPr>
      <w:r w:rsidRPr="002E7679">
        <w:rPr>
          <w:rFonts w:asciiTheme="minorHAnsi" w:hAnsiTheme="minorHAnsi" w:cstheme="minorHAnsi"/>
        </w:rPr>
        <w:t>EDA production : valeurs négatives.</w:t>
      </w:r>
    </w:p>
    <w:p w14:paraId="4344AB1D" w14:textId="77777777"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Le réseau de transmission spécifié en Annexe B est de la responsabilité de RTE.</w:t>
      </w:r>
    </w:p>
    <w:p w14:paraId="3C6546A9" w14:textId="77777777" w:rsidR="002E7679" w:rsidRPr="002E7679" w:rsidRDefault="002E7679" w:rsidP="002E7679">
      <w:pPr>
        <w:pStyle w:val="CorpstexteTitre2"/>
        <w:spacing w:before="120"/>
        <w:rPr>
          <w:rFonts w:asciiTheme="minorHAnsi" w:hAnsiTheme="minorHAnsi" w:cstheme="minorHAnsi"/>
        </w:rPr>
      </w:pPr>
    </w:p>
    <w:p w14:paraId="1454940B" w14:textId="77777777"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La puissance active instantanée de chaque site de consommation ou de production composant une EDA doit être mesurée par l’intermédiaire, soit d’un capteur de classe 0.3</w:t>
      </w:r>
      <w:r w:rsidRPr="002E7679">
        <w:rPr>
          <w:rStyle w:val="Appelnotedebasdep"/>
          <w:rFonts w:asciiTheme="minorHAnsi" w:hAnsiTheme="minorHAnsi" w:cstheme="minorHAnsi"/>
        </w:rPr>
        <w:footnoteReference w:id="4"/>
      </w:r>
      <w:r w:rsidRPr="002E7679">
        <w:rPr>
          <w:rFonts w:asciiTheme="minorHAnsi" w:hAnsiTheme="minorHAnsi" w:cstheme="minorHAnsi"/>
        </w:rPr>
        <w:t>, soit de la chaîne de comptage du site.</w:t>
      </w:r>
    </w:p>
    <w:p w14:paraId="0BC02AE3" w14:textId="5AB8AEC3"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La télémesure de la puissance active de l’EDA mise à disposition par le </w:t>
      </w:r>
      <w:r w:rsidR="009F12BB">
        <w:rPr>
          <w:rFonts w:asciiTheme="minorHAnsi" w:hAnsiTheme="minorHAnsi" w:cstheme="minorHAnsi"/>
        </w:rPr>
        <w:t>Participant</w:t>
      </w:r>
      <w:r w:rsidRPr="002E7679">
        <w:rPr>
          <w:rFonts w:asciiTheme="minorHAnsi" w:hAnsiTheme="minorHAnsi" w:cstheme="minorHAnsi"/>
        </w:rPr>
        <w:t xml:space="preserve"> au niveau du routeur RMS (en limite de responsabilité RTE/</w:t>
      </w:r>
      <w:r w:rsidR="009F12BB">
        <w:rPr>
          <w:rFonts w:asciiTheme="minorHAnsi" w:hAnsiTheme="minorHAnsi" w:cstheme="minorHAnsi"/>
        </w:rPr>
        <w:t>Participant</w:t>
      </w:r>
      <w:r w:rsidRPr="002E7679">
        <w:rPr>
          <w:rFonts w:asciiTheme="minorHAnsi" w:hAnsiTheme="minorHAnsi" w:cstheme="minorHAnsi"/>
        </w:rPr>
        <w:t xml:space="preserve"> – cf. Annexe B, §5.4) ne devra pas excéder une erreur de 1.9%.</w:t>
      </w:r>
    </w:p>
    <w:p w14:paraId="663A057A" w14:textId="31D05A93"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Les valeurs transmises à RTE par le </w:t>
      </w:r>
      <w:r w:rsidR="009F12BB">
        <w:rPr>
          <w:rFonts w:asciiTheme="minorHAnsi" w:hAnsiTheme="minorHAnsi" w:cstheme="minorHAnsi"/>
        </w:rPr>
        <w:t>Participant</w:t>
      </w:r>
      <w:r w:rsidRPr="002E7679">
        <w:rPr>
          <w:rFonts w:asciiTheme="minorHAnsi" w:hAnsiTheme="minorHAnsi" w:cstheme="minorHAnsi"/>
        </w:rPr>
        <w:t xml:space="preserve"> doivent être le résultat exclusif de l’agrégation de valeurs mesurées. RTE accepte de façon transitoire et exceptionnelle que les valeurs transmises par le </w:t>
      </w:r>
      <w:r w:rsidR="009F12BB">
        <w:rPr>
          <w:rFonts w:asciiTheme="minorHAnsi" w:hAnsiTheme="minorHAnsi" w:cstheme="minorHAnsi"/>
        </w:rPr>
        <w:t>Participant</w:t>
      </w:r>
      <w:r w:rsidRPr="002E7679">
        <w:rPr>
          <w:rFonts w:asciiTheme="minorHAnsi" w:hAnsiTheme="minorHAnsi" w:cstheme="minorHAnsi"/>
        </w:rPr>
        <w:t xml:space="preserve"> soient issues de l’agrégation de valeurs mesurées et de valeurs calculées ou estimées.</w:t>
      </w:r>
    </w:p>
    <w:p w14:paraId="5AF1104E" w14:textId="77777777" w:rsidR="002E7679" w:rsidRPr="002E7679" w:rsidRDefault="002E7679" w:rsidP="002E7679">
      <w:pPr>
        <w:ind w:left="851"/>
      </w:pPr>
      <w:r w:rsidRPr="002E7679">
        <w:t>Le tableau ci-dessous détaille les seuils de validité d’une TM.</w:t>
      </w:r>
    </w:p>
    <w:p w14:paraId="6D0B6B42" w14:textId="77777777" w:rsidR="002E7679" w:rsidRPr="002E7679" w:rsidRDefault="002E7679" w:rsidP="002E7679">
      <w:pPr>
        <w:ind w:left="851"/>
      </w:pPr>
    </w:p>
    <w:tbl>
      <w:tblPr>
        <w:tblW w:w="0" w:type="auto"/>
        <w:tblInd w:w="959" w:type="dxa"/>
        <w:tblCellMar>
          <w:left w:w="0" w:type="dxa"/>
          <w:right w:w="0" w:type="dxa"/>
        </w:tblCellMar>
        <w:tblLook w:val="04A0" w:firstRow="1" w:lastRow="0" w:firstColumn="1" w:lastColumn="0" w:noHBand="0" w:noVBand="1"/>
      </w:tblPr>
      <w:tblGrid>
        <w:gridCol w:w="3438"/>
        <w:gridCol w:w="2604"/>
        <w:gridCol w:w="2049"/>
      </w:tblGrid>
      <w:tr w:rsidR="002E7679" w:rsidRPr="002E7679" w14:paraId="0FCDAC5A" w14:textId="77777777" w:rsidTr="001E675F">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1EA488" w14:textId="77777777" w:rsidR="002E7679" w:rsidRPr="002E7679" w:rsidRDefault="002E7679" w:rsidP="001E675F">
            <w:pPr>
              <w:keepNext/>
              <w:keepLines/>
              <w:rPr>
                <w:rFonts w:eastAsia="Calibri"/>
                <w:b/>
                <w:bCs/>
              </w:rPr>
            </w:pPr>
            <w:r w:rsidRPr="002E7679">
              <w:rPr>
                <w:b/>
                <w:bCs/>
              </w:rPr>
              <w:t>Statut de la TM agrégée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9AE26E" w14:textId="77777777" w:rsidR="002E7679" w:rsidRPr="002E7679" w:rsidRDefault="002E7679" w:rsidP="001E675F">
            <w:pPr>
              <w:keepNext/>
              <w:keepLines/>
              <w:jc w:val="center"/>
              <w:rPr>
                <w:rFonts w:eastAsia="Calibri"/>
                <w:b/>
                <w:bCs/>
              </w:rPr>
            </w:pPr>
            <w:r w:rsidRPr="002E7679">
              <w:rPr>
                <w:b/>
                <w:bCs/>
              </w:rPr>
              <w:t>VALIDE</w:t>
            </w:r>
          </w:p>
        </w:tc>
        <w:tc>
          <w:tcPr>
            <w:tcW w:w="2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D5474" w14:textId="77777777" w:rsidR="002E7679" w:rsidRPr="002E7679" w:rsidRDefault="002E7679" w:rsidP="001E675F">
            <w:pPr>
              <w:keepNext/>
              <w:keepLines/>
              <w:jc w:val="center"/>
              <w:rPr>
                <w:rFonts w:eastAsia="Calibri"/>
                <w:b/>
                <w:bCs/>
              </w:rPr>
            </w:pPr>
            <w:r w:rsidRPr="002E7679">
              <w:rPr>
                <w:b/>
                <w:bCs/>
              </w:rPr>
              <w:t>INVALIDE</w:t>
            </w:r>
          </w:p>
        </w:tc>
      </w:tr>
      <w:tr w:rsidR="002E7679" w:rsidRPr="002E7679" w14:paraId="0BCF9D18" w14:textId="77777777" w:rsidTr="001E675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9B3BD" w14:textId="212F97BD" w:rsidR="002E7679" w:rsidRPr="002E7679" w:rsidRDefault="002E7679" w:rsidP="001E675F">
            <w:pPr>
              <w:keepNext/>
              <w:keepLines/>
              <w:rPr>
                <w:rFonts w:eastAsia="Calibri"/>
                <w:b/>
                <w:bCs/>
              </w:rPr>
            </w:pPr>
            <w:r w:rsidRPr="002E7679">
              <w:rPr>
                <w:b/>
                <w:bCs/>
              </w:rPr>
              <w:t xml:space="preserve">Volume des sites non télémesurables par le </w:t>
            </w:r>
            <w:r w:rsidR="009F12BB">
              <w:rPr>
                <w:b/>
                <w:bCs/>
              </w:rPr>
              <w:t>Participant</w:t>
            </w:r>
            <w:r w:rsidRPr="002E7679">
              <w:rPr>
                <w:b/>
                <w:bCs/>
              </w:rPr>
              <w:t xml:space="preserve"> (pourcentage de la puissance max de l’EDA)</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6C513898" w14:textId="77777777" w:rsidR="002E7679" w:rsidRPr="002E7679" w:rsidRDefault="002E7679" w:rsidP="001E675F">
            <w:pPr>
              <w:keepNext/>
              <w:keepLines/>
              <w:jc w:val="center"/>
              <w:rPr>
                <w:rFonts w:eastAsia="Calibri"/>
              </w:rPr>
            </w:pPr>
            <w:r w:rsidRPr="002E7679">
              <w:t>Entre 0% et 5%</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14:paraId="02F4FE62" w14:textId="77777777" w:rsidR="002E7679" w:rsidRPr="002E7679" w:rsidRDefault="002E7679" w:rsidP="001E675F">
            <w:pPr>
              <w:keepNext/>
              <w:keepLines/>
              <w:jc w:val="center"/>
              <w:rPr>
                <w:rFonts w:eastAsia="Calibri"/>
              </w:rPr>
            </w:pPr>
            <w:r w:rsidRPr="002E7679">
              <w:t>&gt; 5%</w:t>
            </w:r>
          </w:p>
        </w:tc>
      </w:tr>
    </w:tbl>
    <w:p w14:paraId="36CA4AA2" w14:textId="77777777" w:rsidR="002E7679" w:rsidRPr="002E7679" w:rsidRDefault="002E7679" w:rsidP="002E7679">
      <w:pPr>
        <w:pStyle w:val="CorpstexteTitre2"/>
        <w:rPr>
          <w:rFonts w:asciiTheme="minorHAnsi" w:hAnsiTheme="minorHAnsi" w:cstheme="minorHAnsi"/>
        </w:rPr>
      </w:pPr>
    </w:p>
    <w:p w14:paraId="099DFA11" w14:textId="312057FA" w:rsidR="002E7679" w:rsidRPr="002E7679" w:rsidRDefault="002E7679" w:rsidP="002E7679">
      <w:pPr>
        <w:pStyle w:val="CorpstexteTitre2"/>
        <w:rPr>
          <w:rFonts w:asciiTheme="minorHAnsi" w:hAnsiTheme="minorHAnsi" w:cstheme="minorHAnsi"/>
        </w:rPr>
      </w:pPr>
      <w:r w:rsidRPr="002E7679">
        <w:rPr>
          <w:rFonts w:asciiTheme="minorHAnsi" w:hAnsiTheme="minorHAnsi" w:cstheme="minorHAnsi"/>
        </w:rPr>
        <w:t xml:space="preserve">En cas de valeurs de TM « invalides », le </w:t>
      </w:r>
      <w:r w:rsidR="009F12BB">
        <w:rPr>
          <w:rFonts w:asciiTheme="minorHAnsi" w:hAnsiTheme="minorHAnsi" w:cstheme="minorHAnsi"/>
        </w:rPr>
        <w:t>Participant</w:t>
      </w:r>
      <w:r w:rsidRPr="002E7679">
        <w:rPr>
          <w:rFonts w:asciiTheme="minorHAnsi" w:hAnsiTheme="minorHAnsi" w:cstheme="minorHAnsi"/>
        </w:rPr>
        <w:t xml:space="preserve"> devra dans un délai raisonnable s’assurer que celles-ci reviennent au statut « valide ». RTE entend par raisonnable :</w:t>
      </w:r>
    </w:p>
    <w:p w14:paraId="0C8F24D6" w14:textId="77777777" w:rsidR="002E7679" w:rsidRPr="002E7679" w:rsidRDefault="002E7679" w:rsidP="00E071B7">
      <w:pPr>
        <w:pStyle w:val="CorpstexteTitre2"/>
        <w:numPr>
          <w:ilvl w:val="0"/>
          <w:numId w:val="43"/>
        </w:numPr>
        <w:rPr>
          <w:rFonts w:asciiTheme="minorHAnsi" w:hAnsiTheme="minorHAnsi" w:cstheme="minorHAnsi"/>
        </w:rPr>
      </w:pPr>
      <w:r w:rsidRPr="002E7679">
        <w:rPr>
          <w:rFonts w:asciiTheme="minorHAnsi" w:hAnsiTheme="minorHAnsi" w:cstheme="minorHAnsi"/>
        </w:rPr>
        <w:t>Lorsqu’entre 6% et 20% de la puissance max de l’EDA n’est pas télémesurée, la durée maximale d’une TM au statut « invalide » est de 30 jours</w:t>
      </w:r>
    </w:p>
    <w:p w14:paraId="6A84E43B" w14:textId="77777777" w:rsidR="002E7679" w:rsidRPr="002E7679" w:rsidRDefault="002E7679" w:rsidP="00E071B7">
      <w:pPr>
        <w:pStyle w:val="CorpstexteTitre2"/>
        <w:numPr>
          <w:ilvl w:val="0"/>
          <w:numId w:val="43"/>
        </w:numPr>
        <w:rPr>
          <w:rFonts w:asciiTheme="minorHAnsi" w:hAnsiTheme="minorHAnsi" w:cstheme="minorHAnsi"/>
        </w:rPr>
      </w:pPr>
      <w:r w:rsidRPr="002E7679">
        <w:rPr>
          <w:rFonts w:asciiTheme="minorHAnsi" w:hAnsiTheme="minorHAnsi" w:cstheme="minorHAnsi"/>
        </w:rPr>
        <w:t>Lorsque plus de 20% de la puissance max de l’EDA n’est pas télémesurée, la durée maximale d’une TM au statut « invalide » est de 15 jours.</w:t>
      </w:r>
    </w:p>
    <w:p w14:paraId="07349802" w14:textId="77777777" w:rsidR="002E7679" w:rsidRPr="002E7679" w:rsidRDefault="002E7679" w:rsidP="002E7679">
      <w:pPr>
        <w:pStyle w:val="CorpstexteTitre2"/>
        <w:ind w:left="1065"/>
        <w:rPr>
          <w:rFonts w:asciiTheme="minorHAnsi" w:hAnsiTheme="minorHAnsi" w:cstheme="minorHAnsi"/>
        </w:rPr>
      </w:pPr>
    </w:p>
    <w:p w14:paraId="07B83FC6" w14:textId="0ED02079" w:rsidR="002E7679" w:rsidRPr="002E7679" w:rsidRDefault="002E7679" w:rsidP="00E071B7">
      <w:pPr>
        <w:pStyle w:val="Titre20"/>
        <w:keepLines/>
        <w:widowControl/>
        <w:numPr>
          <w:ilvl w:val="1"/>
          <w:numId w:val="39"/>
        </w:numPr>
        <w:tabs>
          <w:tab w:val="left" w:pos="737"/>
        </w:tabs>
        <w:overflowPunct w:val="0"/>
        <w:adjustRightInd w:val="0"/>
        <w:spacing w:before="120" w:after="0" w:line="300" w:lineRule="exact"/>
        <w:ind w:left="851" w:hanging="567"/>
        <w:textAlignment w:val="baseline"/>
        <w:rPr>
          <w:rFonts w:asciiTheme="minorHAnsi" w:hAnsiTheme="minorHAnsi" w:cstheme="minorHAnsi"/>
        </w:rPr>
      </w:pPr>
      <w:bookmarkStart w:id="1346" w:name="_Toc517691015"/>
      <w:bookmarkStart w:id="1347" w:name="_Toc36055851"/>
      <w:bookmarkStart w:id="1348" w:name="_Toc36057395"/>
      <w:bookmarkStart w:id="1349" w:name="_Toc43734433"/>
      <w:r w:rsidRPr="002E7679">
        <w:rPr>
          <w:rFonts w:asciiTheme="minorHAnsi" w:hAnsiTheme="minorHAnsi" w:cstheme="minorHAnsi"/>
        </w:rPr>
        <w:t>Modalités liées à l’expérimentation sur l’Observabilité statistique</w:t>
      </w:r>
      <w:bookmarkEnd w:id="1346"/>
      <w:bookmarkEnd w:id="1347"/>
      <w:bookmarkEnd w:id="1348"/>
      <w:bookmarkEnd w:id="1349"/>
    </w:p>
    <w:p w14:paraId="42734780" w14:textId="02F77F5B" w:rsidR="002E7679" w:rsidRPr="002E7679" w:rsidRDefault="002E7679" w:rsidP="002E7679">
      <w:pPr>
        <w:pStyle w:val="CorpstexteTitre2"/>
        <w:rPr>
          <w:rFonts w:asciiTheme="minorHAnsi" w:hAnsiTheme="minorHAnsi" w:cstheme="minorHAnsi"/>
        </w:rPr>
      </w:pPr>
      <w:r w:rsidRPr="002E7679">
        <w:rPr>
          <w:rFonts w:asciiTheme="minorHAnsi" w:hAnsiTheme="minorHAnsi" w:cstheme="minorHAnsi"/>
        </w:rPr>
        <w:t xml:space="preserve">A titre expérimental, le </w:t>
      </w:r>
      <w:r w:rsidR="009F12BB">
        <w:rPr>
          <w:rFonts w:asciiTheme="minorHAnsi" w:hAnsiTheme="minorHAnsi" w:cstheme="minorHAnsi"/>
        </w:rPr>
        <w:t>Participant</w:t>
      </w:r>
      <w:r w:rsidRPr="002E7679">
        <w:rPr>
          <w:rFonts w:asciiTheme="minorHAnsi" w:hAnsiTheme="minorHAnsi" w:cstheme="minorHAnsi"/>
        </w:rPr>
        <w:t xml:space="preserve"> peut transmettre, en temps réel, une estimation de l’injection ou du soutirage des EDA </w:t>
      </w:r>
      <w:r w:rsidR="001729A3">
        <w:rPr>
          <w:rFonts w:asciiTheme="minorHAnsi" w:hAnsiTheme="minorHAnsi" w:cstheme="minorHAnsi"/>
        </w:rPr>
        <w:t>A</w:t>
      </w:r>
      <w:r w:rsidRPr="002E7679">
        <w:rPr>
          <w:rFonts w:asciiTheme="minorHAnsi" w:hAnsiTheme="minorHAnsi" w:cstheme="minorHAnsi"/>
        </w:rPr>
        <w:t>gréées en lieu et place des télémesures (Observabilité statistique).</w:t>
      </w:r>
    </w:p>
    <w:p w14:paraId="5B8AD8A8" w14:textId="77777777" w:rsidR="002E7679" w:rsidRPr="002E7679" w:rsidRDefault="002E7679" w:rsidP="002E7679">
      <w:pPr>
        <w:pStyle w:val="CorpstexteTitre2"/>
        <w:rPr>
          <w:rFonts w:asciiTheme="minorHAnsi" w:hAnsiTheme="minorHAnsi" w:cstheme="minorHAnsi"/>
        </w:rPr>
      </w:pPr>
    </w:p>
    <w:p w14:paraId="78A69918" w14:textId="1973F67A" w:rsidR="002E7679" w:rsidRPr="002E7679" w:rsidRDefault="002E7679" w:rsidP="002E7679">
      <w:pPr>
        <w:pStyle w:val="CorpstexteTitre2"/>
        <w:rPr>
          <w:rFonts w:asciiTheme="minorHAnsi" w:hAnsiTheme="minorHAnsi" w:cstheme="minorHAnsi"/>
        </w:rPr>
      </w:pPr>
      <w:r w:rsidRPr="002E7679">
        <w:rPr>
          <w:rFonts w:asciiTheme="minorHAnsi" w:hAnsiTheme="minorHAnsi" w:cstheme="minorHAnsi"/>
        </w:rPr>
        <w:t xml:space="preserve">Le </w:t>
      </w:r>
      <w:r w:rsidR="009F12BB">
        <w:rPr>
          <w:rFonts w:asciiTheme="minorHAnsi" w:hAnsiTheme="minorHAnsi" w:cstheme="minorHAnsi"/>
        </w:rPr>
        <w:t>Participant</w:t>
      </w:r>
      <w:r w:rsidRPr="002E7679">
        <w:rPr>
          <w:rFonts w:asciiTheme="minorHAnsi" w:hAnsiTheme="minorHAnsi" w:cstheme="minorHAnsi"/>
        </w:rPr>
        <w:t xml:space="preserve"> peut mettre en place l’Observabilité statistique pour les EDA composées de strictement plus de 70 sites dont la puissance maximale de chacun est inférieure à 1 MW, et éventuellement de sites de puissance supérieure à 1 MW télémesurés en temps réel conformément aux modalités détaillées à l’article </w:t>
      </w:r>
      <w:r w:rsidRPr="002E7679">
        <w:rPr>
          <w:rFonts w:asciiTheme="minorHAnsi" w:hAnsiTheme="minorHAnsi" w:cstheme="minorHAnsi"/>
        </w:rPr>
        <w:fldChar w:fldCharType="begin"/>
      </w:r>
      <w:r w:rsidRPr="002E7679">
        <w:rPr>
          <w:rFonts w:asciiTheme="minorHAnsi" w:hAnsiTheme="minorHAnsi" w:cstheme="minorHAnsi"/>
        </w:rPr>
        <w:instrText xml:space="preserve"> REF _Ref460329212 \r \h </w:instrText>
      </w:r>
      <w:r>
        <w:rPr>
          <w:rFonts w:asciiTheme="minorHAnsi" w:hAnsiTheme="minorHAnsi" w:cstheme="minorHAnsi"/>
        </w:rPr>
        <w:instrText xml:space="preserve"> \* MERGEFORMAT </w:instrText>
      </w:r>
      <w:r w:rsidRPr="002E7679">
        <w:rPr>
          <w:rFonts w:asciiTheme="minorHAnsi" w:hAnsiTheme="minorHAnsi" w:cstheme="minorHAnsi"/>
        </w:rPr>
      </w:r>
      <w:r w:rsidRPr="002E7679">
        <w:rPr>
          <w:rFonts w:asciiTheme="minorHAnsi" w:hAnsiTheme="minorHAnsi" w:cstheme="minorHAnsi"/>
        </w:rPr>
        <w:fldChar w:fldCharType="separate"/>
      </w:r>
      <w:r w:rsidR="00307331">
        <w:rPr>
          <w:rFonts w:asciiTheme="minorHAnsi" w:hAnsiTheme="minorHAnsi" w:cstheme="minorHAnsi"/>
        </w:rPr>
        <w:t>5.2</w:t>
      </w:r>
      <w:r w:rsidRPr="002E7679">
        <w:rPr>
          <w:rFonts w:asciiTheme="minorHAnsi" w:hAnsiTheme="minorHAnsi" w:cstheme="minorHAnsi"/>
        </w:rPr>
        <w:fldChar w:fldCharType="end"/>
      </w:r>
      <w:r w:rsidRPr="002E7679">
        <w:rPr>
          <w:rFonts w:asciiTheme="minorHAnsi" w:hAnsiTheme="minorHAnsi" w:cstheme="minorHAnsi"/>
        </w:rPr>
        <w:t>.</w:t>
      </w:r>
    </w:p>
    <w:p w14:paraId="2A4C156C" w14:textId="77777777" w:rsidR="002E7679" w:rsidRPr="002E7679" w:rsidRDefault="002E7679" w:rsidP="002E7679">
      <w:pPr>
        <w:pStyle w:val="CorpstexteTitre2"/>
        <w:rPr>
          <w:rFonts w:asciiTheme="minorHAnsi" w:hAnsiTheme="minorHAnsi" w:cstheme="minorHAnsi"/>
        </w:rPr>
      </w:pPr>
    </w:p>
    <w:p w14:paraId="43DE92B2" w14:textId="1D3E8067" w:rsidR="002E7679" w:rsidRPr="002E7679" w:rsidRDefault="002E7679" w:rsidP="002E7679">
      <w:pPr>
        <w:pStyle w:val="CorpstexteTitre2"/>
        <w:rPr>
          <w:rFonts w:asciiTheme="minorHAnsi" w:hAnsiTheme="minorHAnsi" w:cstheme="minorHAnsi"/>
        </w:rPr>
      </w:pPr>
      <w:r w:rsidRPr="002E7679">
        <w:rPr>
          <w:rFonts w:asciiTheme="minorHAnsi" w:hAnsiTheme="minorHAnsi" w:cstheme="minorHAnsi"/>
        </w:rPr>
        <w:lastRenderedPageBreak/>
        <w:t xml:space="preserve">Pour opter pour un recours à l’Observabilité statistique pour une EDA, le </w:t>
      </w:r>
      <w:r w:rsidR="009F12BB">
        <w:rPr>
          <w:rFonts w:asciiTheme="minorHAnsi" w:hAnsiTheme="minorHAnsi" w:cstheme="minorHAnsi"/>
        </w:rPr>
        <w:t>Participant</w:t>
      </w:r>
      <w:r w:rsidRPr="002E7679">
        <w:rPr>
          <w:rFonts w:asciiTheme="minorHAnsi" w:hAnsiTheme="minorHAnsi" w:cstheme="minorHAnsi"/>
        </w:rPr>
        <w:t xml:space="preserve"> doit y être autorisé conformément aux modalités de l’</w:t>
      </w:r>
      <w:r w:rsidR="00460E56">
        <w:rPr>
          <w:rFonts w:asciiTheme="minorHAnsi" w:hAnsiTheme="minorHAnsi" w:cstheme="minorHAnsi"/>
        </w:rPr>
        <w:t>Annexe 10</w:t>
      </w:r>
      <w:r w:rsidRPr="002E7679">
        <w:rPr>
          <w:rFonts w:asciiTheme="minorHAnsi" w:hAnsiTheme="minorHAnsi" w:cstheme="minorHAnsi"/>
        </w:rPr>
        <w:t>.</w:t>
      </w:r>
    </w:p>
    <w:p w14:paraId="4CAE94EC" w14:textId="77777777" w:rsidR="002E7679" w:rsidRPr="002E7679" w:rsidRDefault="002E7679" w:rsidP="002E7679">
      <w:pPr>
        <w:pStyle w:val="CorpstexteTitre2"/>
        <w:rPr>
          <w:rFonts w:asciiTheme="minorHAnsi" w:hAnsiTheme="minorHAnsi" w:cstheme="minorHAnsi"/>
        </w:rPr>
      </w:pPr>
    </w:p>
    <w:p w14:paraId="60940EE7" w14:textId="01D0B27C" w:rsidR="002E7679" w:rsidRPr="002E7679" w:rsidRDefault="002E7679" w:rsidP="002E7679">
      <w:pPr>
        <w:pStyle w:val="CorpstexteTitre2"/>
        <w:rPr>
          <w:rFonts w:asciiTheme="minorHAnsi" w:hAnsiTheme="minorHAnsi" w:cstheme="minorHAnsi"/>
        </w:rPr>
      </w:pPr>
      <w:r w:rsidRPr="002E7679">
        <w:rPr>
          <w:rFonts w:asciiTheme="minorHAnsi" w:hAnsiTheme="minorHAnsi" w:cstheme="minorHAnsi"/>
        </w:rPr>
        <w:t xml:space="preserve">L’estimation de la puissance active de l’EDA permettant une Observabilité statistique est construite en temps réel par le </w:t>
      </w:r>
      <w:r w:rsidR="009F12BB">
        <w:rPr>
          <w:rFonts w:asciiTheme="minorHAnsi" w:hAnsiTheme="minorHAnsi" w:cstheme="minorHAnsi"/>
        </w:rPr>
        <w:t>Participant</w:t>
      </w:r>
      <w:r w:rsidRPr="002E7679">
        <w:rPr>
          <w:rFonts w:asciiTheme="minorHAnsi" w:hAnsiTheme="minorHAnsi" w:cstheme="minorHAnsi"/>
        </w:rPr>
        <w:t xml:space="preserve"> à partir des télémesures d’au moins n sites constitutifs de l’Entité d’Ajustement et dont la puissance maximale de chacun est inférieure à 1 MW. Le nombre n est déterminé par la formule suivante :</w:t>
      </w:r>
    </w:p>
    <w:p w14:paraId="2B0CA6B6" w14:textId="77777777" w:rsidR="002E7679" w:rsidRPr="002E7679" w:rsidRDefault="002E7679" w:rsidP="002E7679">
      <w:pPr>
        <w:pStyle w:val="CorpstexteTitre2"/>
        <w:spacing w:line="240" w:lineRule="auto"/>
        <w:rPr>
          <w:rFonts w:asciiTheme="minorHAnsi" w:hAnsiTheme="minorHAnsi" w:cstheme="minorHAnsi"/>
        </w:rPr>
      </w:pPr>
    </w:p>
    <w:p w14:paraId="1F645216" w14:textId="47D3A5E9" w:rsidR="002E7679" w:rsidRPr="002E7679" w:rsidRDefault="002E7679" w:rsidP="002E7679">
      <w:pPr>
        <w:pStyle w:val="CorpstexteTitre2"/>
        <w:spacing w:line="240" w:lineRule="auto"/>
        <w:jc w:val="center"/>
        <w:rPr>
          <w:rFonts w:asciiTheme="minorHAnsi" w:hAnsiTheme="minorHAnsi" w:cstheme="minorHAnsi"/>
        </w:rPr>
      </w:pPr>
      <w:r w:rsidRPr="002E7679">
        <w:rPr>
          <w:rFonts w:asciiTheme="minorHAnsi" w:hAnsiTheme="minorHAnsi" w:cstheme="minorHAnsi"/>
          <w:noProof/>
        </w:rPr>
        <w:drawing>
          <wp:inline distT="0" distB="0" distL="0" distR="0" wp14:anchorId="5BBEDBD8" wp14:editId="4404C4FC">
            <wp:extent cx="1990725" cy="6667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90725" cy="666750"/>
                    </a:xfrm>
                    <a:prstGeom prst="rect">
                      <a:avLst/>
                    </a:prstGeom>
                    <a:noFill/>
                    <a:ln>
                      <a:noFill/>
                    </a:ln>
                  </pic:spPr>
                </pic:pic>
              </a:graphicData>
            </a:graphic>
          </wp:inline>
        </w:drawing>
      </w:r>
    </w:p>
    <w:p w14:paraId="66ADD1C8" w14:textId="77777777" w:rsidR="002E7679" w:rsidRPr="002E7679" w:rsidRDefault="002E7679" w:rsidP="002E7679">
      <w:pPr>
        <w:pStyle w:val="CorpstexteTitre2"/>
        <w:rPr>
          <w:rFonts w:asciiTheme="minorHAnsi" w:hAnsiTheme="minorHAnsi" w:cstheme="minorHAnsi"/>
        </w:rPr>
      </w:pPr>
      <w:r w:rsidRPr="002E7679">
        <w:rPr>
          <w:rFonts w:asciiTheme="minorHAnsi" w:hAnsiTheme="minorHAnsi" w:cstheme="minorHAnsi"/>
        </w:rPr>
        <w:t>Avec :</w:t>
      </w:r>
    </w:p>
    <w:p w14:paraId="3555E3E9" w14:textId="77777777" w:rsidR="002E7679" w:rsidRPr="002E7679" w:rsidRDefault="002E7679" w:rsidP="00E071B7">
      <w:pPr>
        <w:pStyle w:val="CorpstexteTitre2"/>
        <w:numPr>
          <w:ilvl w:val="0"/>
          <w:numId w:val="47"/>
        </w:numPr>
        <w:rPr>
          <w:rFonts w:asciiTheme="minorHAnsi" w:hAnsiTheme="minorHAnsi" w:cstheme="minorHAnsi"/>
        </w:rPr>
      </w:pPr>
      <w:r w:rsidRPr="002E7679">
        <w:rPr>
          <w:rFonts w:asciiTheme="minorHAnsi" w:hAnsiTheme="minorHAnsi" w:cstheme="minorHAnsi"/>
        </w:rPr>
        <w:t>N le nombre de sites constitutifs de l’Entité d’Ajustement ayant chacun une puissance maximale de 1 MW ;</w:t>
      </w:r>
    </w:p>
    <w:p w14:paraId="3B153DF5" w14:textId="77777777" w:rsidR="002E7679" w:rsidRPr="002E7679" w:rsidRDefault="002E7679" w:rsidP="00E071B7">
      <w:pPr>
        <w:pStyle w:val="CorpstexteTitre2"/>
        <w:numPr>
          <w:ilvl w:val="0"/>
          <w:numId w:val="47"/>
        </w:numPr>
        <w:rPr>
          <w:rFonts w:asciiTheme="minorHAnsi" w:hAnsiTheme="minorHAnsi" w:cstheme="minorHAnsi"/>
        </w:rPr>
      </w:pPr>
      <w:r w:rsidRPr="002E7679">
        <w:rPr>
          <w:rFonts w:asciiTheme="minorHAnsi" w:hAnsiTheme="minorHAnsi" w:cstheme="minorHAnsi"/>
        </w:rPr>
        <w:t>t² = 1,96 ;</w:t>
      </w:r>
    </w:p>
    <w:p w14:paraId="38F6B174" w14:textId="77777777" w:rsidR="002E7679" w:rsidRPr="002E7679" w:rsidRDefault="002E7679" w:rsidP="00E071B7">
      <w:pPr>
        <w:pStyle w:val="CorpstexteTitre2"/>
        <w:numPr>
          <w:ilvl w:val="0"/>
          <w:numId w:val="47"/>
        </w:numPr>
        <w:rPr>
          <w:rFonts w:asciiTheme="minorHAnsi" w:hAnsiTheme="minorHAnsi" w:cstheme="minorHAnsi"/>
        </w:rPr>
      </w:pPr>
      <w:r w:rsidRPr="002E7679">
        <w:rPr>
          <w:rFonts w:asciiTheme="minorHAnsi" w:hAnsiTheme="minorHAnsi" w:cstheme="minorHAnsi"/>
        </w:rPr>
        <w:t>e = 0,05.</w:t>
      </w:r>
    </w:p>
    <w:p w14:paraId="6B02739F" w14:textId="0B439341" w:rsidR="002E7679" w:rsidRPr="002E7679" w:rsidRDefault="002E7679" w:rsidP="002E7679">
      <w:pPr>
        <w:pStyle w:val="CorpstexteTitre2"/>
        <w:rPr>
          <w:rFonts w:asciiTheme="minorHAnsi" w:hAnsiTheme="minorHAnsi" w:cstheme="minorHAnsi"/>
        </w:rPr>
      </w:pPr>
      <w:r w:rsidRPr="002E7679">
        <w:rPr>
          <w:rFonts w:asciiTheme="minorHAnsi" w:hAnsiTheme="minorHAnsi" w:cstheme="minorHAnsi"/>
        </w:rPr>
        <w:t xml:space="preserve">Le choix de ces sites est laissé au </w:t>
      </w:r>
      <w:r w:rsidR="009F12BB">
        <w:rPr>
          <w:rFonts w:asciiTheme="minorHAnsi" w:hAnsiTheme="minorHAnsi" w:cstheme="minorHAnsi"/>
        </w:rPr>
        <w:t>Participant</w:t>
      </w:r>
      <w:r w:rsidRPr="002E7679">
        <w:rPr>
          <w:rFonts w:asciiTheme="minorHAnsi" w:hAnsiTheme="minorHAnsi" w:cstheme="minorHAnsi"/>
        </w:rPr>
        <w:t>, ce choix doit cependant être fondé sur un panel représentatif de la population de sites de l’EDA.</w:t>
      </w:r>
    </w:p>
    <w:p w14:paraId="581A9BB6" w14:textId="77777777" w:rsidR="002E7679" w:rsidRPr="002E7679" w:rsidRDefault="002E7679" w:rsidP="002E7679">
      <w:pPr>
        <w:pStyle w:val="CorpstexteTitre2"/>
        <w:rPr>
          <w:rFonts w:asciiTheme="minorHAnsi" w:hAnsiTheme="minorHAnsi" w:cstheme="minorHAnsi"/>
        </w:rPr>
      </w:pPr>
    </w:p>
    <w:p w14:paraId="0FD48630" w14:textId="75D6FAD5" w:rsidR="002E7679" w:rsidRPr="002E7679" w:rsidRDefault="002E7679" w:rsidP="002E7679">
      <w:pPr>
        <w:pStyle w:val="CorpstexteTitre2"/>
        <w:rPr>
          <w:rFonts w:asciiTheme="minorHAnsi" w:hAnsiTheme="minorHAnsi" w:cstheme="minorHAnsi"/>
        </w:rPr>
      </w:pPr>
      <w:r w:rsidRPr="002E7679">
        <w:rPr>
          <w:rFonts w:asciiTheme="minorHAnsi" w:hAnsiTheme="minorHAnsi" w:cstheme="minorHAnsi"/>
        </w:rPr>
        <w:t xml:space="preserve">Les autres sites constitutifs de l’Entité d’Ajustement ayant chacun une puissance maximale de 1 MW doivent également être mesurés au pas 10 secondes. La télémesure agrégée, composée de la somme des télémesures de l’ensemble des sites constitutifs de l’Entité d’Ajustement, doit être envoyée par le </w:t>
      </w:r>
      <w:r w:rsidR="009F12BB">
        <w:rPr>
          <w:rFonts w:asciiTheme="minorHAnsi" w:hAnsiTheme="minorHAnsi" w:cstheme="minorHAnsi"/>
        </w:rPr>
        <w:t>Participant</w:t>
      </w:r>
      <w:r w:rsidRPr="002E7679">
        <w:rPr>
          <w:rFonts w:asciiTheme="minorHAnsi" w:hAnsiTheme="minorHAnsi" w:cstheme="minorHAnsi"/>
        </w:rPr>
        <w:t xml:space="preserve"> à RTE en J+1 au plus tard, et doit respecter les caractéristiques décrites au §5.2 (en dehors des caractéristiques liées à la transmission instantanée). RTE notifie les modalités de transmission des télémesures en J+1 lors de la demande </w:t>
      </w:r>
      <w:r w:rsidR="001729A3">
        <w:rPr>
          <w:rFonts w:asciiTheme="minorHAnsi" w:hAnsiTheme="minorHAnsi" w:cstheme="minorHAnsi"/>
        </w:rPr>
        <w:t>d'A</w:t>
      </w:r>
      <w:r w:rsidRPr="002E7679">
        <w:rPr>
          <w:rFonts w:asciiTheme="minorHAnsi" w:hAnsiTheme="minorHAnsi" w:cstheme="minorHAnsi"/>
        </w:rPr>
        <w:t>grément.</w:t>
      </w:r>
    </w:p>
    <w:p w14:paraId="672C9695" w14:textId="77777777" w:rsidR="002E7679" w:rsidRPr="002E7679" w:rsidRDefault="002E7679" w:rsidP="002E7679">
      <w:pPr>
        <w:pStyle w:val="CorpstexteTitre2"/>
        <w:rPr>
          <w:rFonts w:asciiTheme="minorHAnsi" w:hAnsiTheme="minorHAnsi" w:cstheme="minorHAnsi"/>
        </w:rPr>
      </w:pPr>
    </w:p>
    <w:p w14:paraId="3499C658" w14:textId="77777777" w:rsidR="002E7679" w:rsidRPr="002E7679" w:rsidRDefault="002E7679" w:rsidP="002E7679">
      <w:pPr>
        <w:pStyle w:val="CorpstexteTitre2"/>
        <w:rPr>
          <w:rFonts w:asciiTheme="minorHAnsi" w:hAnsiTheme="minorHAnsi" w:cstheme="minorHAnsi"/>
        </w:rPr>
      </w:pPr>
    </w:p>
    <w:p w14:paraId="0A5AED3F" w14:textId="157791C5" w:rsidR="002E7679" w:rsidRPr="002E7679" w:rsidRDefault="002E7679" w:rsidP="002E7679">
      <w:pPr>
        <w:pStyle w:val="CorpstexteTitre2"/>
        <w:rPr>
          <w:rFonts w:asciiTheme="minorHAnsi" w:hAnsiTheme="minorHAnsi" w:cstheme="minorHAnsi"/>
        </w:rPr>
      </w:pPr>
      <w:r w:rsidRPr="002E7679">
        <w:rPr>
          <w:rFonts w:asciiTheme="minorHAnsi" w:hAnsiTheme="minorHAnsi" w:cstheme="minorHAnsi"/>
        </w:rPr>
        <w:t xml:space="preserve">La valeur de l’estimation en temps réel construite par le </w:t>
      </w:r>
      <w:r w:rsidR="009F12BB">
        <w:rPr>
          <w:rFonts w:asciiTheme="minorHAnsi" w:hAnsiTheme="minorHAnsi" w:cstheme="minorHAnsi"/>
        </w:rPr>
        <w:t>Participant</w:t>
      </w:r>
      <w:r w:rsidRPr="002E7679">
        <w:rPr>
          <w:rFonts w:asciiTheme="minorHAnsi" w:hAnsiTheme="minorHAnsi" w:cstheme="minorHAnsi"/>
        </w:rPr>
        <w:t xml:space="preserve"> doit approcher la valeur de la télémesure agrégée. Le choix de la méthode de construction de l’estimation est laissé au </w:t>
      </w:r>
      <w:r w:rsidR="009F12BB">
        <w:rPr>
          <w:rFonts w:asciiTheme="minorHAnsi" w:hAnsiTheme="minorHAnsi" w:cstheme="minorHAnsi"/>
        </w:rPr>
        <w:t>Participant</w:t>
      </w:r>
      <w:r w:rsidRPr="002E7679">
        <w:rPr>
          <w:rFonts w:asciiTheme="minorHAnsi" w:hAnsiTheme="minorHAnsi" w:cstheme="minorHAnsi"/>
        </w:rPr>
        <w:t xml:space="preserve"> ; celle-ci doit faire l’objet d’une description à RTE au préalable à sa mise en place. L’estimation construite par le </w:t>
      </w:r>
      <w:r w:rsidR="009F12BB">
        <w:rPr>
          <w:rFonts w:asciiTheme="minorHAnsi" w:hAnsiTheme="minorHAnsi" w:cstheme="minorHAnsi"/>
        </w:rPr>
        <w:t>Participant</w:t>
      </w:r>
      <w:r w:rsidRPr="002E7679">
        <w:rPr>
          <w:rFonts w:asciiTheme="minorHAnsi" w:hAnsiTheme="minorHAnsi" w:cstheme="minorHAnsi"/>
        </w:rPr>
        <w:t xml:space="preserve"> devra assurer une précision de 2% par rapport aux valeurs transmises ex-post. Les valeurs mesurées doivent respecter les critères de précision en vigueur de l’Observabilité.</w:t>
      </w:r>
    </w:p>
    <w:p w14:paraId="5D4C441B" w14:textId="77777777" w:rsidR="002E7679" w:rsidRPr="002E7679" w:rsidRDefault="002E7679" w:rsidP="002E7679">
      <w:pPr>
        <w:pStyle w:val="CorpstexteTitre2"/>
        <w:rPr>
          <w:rFonts w:asciiTheme="minorHAnsi" w:hAnsiTheme="minorHAnsi" w:cstheme="minorHAnsi"/>
        </w:rPr>
      </w:pPr>
    </w:p>
    <w:p w14:paraId="51DD9ED1" w14:textId="271FDCC1" w:rsidR="002E7679" w:rsidRPr="002E7679" w:rsidRDefault="002E7679" w:rsidP="002E7679">
      <w:pPr>
        <w:pStyle w:val="CorpstexteTitre2"/>
        <w:rPr>
          <w:rFonts w:asciiTheme="minorHAnsi" w:hAnsiTheme="minorHAnsi" w:cstheme="minorHAnsi"/>
        </w:rPr>
      </w:pPr>
      <w:r w:rsidRPr="002E7679">
        <w:rPr>
          <w:rFonts w:asciiTheme="minorHAnsi" w:hAnsiTheme="minorHAnsi" w:cstheme="minorHAnsi"/>
        </w:rPr>
        <w:t xml:space="preserve">Si RTE estime que l’estimation en temps réel fournie par le </w:t>
      </w:r>
      <w:r w:rsidR="009F12BB">
        <w:rPr>
          <w:rFonts w:asciiTheme="minorHAnsi" w:hAnsiTheme="minorHAnsi" w:cstheme="minorHAnsi"/>
        </w:rPr>
        <w:t>Participant</w:t>
      </w:r>
      <w:r w:rsidRPr="002E7679">
        <w:rPr>
          <w:rFonts w:asciiTheme="minorHAnsi" w:hAnsiTheme="minorHAnsi" w:cstheme="minorHAnsi"/>
        </w:rPr>
        <w:t xml:space="preserve"> n’est pas d’une précision suffisante, RTE peut :</w:t>
      </w:r>
    </w:p>
    <w:p w14:paraId="3E229E0E" w14:textId="0B9F78AD" w:rsidR="002E7679" w:rsidRPr="002E7679" w:rsidRDefault="002E7679" w:rsidP="00E071B7">
      <w:pPr>
        <w:pStyle w:val="CorpstexteTitre2"/>
        <w:numPr>
          <w:ilvl w:val="0"/>
          <w:numId w:val="48"/>
        </w:numPr>
        <w:rPr>
          <w:rFonts w:asciiTheme="minorHAnsi" w:hAnsiTheme="minorHAnsi" w:cstheme="minorHAnsi"/>
        </w:rPr>
      </w:pPr>
      <w:r w:rsidRPr="002E7679">
        <w:rPr>
          <w:rFonts w:asciiTheme="minorHAnsi" w:hAnsiTheme="minorHAnsi" w:cstheme="minorHAnsi"/>
        </w:rPr>
        <w:t xml:space="preserve">Notifier au </w:t>
      </w:r>
      <w:r w:rsidR="009F12BB">
        <w:rPr>
          <w:rFonts w:asciiTheme="minorHAnsi" w:hAnsiTheme="minorHAnsi" w:cstheme="minorHAnsi"/>
        </w:rPr>
        <w:t>Participant</w:t>
      </w:r>
      <w:r w:rsidRPr="002E7679">
        <w:rPr>
          <w:rFonts w:asciiTheme="minorHAnsi" w:hAnsiTheme="minorHAnsi" w:cstheme="minorHAnsi"/>
        </w:rPr>
        <w:t xml:space="preserve"> une demande de fourniture d’une estimation d’une précision suffisante ;</w:t>
      </w:r>
    </w:p>
    <w:p w14:paraId="511648AA" w14:textId="021110C1" w:rsidR="002E7679" w:rsidRPr="002E7679" w:rsidRDefault="00F24652" w:rsidP="00E071B7">
      <w:pPr>
        <w:pStyle w:val="CorpstexteTitre2"/>
        <w:numPr>
          <w:ilvl w:val="0"/>
          <w:numId w:val="48"/>
        </w:numPr>
        <w:rPr>
          <w:rFonts w:asciiTheme="minorHAnsi" w:hAnsiTheme="minorHAnsi" w:cstheme="minorHAnsi"/>
        </w:rPr>
      </w:pPr>
      <w:r>
        <w:rPr>
          <w:rFonts w:asciiTheme="minorHAnsi" w:hAnsiTheme="minorHAnsi" w:cstheme="minorHAnsi"/>
        </w:rPr>
        <w:t>Suspendre</w:t>
      </w:r>
      <w:r w:rsidRPr="002E7679">
        <w:rPr>
          <w:rFonts w:asciiTheme="minorHAnsi" w:hAnsiTheme="minorHAnsi" w:cstheme="minorHAnsi"/>
        </w:rPr>
        <w:t xml:space="preserve"> </w:t>
      </w:r>
      <w:r w:rsidR="002E7679" w:rsidRPr="002E7679">
        <w:rPr>
          <w:rFonts w:asciiTheme="minorHAnsi" w:hAnsiTheme="minorHAnsi" w:cstheme="minorHAnsi"/>
        </w:rPr>
        <w:t xml:space="preserve">l’Agrément de l’EDA concernée. </w:t>
      </w:r>
      <w:r>
        <w:rPr>
          <w:rFonts w:asciiTheme="minorHAnsi" w:hAnsiTheme="minorHAnsi" w:cstheme="minorHAnsi"/>
        </w:rPr>
        <w:t xml:space="preserve">La suspension </w:t>
      </w:r>
      <w:r w:rsidR="002E7679" w:rsidRPr="002E7679">
        <w:rPr>
          <w:rFonts w:asciiTheme="minorHAnsi" w:hAnsiTheme="minorHAnsi" w:cstheme="minorHAnsi"/>
        </w:rPr>
        <w:t>effecti</w:t>
      </w:r>
      <w:r>
        <w:rPr>
          <w:rFonts w:asciiTheme="minorHAnsi" w:hAnsiTheme="minorHAnsi" w:cstheme="minorHAnsi"/>
        </w:rPr>
        <w:t>ve</w:t>
      </w:r>
      <w:r w:rsidR="002E7679" w:rsidRPr="002E7679">
        <w:rPr>
          <w:rFonts w:asciiTheme="minorHAnsi" w:hAnsiTheme="minorHAnsi" w:cstheme="minorHAnsi"/>
        </w:rPr>
        <w:t xml:space="preserve"> de l’Agrément a lieu 15 jours après la Notification précitée. En cas de contestation par le </w:t>
      </w:r>
      <w:r w:rsidR="009F12BB">
        <w:rPr>
          <w:rFonts w:asciiTheme="minorHAnsi" w:hAnsiTheme="minorHAnsi" w:cstheme="minorHAnsi"/>
        </w:rPr>
        <w:t>Participant</w:t>
      </w:r>
      <w:r w:rsidR="002E7679" w:rsidRPr="002E7679">
        <w:rPr>
          <w:rFonts w:asciiTheme="minorHAnsi" w:hAnsiTheme="minorHAnsi" w:cstheme="minorHAnsi"/>
        </w:rPr>
        <w:t xml:space="preserve"> </w:t>
      </w:r>
      <w:r>
        <w:rPr>
          <w:rFonts w:asciiTheme="minorHAnsi" w:hAnsiTheme="minorHAnsi" w:cstheme="minorHAnsi"/>
        </w:rPr>
        <w:t>de la suspension</w:t>
      </w:r>
      <w:r w:rsidR="002E7679" w:rsidRPr="002E7679">
        <w:rPr>
          <w:rFonts w:asciiTheme="minorHAnsi" w:hAnsiTheme="minorHAnsi" w:cstheme="minorHAnsi"/>
        </w:rPr>
        <w:t xml:space="preserve"> de l’Agrément de l’EDA, ce dernier peut déclencher la procédure de conciliation prévue à l’article</w:t>
      </w:r>
      <w:r>
        <w:rPr>
          <w:rFonts w:asciiTheme="minorHAnsi" w:hAnsiTheme="minorHAnsi" w:cstheme="minorHAnsi"/>
        </w:rPr>
        <w:t xml:space="preserve"> </w:t>
      </w:r>
      <w:r>
        <w:rPr>
          <w:rFonts w:asciiTheme="minorHAnsi" w:hAnsiTheme="minorHAnsi" w:cstheme="minorHAnsi"/>
        </w:rPr>
        <w:fldChar w:fldCharType="begin"/>
      </w:r>
      <w:r>
        <w:rPr>
          <w:rFonts w:asciiTheme="minorHAnsi" w:hAnsiTheme="minorHAnsi" w:cstheme="minorHAnsi"/>
        </w:rPr>
        <w:instrText xml:space="preserve"> REF _Ref36071279 \r \h </w:instrText>
      </w:r>
      <w:r>
        <w:rPr>
          <w:rFonts w:asciiTheme="minorHAnsi" w:hAnsiTheme="minorHAnsi" w:cstheme="minorHAnsi"/>
        </w:rPr>
      </w:r>
      <w:r>
        <w:rPr>
          <w:rFonts w:asciiTheme="minorHAnsi" w:hAnsiTheme="minorHAnsi" w:cstheme="minorHAnsi"/>
        </w:rPr>
        <w:fldChar w:fldCharType="separate"/>
      </w:r>
      <w:r w:rsidR="00307331">
        <w:rPr>
          <w:rFonts w:asciiTheme="minorHAnsi" w:hAnsiTheme="minorHAnsi" w:cstheme="minorHAnsi"/>
        </w:rPr>
        <w:t>1.13</w:t>
      </w:r>
      <w:r>
        <w:rPr>
          <w:rFonts w:asciiTheme="minorHAnsi" w:hAnsiTheme="minorHAnsi" w:cstheme="minorHAnsi"/>
        </w:rPr>
        <w:fldChar w:fldCharType="end"/>
      </w:r>
      <w:r w:rsidR="002E7679" w:rsidRPr="002E7679">
        <w:rPr>
          <w:rFonts w:asciiTheme="minorHAnsi" w:hAnsiTheme="minorHAnsi" w:cstheme="minorHAnsi"/>
        </w:rPr>
        <w:t>.</w:t>
      </w:r>
    </w:p>
    <w:p w14:paraId="5EEE89D5" w14:textId="77777777" w:rsidR="002E7679" w:rsidRPr="002E7679" w:rsidRDefault="002E7679" w:rsidP="002E7679">
      <w:pPr>
        <w:pStyle w:val="CorpstexteTitre2"/>
        <w:rPr>
          <w:rFonts w:asciiTheme="minorHAnsi" w:hAnsiTheme="minorHAnsi" w:cstheme="minorHAnsi"/>
        </w:rPr>
      </w:pPr>
    </w:p>
    <w:p w14:paraId="002A95B0" w14:textId="3F22C580" w:rsidR="002E7679" w:rsidRPr="002E7679" w:rsidRDefault="002E7679" w:rsidP="002E7679">
      <w:pPr>
        <w:pStyle w:val="CorpstexteTitre2"/>
        <w:rPr>
          <w:rFonts w:asciiTheme="minorHAnsi" w:hAnsiTheme="minorHAnsi" w:cstheme="minorHAnsi"/>
        </w:rPr>
      </w:pPr>
      <w:r w:rsidRPr="002E7679">
        <w:rPr>
          <w:rFonts w:asciiTheme="minorHAnsi" w:hAnsiTheme="minorHAnsi" w:cstheme="minorHAnsi"/>
        </w:rPr>
        <w:lastRenderedPageBreak/>
        <w:t xml:space="preserve">La somme des capacités des EDA expérimentant l’Observabilité statistique de tous les </w:t>
      </w:r>
      <w:r w:rsidR="009F12BB">
        <w:rPr>
          <w:rFonts w:asciiTheme="minorHAnsi" w:hAnsiTheme="minorHAnsi" w:cstheme="minorHAnsi"/>
        </w:rPr>
        <w:t>Participant</w:t>
      </w:r>
      <w:r w:rsidRPr="002E7679">
        <w:rPr>
          <w:rFonts w:asciiTheme="minorHAnsi" w:hAnsiTheme="minorHAnsi" w:cstheme="minorHAnsi"/>
        </w:rPr>
        <w:t>s ne peut dépasser un seuil de 50 MW. L’acceptation par RTE des projets d’acteurs pour le recours à l’Observabilité statistique s’effectue selon la préséance économique, conformément au règlement de consultation associé à la contractualisation des réserves rapides et complémentaires : les capacités dont le prix d’offre est le moins élevé accèderont en priorité à l’expérimentation.</w:t>
      </w:r>
    </w:p>
    <w:p w14:paraId="7CBD243A" w14:textId="77777777" w:rsidR="002E7679" w:rsidRPr="002E7679" w:rsidRDefault="002E7679" w:rsidP="002E7679">
      <w:pPr>
        <w:pStyle w:val="CorpstexteTitre2"/>
        <w:rPr>
          <w:rFonts w:asciiTheme="minorHAnsi" w:hAnsiTheme="minorHAnsi" w:cstheme="minorHAnsi"/>
        </w:rPr>
      </w:pPr>
    </w:p>
    <w:p w14:paraId="7F23B41D" w14:textId="7A531B28" w:rsidR="002E7679" w:rsidRPr="002E7679" w:rsidRDefault="002E7679" w:rsidP="002E7679">
      <w:pPr>
        <w:pStyle w:val="CorpstexteTitre2"/>
        <w:rPr>
          <w:rFonts w:asciiTheme="minorHAnsi" w:hAnsiTheme="minorHAnsi" w:cstheme="minorHAnsi"/>
        </w:rPr>
      </w:pPr>
      <w:r w:rsidRPr="002E7679">
        <w:rPr>
          <w:rFonts w:asciiTheme="minorHAnsi" w:hAnsiTheme="minorHAnsi" w:cstheme="minorHAnsi"/>
        </w:rPr>
        <w:t xml:space="preserve">Cette possibilité s’inscrit dans un cadre expérimental dont la pérennisation ou l’abandon s’effectuera dans le cadre du processus de révision </w:t>
      </w:r>
      <w:r w:rsidR="000409D7">
        <w:rPr>
          <w:rFonts w:asciiTheme="minorHAnsi" w:hAnsiTheme="minorHAnsi" w:cstheme="minorHAnsi"/>
        </w:rPr>
        <w:t>des Règles RR-RC</w:t>
      </w:r>
      <w:r w:rsidRPr="002E7679">
        <w:rPr>
          <w:rFonts w:asciiTheme="minorHAnsi" w:hAnsiTheme="minorHAnsi" w:cstheme="minorHAnsi"/>
        </w:rPr>
        <w:t xml:space="preserve"> à l’issue d’un retour d’expérience. </w:t>
      </w:r>
    </w:p>
    <w:p w14:paraId="17C1AC1B" w14:textId="77777777" w:rsidR="002E7679" w:rsidRPr="002E7679" w:rsidRDefault="002E7679" w:rsidP="002E7679">
      <w:pPr>
        <w:pStyle w:val="CorpstexteTitre2"/>
        <w:rPr>
          <w:rFonts w:asciiTheme="minorHAnsi" w:hAnsiTheme="minorHAnsi" w:cstheme="minorHAnsi"/>
        </w:rPr>
      </w:pPr>
    </w:p>
    <w:p w14:paraId="7BF44D1D" w14:textId="1FA4E751" w:rsidR="002E7679" w:rsidRPr="002E7679" w:rsidRDefault="002E7679" w:rsidP="002E7679">
      <w:pPr>
        <w:pStyle w:val="CorpstexteTitre2"/>
        <w:rPr>
          <w:rFonts w:asciiTheme="minorHAnsi" w:hAnsiTheme="minorHAnsi" w:cstheme="minorHAnsi"/>
        </w:rPr>
      </w:pPr>
      <w:r w:rsidRPr="002E7679">
        <w:rPr>
          <w:rFonts w:asciiTheme="minorHAnsi" w:hAnsiTheme="minorHAnsi" w:cstheme="minorHAnsi"/>
        </w:rPr>
        <w:t xml:space="preserve">L’abandon de l’expérimentation par RTE ne peut donner lieu à une quelconque demande d’indemnisation par les </w:t>
      </w:r>
      <w:r w:rsidR="009F12BB">
        <w:rPr>
          <w:rFonts w:asciiTheme="minorHAnsi" w:hAnsiTheme="minorHAnsi" w:cstheme="minorHAnsi"/>
        </w:rPr>
        <w:t>Participant</w:t>
      </w:r>
      <w:r w:rsidRPr="002E7679">
        <w:rPr>
          <w:rFonts w:asciiTheme="minorHAnsi" w:hAnsiTheme="minorHAnsi" w:cstheme="minorHAnsi"/>
        </w:rPr>
        <w:t>s ayant eu recours à ces dispositions.</w:t>
      </w:r>
    </w:p>
    <w:p w14:paraId="663F5269" w14:textId="77777777" w:rsidR="002E7679" w:rsidRPr="002E7679" w:rsidRDefault="002E7679" w:rsidP="002E7679">
      <w:pPr>
        <w:pStyle w:val="CorpstexteTitre2"/>
        <w:rPr>
          <w:rFonts w:asciiTheme="minorHAnsi" w:hAnsiTheme="minorHAnsi" w:cstheme="minorHAnsi"/>
        </w:rPr>
      </w:pPr>
    </w:p>
    <w:p w14:paraId="2649702C" w14:textId="51FB6441" w:rsidR="002E7679" w:rsidRPr="002E7679" w:rsidRDefault="002E7679" w:rsidP="00E071B7">
      <w:pPr>
        <w:pStyle w:val="Titre10"/>
        <w:keepLines/>
        <w:pageBreakBefore w:val="0"/>
        <w:widowControl/>
        <w:numPr>
          <w:ilvl w:val="0"/>
          <w:numId w:val="39"/>
        </w:numPr>
        <w:tabs>
          <w:tab w:val="left" w:pos="737"/>
        </w:tabs>
        <w:overflowPunct w:val="0"/>
        <w:adjustRightInd w:val="0"/>
        <w:spacing w:before="160" w:after="0" w:line="300" w:lineRule="exact"/>
        <w:ind w:left="425" w:hanging="425"/>
        <w:textAlignment w:val="baseline"/>
        <w:rPr>
          <w:rFonts w:asciiTheme="minorHAnsi" w:hAnsiTheme="minorHAnsi" w:cstheme="minorHAnsi"/>
        </w:rPr>
      </w:pPr>
      <w:bookmarkStart w:id="1350" w:name="_Toc453685170"/>
      <w:bookmarkStart w:id="1351" w:name="_Toc517691016"/>
      <w:bookmarkStart w:id="1352" w:name="_Toc36055852"/>
      <w:bookmarkStart w:id="1353" w:name="_Toc36057396"/>
      <w:bookmarkStart w:id="1354" w:name="_Toc43734434"/>
      <w:r w:rsidRPr="002E7679">
        <w:rPr>
          <w:rFonts w:asciiTheme="minorHAnsi" w:hAnsiTheme="minorHAnsi" w:cstheme="minorHAnsi"/>
        </w:rPr>
        <w:t>Exigences matérielles</w:t>
      </w:r>
      <w:bookmarkEnd w:id="1350"/>
      <w:bookmarkEnd w:id="1351"/>
      <w:bookmarkEnd w:id="1352"/>
      <w:bookmarkEnd w:id="1353"/>
      <w:bookmarkEnd w:id="1354"/>
    </w:p>
    <w:p w14:paraId="6A60FC48" w14:textId="58AD6321" w:rsidR="002E7679" w:rsidRPr="002E7679" w:rsidRDefault="002E7679" w:rsidP="00E071B7">
      <w:pPr>
        <w:pStyle w:val="Titre20"/>
        <w:keepLines/>
        <w:widowControl/>
        <w:numPr>
          <w:ilvl w:val="1"/>
          <w:numId w:val="39"/>
        </w:numPr>
        <w:tabs>
          <w:tab w:val="left" w:pos="737"/>
        </w:tabs>
        <w:overflowPunct w:val="0"/>
        <w:adjustRightInd w:val="0"/>
        <w:spacing w:before="120" w:after="0" w:line="300" w:lineRule="exact"/>
        <w:ind w:left="851" w:hanging="567"/>
        <w:textAlignment w:val="baseline"/>
        <w:rPr>
          <w:rFonts w:asciiTheme="minorHAnsi" w:hAnsiTheme="minorHAnsi" w:cstheme="minorHAnsi"/>
        </w:rPr>
      </w:pPr>
      <w:bookmarkStart w:id="1355" w:name="_Toc453685171"/>
      <w:bookmarkStart w:id="1356" w:name="_Toc517691017"/>
      <w:bookmarkStart w:id="1357" w:name="_Toc36055853"/>
      <w:bookmarkStart w:id="1358" w:name="_Toc36057397"/>
      <w:bookmarkStart w:id="1359" w:name="_Toc43734435"/>
      <w:r w:rsidRPr="002E7679">
        <w:rPr>
          <w:rFonts w:asciiTheme="minorHAnsi" w:hAnsiTheme="minorHAnsi" w:cstheme="minorHAnsi"/>
        </w:rPr>
        <w:t>Modalités et protocoles d’échange</w:t>
      </w:r>
      <w:bookmarkEnd w:id="1355"/>
      <w:bookmarkEnd w:id="1356"/>
      <w:bookmarkEnd w:id="1357"/>
      <w:bookmarkEnd w:id="1358"/>
      <w:bookmarkEnd w:id="1359"/>
    </w:p>
    <w:p w14:paraId="25BB4E1E" w14:textId="3F201B56"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Tous les messages échangés entre le site du </w:t>
      </w:r>
      <w:r w:rsidR="009F12BB">
        <w:rPr>
          <w:rFonts w:asciiTheme="minorHAnsi" w:hAnsiTheme="minorHAnsi" w:cstheme="minorHAnsi"/>
        </w:rPr>
        <w:t>Participant</w:t>
      </w:r>
      <w:r w:rsidRPr="002E7679">
        <w:rPr>
          <w:rFonts w:asciiTheme="minorHAnsi" w:hAnsiTheme="minorHAnsi" w:cstheme="minorHAnsi"/>
        </w:rPr>
        <w:t xml:space="preserve"> et le centre de conduite de RTE s’effectuent en utilisant les services du protocole IP (Internet Protocol).</w:t>
      </w:r>
    </w:p>
    <w:p w14:paraId="1DB0A752" w14:textId="22CEE893"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Ces messages sont structurés en respectant les formats de l’une des normes internationales TASE.2 IEC 60870-6 ou IEC 60870-5-104, au choix du </w:t>
      </w:r>
      <w:r w:rsidR="009F12BB">
        <w:rPr>
          <w:rFonts w:asciiTheme="minorHAnsi" w:hAnsiTheme="minorHAnsi" w:cstheme="minorHAnsi"/>
        </w:rPr>
        <w:t>Participant</w:t>
      </w:r>
      <w:r w:rsidRPr="002E7679">
        <w:rPr>
          <w:rFonts w:asciiTheme="minorHAnsi" w:hAnsiTheme="minorHAnsi" w:cstheme="minorHAnsi"/>
        </w:rPr>
        <w:t>.</w:t>
      </w:r>
    </w:p>
    <w:p w14:paraId="1D0FC723" w14:textId="2BB15E83"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Le </w:t>
      </w:r>
      <w:r w:rsidR="009F12BB">
        <w:rPr>
          <w:rFonts w:asciiTheme="minorHAnsi" w:hAnsiTheme="minorHAnsi" w:cstheme="minorHAnsi"/>
        </w:rPr>
        <w:t>Participant</w:t>
      </w:r>
      <w:r w:rsidRPr="002E7679">
        <w:rPr>
          <w:rFonts w:asciiTheme="minorHAnsi" w:hAnsiTheme="minorHAnsi" w:cstheme="minorHAnsi"/>
        </w:rPr>
        <w:t xml:space="preserve"> notifie son choix à RTE dans les plus brefs délais.</w:t>
      </w:r>
    </w:p>
    <w:p w14:paraId="01575519" w14:textId="7D750F09"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Les Annexes A-TASE.2 et A-IEC-104 précisent les modalités de remontée des télémesures en fonction du format retenu par le </w:t>
      </w:r>
      <w:r w:rsidR="009F12BB">
        <w:rPr>
          <w:rFonts w:asciiTheme="minorHAnsi" w:hAnsiTheme="minorHAnsi" w:cstheme="minorHAnsi"/>
        </w:rPr>
        <w:t>Participant</w:t>
      </w:r>
      <w:r w:rsidRPr="002E7679">
        <w:rPr>
          <w:rFonts w:asciiTheme="minorHAnsi" w:hAnsiTheme="minorHAnsi" w:cstheme="minorHAnsi"/>
        </w:rPr>
        <w:t xml:space="preserve"> (TASE.2 IEC 60870-6 ou IEC 60870-5-104).</w:t>
      </w:r>
    </w:p>
    <w:p w14:paraId="0E684939" w14:textId="17637739" w:rsidR="002E7679" w:rsidRPr="002E7679" w:rsidRDefault="002E7679" w:rsidP="00E071B7">
      <w:pPr>
        <w:pStyle w:val="Titre30"/>
        <w:widowControl/>
        <w:numPr>
          <w:ilvl w:val="2"/>
          <w:numId w:val="39"/>
        </w:numPr>
        <w:tabs>
          <w:tab w:val="left" w:pos="737"/>
        </w:tabs>
        <w:overflowPunct w:val="0"/>
        <w:adjustRightInd w:val="0"/>
        <w:spacing w:before="120" w:after="80" w:line="300" w:lineRule="exact"/>
        <w:ind w:left="1276" w:hanging="709"/>
        <w:textAlignment w:val="baseline"/>
        <w:rPr>
          <w:rFonts w:asciiTheme="minorHAnsi" w:hAnsiTheme="minorHAnsi" w:cstheme="minorHAnsi"/>
        </w:rPr>
      </w:pPr>
      <w:bookmarkStart w:id="1360" w:name="_Toc517691018"/>
      <w:r w:rsidRPr="002E7679">
        <w:rPr>
          <w:rFonts w:asciiTheme="minorHAnsi" w:hAnsiTheme="minorHAnsi" w:cstheme="minorHAnsi"/>
        </w:rPr>
        <w:t>Cas du protocole IEC 60870-5-104</w:t>
      </w:r>
      <w:bookmarkEnd w:id="1360"/>
    </w:p>
    <w:p w14:paraId="51CDB878" w14:textId="77777777"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Les messages utilisés dans le cadre de l’observabilité sont :</w:t>
      </w:r>
    </w:p>
    <w:p w14:paraId="5C2AB1BD" w14:textId="77777777" w:rsidR="002E7679" w:rsidRPr="002E7679" w:rsidRDefault="002E7679" w:rsidP="002E7679">
      <w:pPr>
        <w:pStyle w:val="CorpstexteTitre4"/>
        <w:ind w:left="567"/>
        <w:rPr>
          <w:rFonts w:asciiTheme="minorHAnsi" w:hAnsiTheme="minorHAnsi" w:cstheme="minorHAnsi"/>
        </w:rPr>
      </w:pP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3402"/>
        <w:gridCol w:w="2693"/>
      </w:tblGrid>
      <w:tr w:rsidR="002E7679" w:rsidRPr="002E7679" w14:paraId="171CF703" w14:textId="77777777" w:rsidTr="001E675F">
        <w:tc>
          <w:tcPr>
            <w:tcW w:w="3403" w:type="dxa"/>
          </w:tcPr>
          <w:p w14:paraId="6CF19598" w14:textId="77777777" w:rsidR="002E7679" w:rsidRPr="002E7679" w:rsidRDefault="002E7679" w:rsidP="001E675F">
            <w:pPr>
              <w:jc w:val="center"/>
              <w:rPr>
                <w:b/>
              </w:rPr>
            </w:pPr>
            <w:r w:rsidRPr="002E7679">
              <w:rPr>
                <w:b/>
              </w:rPr>
              <w:t>Sens de diffusion</w:t>
            </w:r>
          </w:p>
        </w:tc>
        <w:tc>
          <w:tcPr>
            <w:tcW w:w="3402" w:type="dxa"/>
          </w:tcPr>
          <w:p w14:paraId="0B04E4AE" w14:textId="77777777" w:rsidR="002E7679" w:rsidRPr="002E7679" w:rsidRDefault="002E7679" w:rsidP="001E675F">
            <w:pPr>
              <w:jc w:val="center"/>
              <w:rPr>
                <w:b/>
              </w:rPr>
            </w:pPr>
            <w:r w:rsidRPr="002E7679">
              <w:rPr>
                <w:b/>
              </w:rPr>
              <w:t>Types de messages échangés</w:t>
            </w:r>
          </w:p>
        </w:tc>
        <w:tc>
          <w:tcPr>
            <w:tcW w:w="2693" w:type="dxa"/>
          </w:tcPr>
          <w:p w14:paraId="55C58F72" w14:textId="77777777" w:rsidR="002E7679" w:rsidRPr="002E7679" w:rsidRDefault="002E7679" w:rsidP="001E675F">
            <w:pPr>
              <w:jc w:val="center"/>
              <w:rPr>
                <w:b/>
              </w:rPr>
            </w:pPr>
            <w:r w:rsidRPr="002E7679">
              <w:rPr>
                <w:b/>
              </w:rPr>
              <w:t>Messages types associés</w:t>
            </w:r>
          </w:p>
        </w:tc>
      </w:tr>
      <w:tr w:rsidR="002E7679" w:rsidRPr="002E7679" w14:paraId="4A9A35FA" w14:textId="77777777" w:rsidTr="001E675F">
        <w:tc>
          <w:tcPr>
            <w:tcW w:w="3403" w:type="dxa"/>
          </w:tcPr>
          <w:p w14:paraId="4D3CE576" w14:textId="7AF0EFAE" w:rsidR="002E7679" w:rsidRPr="002E7679" w:rsidRDefault="002E7679" w:rsidP="001E675F">
            <w:pPr>
              <w:rPr>
                <w:sz w:val="18"/>
              </w:rPr>
            </w:pPr>
            <w:r w:rsidRPr="002E7679">
              <w:rPr>
                <w:sz w:val="18"/>
              </w:rPr>
              <w:t xml:space="preserve">Equipement </w:t>
            </w:r>
            <w:r w:rsidR="009F12BB">
              <w:rPr>
                <w:sz w:val="18"/>
              </w:rPr>
              <w:t>Participant</w:t>
            </w:r>
            <w:r w:rsidRPr="002E7679">
              <w:rPr>
                <w:sz w:val="18"/>
              </w:rPr>
              <w:t xml:space="preserve"> </w:t>
            </w:r>
            <w:r w:rsidRPr="002E7679">
              <w:rPr>
                <w:noProof/>
                <w:sz w:val="18"/>
              </w:rPr>
              <w:sym w:font="Wingdings" w:char="F0E0"/>
            </w:r>
            <w:r w:rsidRPr="002E7679">
              <w:rPr>
                <w:noProof/>
                <w:sz w:val="18"/>
              </w:rPr>
              <w:t xml:space="preserve"> équipement RTE</w:t>
            </w:r>
          </w:p>
        </w:tc>
        <w:tc>
          <w:tcPr>
            <w:tcW w:w="3402" w:type="dxa"/>
          </w:tcPr>
          <w:p w14:paraId="343BC2A0" w14:textId="77777777" w:rsidR="002E7679" w:rsidRPr="002E7679" w:rsidRDefault="002E7679" w:rsidP="001E675F">
            <w:pPr>
              <w:pStyle w:val="TM1"/>
              <w:rPr>
                <w:sz w:val="18"/>
                <w:szCs w:val="18"/>
              </w:rPr>
            </w:pPr>
            <w:r w:rsidRPr="002E7679">
              <w:rPr>
                <w:sz w:val="18"/>
                <w:szCs w:val="18"/>
              </w:rPr>
              <w:t>TM télémesure cyclique</w:t>
            </w:r>
          </w:p>
        </w:tc>
        <w:tc>
          <w:tcPr>
            <w:tcW w:w="2693" w:type="dxa"/>
          </w:tcPr>
          <w:p w14:paraId="73A63708" w14:textId="77777777" w:rsidR="002E7679" w:rsidRPr="002E7679" w:rsidRDefault="002E7679" w:rsidP="001E675F">
            <w:pPr>
              <w:rPr>
                <w:color w:val="000000"/>
                <w:sz w:val="18"/>
              </w:rPr>
            </w:pPr>
            <w:r w:rsidRPr="002E7679">
              <w:rPr>
                <w:color w:val="000000"/>
                <w:sz w:val="18"/>
              </w:rPr>
              <w:t>&lt;13&gt; M_ME_NC_1</w:t>
            </w:r>
          </w:p>
        </w:tc>
      </w:tr>
      <w:tr w:rsidR="002E7679" w:rsidRPr="002E7679" w14:paraId="3A398D4D" w14:textId="77777777" w:rsidTr="001E675F">
        <w:tc>
          <w:tcPr>
            <w:tcW w:w="3403" w:type="dxa"/>
          </w:tcPr>
          <w:p w14:paraId="19158C44" w14:textId="62E7B19E" w:rsidR="002E7679" w:rsidRPr="002E7679" w:rsidRDefault="002E7679" w:rsidP="001E675F">
            <w:pPr>
              <w:rPr>
                <w:sz w:val="18"/>
              </w:rPr>
            </w:pPr>
            <w:r w:rsidRPr="002E7679">
              <w:rPr>
                <w:sz w:val="18"/>
              </w:rPr>
              <w:t xml:space="preserve">Equipement </w:t>
            </w:r>
            <w:r w:rsidR="009F12BB">
              <w:rPr>
                <w:sz w:val="18"/>
              </w:rPr>
              <w:t>Participant</w:t>
            </w:r>
            <w:r w:rsidRPr="002E7679">
              <w:rPr>
                <w:sz w:val="18"/>
              </w:rPr>
              <w:t xml:space="preserve"> </w:t>
            </w:r>
            <w:r w:rsidRPr="002E7679">
              <w:rPr>
                <w:noProof/>
                <w:sz w:val="18"/>
              </w:rPr>
              <w:sym w:font="Wingdings" w:char="F0E0"/>
            </w:r>
            <w:r w:rsidRPr="002E7679">
              <w:rPr>
                <w:noProof/>
                <w:sz w:val="18"/>
              </w:rPr>
              <w:t xml:space="preserve"> équipement RTE</w:t>
            </w:r>
          </w:p>
        </w:tc>
        <w:tc>
          <w:tcPr>
            <w:tcW w:w="3402" w:type="dxa"/>
          </w:tcPr>
          <w:p w14:paraId="6AB2DB60" w14:textId="77777777" w:rsidR="002E7679" w:rsidRPr="002E7679" w:rsidRDefault="002E7679" w:rsidP="001E675F">
            <w:pPr>
              <w:pStyle w:val="TM1"/>
              <w:rPr>
                <w:sz w:val="18"/>
                <w:szCs w:val="18"/>
              </w:rPr>
            </w:pPr>
            <w:r w:rsidRPr="002E7679">
              <w:rPr>
                <w:sz w:val="18"/>
                <w:szCs w:val="18"/>
              </w:rPr>
              <w:t>Fin d’initialisation</w:t>
            </w:r>
          </w:p>
        </w:tc>
        <w:tc>
          <w:tcPr>
            <w:tcW w:w="2693" w:type="dxa"/>
          </w:tcPr>
          <w:p w14:paraId="6A96E76F" w14:textId="77777777" w:rsidR="002E7679" w:rsidRPr="002E7679" w:rsidRDefault="002E7679" w:rsidP="001E675F">
            <w:pPr>
              <w:rPr>
                <w:color w:val="000000"/>
                <w:sz w:val="18"/>
              </w:rPr>
            </w:pPr>
            <w:r w:rsidRPr="002E7679">
              <w:rPr>
                <w:color w:val="000000"/>
                <w:sz w:val="18"/>
              </w:rPr>
              <w:t>&lt;70&gt; M_EI_NA_1</w:t>
            </w:r>
          </w:p>
        </w:tc>
      </w:tr>
      <w:tr w:rsidR="002E7679" w:rsidRPr="002E7679" w14:paraId="59BFA4E1" w14:textId="77777777" w:rsidTr="001E675F">
        <w:tc>
          <w:tcPr>
            <w:tcW w:w="3403" w:type="dxa"/>
          </w:tcPr>
          <w:p w14:paraId="4CEEA61A" w14:textId="4517352E" w:rsidR="002E7679" w:rsidRPr="002E7679" w:rsidRDefault="002E7679" w:rsidP="001E675F">
            <w:pPr>
              <w:rPr>
                <w:sz w:val="18"/>
              </w:rPr>
            </w:pPr>
            <w:r w:rsidRPr="002E7679">
              <w:rPr>
                <w:noProof/>
                <w:sz w:val="18"/>
              </w:rPr>
              <w:t xml:space="preserve">Equipement RTE </w:t>
            </w:r>
            <w:r w:rsidRPr="002E7679">
              <w:rPr>
                <w:noProof/>
                <w:sz w:val="18"/>
              </w:rPr>
              <w:sym w:font="Wingdings" w:char="F0E0"/>
            </w:r>
            <w:r w:rsidRPr="002E7679">
              <w:rPr>
                <w:noProof/>
                <w:sz w:val="18"/>
              </w:rPr>
              <w:t xml:space="preserve"> </w:t>
            </w:r>
            <w:r w:rsidRPr="002E7679">
              <w:rPr>
                <w:sz w:val="18"/>
              </w:rPr>
              <w:t xml:space="preserve">Equipement </w:t>
            </w:r>
            <w:r w:rsidR="009F12BB">
              <w:rPr>
                <w:sz w:val="18"/>
              </w:rPr>
              <w:t>Participant</w:t>
            </w:r>
          </w:p>
        </w:tc>
        <w:tc>
          <w:tcPr>
            <w:tcW w:w="3402" w:type="dxa"/>
          </w:tcPr>
          <w:p w14:paraId="7A671932" w14:textId="77777777" w:rsidR="002E7679" w:rsidRPr="002E7679" w:rsidRDefault="002E7679" w:rsidP="001E675F">
            <w:pPr>
              <w:rPr>
                <w:sz w:val="18"/>
              </w:rPr>
            </w:pPr>
            <w:r w:rsidRPr="002E7679">
              <w:rPr>
                <w:sz w:val="18"/>
              </w:rPr>
              <w:t>Demande de CG (interrogation générale)</w:t>
            </w:r>
          </w:p>
        </w:tc>
        <w:tc>
          <w:tcPr>
            <w:tcW w:w="2693" w:type="dxa"/>
          </w:tcPr>
          <w:p w14:paraId="603E86A0" w14:textId="77777777" w:rsidR="002E7679" w:rsidRPr="002E7679" w:rsidRDefault="002E7679" w:rsidP="001E675F">
            <w:pPr>
              <w:rPr>
                <w:color w:val="000000"/>
                <w:sz w:val="18"/>
                <w:lang w:val="nl-NL"/>
              </w:rPr>
            </w:pPr>
            <w:r w:rsidRPr="002E7679">
              <w:rPr>
                <w:color w:val="000000"/>
                <w:sz w:val="18"/>
                <w:lang w:val="nl-NL"/>
              </w:rPr>
              <w:t>&lt;100&gt; C_IC_NA_1</w:t>
            </w:r>
          </w:p>
        </w:tc>
      </w:tr>
      <w:tr w:rsidR="002E7679" w:rsidRPr="002E7679" w14:paraId="661FD44D" w14:textId="77777777" w:rsidTr="001E675F">
        <w:tc>
          <w:tcPr>
            <w:tcW w:w="3403" w:type="dxa"/>
          </w:tcPr>
          <w:p w14:paraId="28253623" w14:textId="2434AE73" w:rsidR="002E7679" w:rsidRPr="002E7679" w:rsidRDefault="002E7679" w:rsidP="001E675F">
            <w:pPr>
              <w:rPr>
                <w:sz w:val="18"/>
              </w:rPr>
            </w:pPr>
            <w:r w:rsidRPr="002E7679">
              <w:rPr>
                <w:sz w:val="18"/>
              </w:rPr>
              <w:t xml:space="preserve">Equipement </w:t>
            </w:r>
            <w:r w:rsidR="009F12BB">
              <w:rPr>
                <w:sz w:val="18"/>
              </w:rPr>
              <w:t>Participant</w:t>
            </w:r>
            <w:r w:rsidRPr="002E7679">
              <w:rPr>
                <w:sz w:val="18"/>
              </w:rPr>
              <w:t xml:space="preserve"> </w:t>
            </w:r>
            <w:r w:rsidRPr="002E7679">
              <w:rPr>
                <w:noProof/>
                <w:sz w:val="18"/>
              </w:rPr>
              <w:sym w:font="Wingdings" w:char="F0E0"/>
            </w:r>
            <w:r w:rsidRPr="002E7679">
              <w:rPr>
                <w:noProof/>
                <w:sz w:val="18"/>
              </w:rPr>
              <w:t xml:space="preserve"> équipement RTE</w:t>
            </w:r>
          </w:p>
        </w:tc>
        <w:tc>
          <w:tcPr>
            <w:tcW w:w="3402" w:type="dxa"/>
          </w:tcPr>
          <w:p w14:paraId="369AB3DB" w14:textId="77777777" w:rsidR="002E7679" w:rsidRPr="002E7679" w:rsidRDefault="002E7679" w:rsidP="001E675F">
            <w:pPr>
              <w:rPr>
                <w:sz w:val="18"/>
              </w:rPr>
            </w:pPr>
            <w:r w:rsidRPr="002E7679">
              <w:rPr>
                <w:sz w:val="18"/>
              </w:rPr>
              <w:t>Début de CG (début de réponse)</w:t>
            </w:r>
          </w:p>
        </w:tc>
        <w:tc>
          <w:tcPr>
            <w:tcW w:w="2693" w:type="dxa"/>
          </w:tcPr>
          <w:p w14:paraId="67F2BBE9" w14:textId="77777777" w:rsidR="002E7679" w:rsidRPr="002E7679" w:rsidRDefault="002E7679" w:rsidP="001E675F">
            <w:pPr>
              <w:rPr>
                <w:color w:val="000000"/>
                <w:sz w:val="18"/>
                <w:lang w:val="nl-NL"/>
              </w:rPr>
            </w:pPr>
            <w:r w:rsidRPr="002E7679">
              <w:rPr>
                <w:color w:val="000000"/>
                <w:sz w:val="18"/>
                <w:lang w:val="nl-NL"/>
              </w:rPr>
              <w:t>&lt;100&gt; C_IC_NA_1</w:t>
            </w:r>
          </w:p>
        </w:tc>
      </w:tr>
      <w:tr w:rsidR="002E7679" w:rsidRPr="002E7679" w14:paraId="6620167F" w14:textId="77777777" w:rsidTr="001E675F">
        <w:tc>
          <w:tcPr>
            <w:tcW w:w="3403" w:type="dxa"/>
          </w:tcPr>
          <w:p w14:paraId="6E207512" w14:textId="60A4D32A" w:rsidR="002E7679" w:rsidRPr="002E7679" w:rsidRDefault="002E7679" w:rsidP="001E675F">
            <w:pPr>
              <w:rPr>
                <w:sz w:val="18"/>
              </w:rPr>
            </w:pPr>
            <w:r w:rsidRPr="002E7679">
              <w:rPr>
                <w:sz w:val="18"/>
              </w:rPr>
              <w:t xml:space="preserve">Equipement </w:t>
            </w:r>
            <w:r w:rsidR="009F12BB">
              <w:rPr>
                <w:sz w:val="18"/>
              </w:rPr>
              <w:t>Participant</w:t>
            </w:r>
            <w:r w:rsidRPr="002E7679">
              <w:rPr>
                <w:sz w:val="18"/>
              </w:rPr>
              <w:t xml:space="preserve"> </w:t>
            </w:r>
            <w:r w:rsidRPr="002E7679">
              <w:rPr>
                <w:noProof/>
                <w:sz w:val="18"/>
              </w:rPr>
              <w:sym w:font="Wingdings" w:char="F0E0"/>
            </w:r>
            <w:r w:rsidRPr="002E7679">
              <w:rPr>
                <w:noProof/>
                <w:sz w:val="18"/>
              </w:rPr>
              <w:t xml:space="preserve"> équipement RTE</w:t>
            </w:r>
          </w:p>
        </w:tc>
        <w:tc>
          <w:tcPr>
            <w:tcW w:w="3402" w:type="dxa"/>
          </w:tcPr>
          <w:p w14:paraId="6E383157" w14:textId="77777777" w:rsidR="002E7679" w:rsidRPr="002E7679" w:rsidRDefault="002E7679" w:rsidP="001E675F">
            <w:pPr>
              <w:rPr>
                <w:sz w:val="18"/>
              </w:rPr>
            </w:pPr>
            <w:r w:rsidRPr="002E7679">
              <w:rPr>
                <w:sz w:val="18"/>
              </w:rPr>
              <w:t>Fin de CG (fin d’interrogation générale)</w:t>
            </w:r>
          </w:p>
        </w:tc>
        <w:tc>
          <w:tcPr>
            <w:tcW w:w="2693" w:type="dxa"/>
          </w:tcPr>
          <w:p w14:paraId="7CC9D5E8" w14:textId="77777777" w:rsidR="002E7679" w:rsidRPr="002E7679" w:rsidRDefault="002E7679" w:rsidP="001E675F">
            <w:pPr>
              <w:rPr>
                <w:color w:val="000000"/>
                <w:sz w:val="18"/>
                <w:lang w:val="nl-NL"/>
              </w:rPr>
            </w:pPr>
            <w:r w:rsidRPr="002E7679">
              <w:rPr>
                <w:color w:val="000000"/>
                <w:sz w:val="18"/>
                <w:lang w:val="nl-NL"/>
              </w:rPr>
              <w:t>&lt;100&gt; C_IC_NA_1</w:t>
            </w:r>
          </w:p>
        </w:tc>
      </w:tr>
    </w:tbl>
    <w:p w14:paraId="780BF1A8" w14:textId="531C70E9" w:rsidR="002E7679" w:rsidRPr="002E7679" w:rsidRDefault="002E7679" w:rsidP="002E7679">
      <w:pPr>
        <w:pStyle w:val="CorpstexteTitre4"/>
        <w:spacing w:before="120"/>
        <w:ind w:left="851"/>
        <w:rPr>
          <w:rFonts w:asciiTheme="minorHAnsi" w:hAnsiTheme="minorHAnsi" w:cstheme="minorHAnsi"/>
        </w:rPr>
      </w:pPr>
      <w:bookmarkStart w:id="1361" w:name="_Toc407802695"/>
      <w:r w:rsidRPr="002E7679">
        <w:rPr>
          <w:rFonts w:asciiTheme="minorHAnsi" w:hAnsiTheme="minorHAnsi" w:cstheme="minorHAnsi"/>
        </w:rPr>
        <w:t>L’échange de contrôle général est activé avec une transmission d’une liste vide.</w:t>
      </w:r>
      <w:bookmarkEnd w:id="1361"/>
    </w:p>
    <w:p w14:paraId="7D42ACF8" w14:textId="77777777"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i/>
        </w:rPr>
        <w:t>NB : L’utilisation du message M_ME_TE_1 – Type &lt;35&gt; pour la transmission cyclique des télémesures n’est plus autorisée. Seul le message M_ME_NC_1 type &lt;13&gt; est désormais autorisé.</w:t>
      </w:r>
    </w:p>
    <w:p w14:paraId="01F29883" w14:textId="228F8AB9"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Les adresses protocolaires (ASDU et IOA) seront fixées et fournies au </w:t>
      </w:r>
      <w:r w:rsidR="009F12BB">
        <w:rPr>
          <w:rFonts w:asciiTheme="minorHAnsi" w:hAnsiTheme="minorHAnsi" w:cstheme="minorHAnsi"/>
        </w:rPr>
        <w:t>Participant</w:t>
      </w:r>
      <w:r w:rsidRPr="002E7679">
        <w:rPr>
          <w:rFonts w:asciiTheme="minorHAnsi" w:hAnsiTheme="minorHAnsi" w:cstheme="minorHAnsi"/>
        </w:rPr>
        <w:t xml:space="preserve"> par RTE.</w:t>
      </w:r>
    </w:p>
    <w:p w14:paraId="52D19B27" w14:textId="47A3C28B" w:rsidR="002E7679" w:rsidRPr="002E7679" w:rsidRDefault="002E7679" w:rsidP="00E071B7">
      <w:pPr>
        <w:pStyle w:val="Titre30"/>
        <w:widowControl/>
        <w:numPr>
          <w:ilvl w:val="2"/>
          <w:numId w:val="39"/>
        </w:numPr>
        <w:tabs>
          <w:tab w:val="left" w:pos="737"/>
        </w:tabs>
        <w:overflowPunct w:val="0"/>
        <w:adjustRightInd w:val="0"/>
        <w:spacing w:before="120" w:after="80" w:line="300" w:lineRule="exact"/>
        <w:ind w:left="1276" w:hanging="709"/>
        <w:textAlignment w:val="baseline"/>
        <w:rPr>
          <w:rFonts w:asciiTheme="minorHAnsi" w:hAnsiTheme="minorHAnsi" w:cstheme="minorHAnsi"/>
        </w:rPr>
      </w:pPr>
      <w:bookmarkStart w:id="1362" w:name="_Toc517691019"/>
      <w:r w:rsidRPr="002E7679">
        <w:rPr>
          <w:rFonts w:asciiTheme="minorHAnsi" w:hAnsiTheme="minorHAnsi" w:cstheme="minorHAnsi"/>
        </w:rPr>
        <w:lastRenderedPageBreak/>
        <w:t>Cas du protocole TASE.2 IEC-60870-6</w:t>
      </w:r>
      <w:bookmarkEnd w:id="1362"/>
    </w:p>
    <w:p w14:paraId="4E39FE89" w14:textId="77777777" w:rsidR="002E7679" w:rsidRPr="002E7679" w:rsidRDefault="002E7679" w:rsidP="002E7679">
      <w:pPr>
        <w:pStyle w:val="CorpstexteTitre2"/>
        <w:rPr>
          <w:rFonts w:asciiTheme="minorHAnsi" w:hAnsiTheme="minorHAnsi" w:cstheme="minorHAnsi"/>
        </w:rPr>
      </w:pPr>
      <w:r w:rsidRPr="002E7679">
        <w:rPr>
          <w:rFonts w:asciiTheme="minorHAnsi" w:hAnsiTheme="minorHAnsi" w:cstheme="minorHAnsi"/>
        </w:rPr>
        <w:t>L’adressage des téléinformations est découpé en 6 champs de la manière suivante :</w:t>
      </w:r>
    </w:p>
    <w:p w14:paraId="21E6B6AC" w14:textId="77777777" w:rsidR="002E7679" w:rsidRPr="002E7679" w:rsidRDefault="002E7679" w:rsidP="002E7679">
      <w:pPr>
        <w:ind w:left="851"/>
        <w:rPr>
          <w:szCs w:val="22"/>
        </w:rPr>
      </w:pPr>
      <w:r w:rsidRPr="002E7679">
        <w:rPr>
          <w:szCs w:val="22"/>
        </w:rPr>
        <w:t>Adresse TASE.2</w:t>
      </w:r>
      <w:r w:rsidRPr="002E7679">
        <w:rPr>
          <w:szCs w:val="22"/>
          <w:lang w:eastAsia="en-US"/>
        </w:rPr>
        <w:t xml:space="preserve">= </w:t>
      </w:r>
      <w:r w:rsidRPr="002E7679">
        <w:rPr>
          <w:b/>
          <w:color w:val="E00EC2"/>
          <w:szCs w:val="22"/>
          <w:lang w:eastAsia="en-US"/>
        </w:rPr>
        <w:t>XXXX</w:t>
      </w:r>
      <w:r w:rsidRPr="002E7679">
        <w:rPr>
          <w:b/>
          <w:szCs w:val="22"/>
        </w:rPr>
        <w:t>_</w:t>
      </w:r>
      <w:r w:rsidRPr="002E7679">
        <w:rPr>
          <w:b/>
          <w:color w:val="FF0000"/>
          <w:szCs w:val="22"/>
        </w:rPr>
        <w:t>X</w:t>
      </w:r>
      <w:r w:rsidRPr="002E7679">
        <w:rPr>
          <w:b/>
          <w:szCs w:val="22"/>
        </w:rPr>
        <w:t>_</w:t>
      </w:r>
      <w:r w:rsidRPr="002E7679">
        <w:rPr>
          <w:b/>
          <w:color w:val="CC9900"/>
          <w:szCs w:val="22"/>
        </w:rPr>
        <w:t>XXXXX</w:t>
      </w:r>
      <w:r w:rsidRPr="002E7679">
        <w:rPr>
          <w:b/>
          <w:szCs w:val="22"/>
        </w:rPr>
        <w:t>_</w:t>
      </w:r>
      <w:r w:rsidRPr="002E7679">
        <w:rPr>
          <w:b/>
          <w:color w:val="00B050"/>
          <w:szCs w:val="22"/>
        </w:rPr>
        <w:t>XXX</w:t>
      </w:r>
      <w:r w:rsidRPr="002E7679">
        <w:rPr>
          <w:b/>
          <w:szCs w:val="22"/>
        </w:rPr>
        <w:t>_</w:t>
      </w:r>
      <w:r w:rsidRPr="002E7679">
        <w:rPr>
          <w:b/>
          <w:color w:val="7030A0"/>
          <w:szCs w:val="22"/>
        </w:rPr>
        <w:t>XXX</w:t>
      </w:r>
      <w:r w:rsidRPr="002E7679">
        <w:rPr>
          <w:b/>
          <w:szCs w:val="22"/>
        </w:rPr>
        <w:t>_</w:t>
      </w:r>
      <w:r w:rsidRPr="002E7679">
        <w:rPr>
          <w:b/>
          <w:color w:val="548DD4"/>
          <w:szCs w:val="22"/>
        </w:rPr>
        <w:t>XXX</w:t>
      </w:r>
      <w:r w:rsidRPr="002E7679">
        <w:rPr>
          <w:b/>
          <w:szCs w:val="22"/>
        </w:rPr>
        <w:t xml:space="preserve"> </w:t>
      </w:r>
      <w:r w:rsidRPr="002E7679">
        <w:rPr>
          <w:szCs w:val="22"/>
        </w:rPr>
        <w:t>(24 caractères)</w:t>
      </w:r>
    </w:p>
    <w:p w14:paraId="2AFAA35A" w14:textId="77777777" w:rsidR="002E7679" w:rsidRPr="002E7679" w:rsidRDefault="002E7679" w:rsidP="002E7679">
      <w:pPr>
        <w:rPr>
          <w:sz w:val="24"/>
        </w:rPr>
      </w:pPr>
    </w:p>
    <w:tbl>
      <w:tblPr>
        <w:tblW w:w="8775"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39"/>
        <w:gridCol w:w="6235"/>
      </w:tblGrid>
      <w:tr w:rsidR="002E7679" w:rsidRPr="002E7679" w14:paraId="0351187F" w14:textId="77777777" w:rsidTr="001E675F">
        <w:tc>
          <w:tcPr>
            <w:tcW w:w="1101" w:type="dxa"/>
          </w:tcPr>
          <w:p w14:paraId="6C597661" w14:textId="77777777" w:rsidR="002E7679" w:rsidRPr="002E7679" w:rsidRDefault="002E7679" w:rsidP="001E675F">
            <w:pPr>
              <w:pStyle w:val="Corpsdetexte"/>
              <w:tabs>
                <w:tab w:val="left" w:pos="8789"/>
              </w:tabs>
              <w:rPr>
                <w:rFonts w:asciiTheme="minorHAnsi" w:hAnsiTheme="minorHAnsi" w:cstheme="minorHAnsi"/>
                <w:b w:val="0"/>
                <w:caps w:val="0"/>
                <w:color w:val="000000"/>
                <w:sz w:val="22"/>
                <w:szCs w:val="22"/>
                <w:lang w:eastAsia="en-US"/>
              </w:rPr>
            </w:pPr>
            <w:r w:rsidRPr="002E7679">
              <w:rPr>
                <w:rFonts w:asciiTheme="minorHAnsi" w:hAnsiTheme="minorHAnsi" w:cstheme="minorHAnsi"/>
                <w:caps w:val="0"/>
                <w:color w:val="000000"/>
                <w:sz w:val="22"/>
                <w:szCs w:val="22"/>
                <w:lang w:eastAsia="en-US"/>
              </w:rPr>
              <w:t>Champ</w:t>
            </w:r>
          </w:p>
        </w:tc>
        <w:tc>
          <w:tcPr>
            <w:tcW w:w="1439" w:type="dxa"/>
          </w:tcPr>
          <w:p w14:paraId="3F1F5A67" w14:textId="77777777" w:rsidR="002E7679" w:rsidRPr="002E7679" w:rsidRDefault="002E7679" w:rsidP="001E675F">
            <w:pPr>
              <w:pStyle w:val="Corpsdetexte"/>
              <w:tabs>
                <w:tab w:val="left" w:pos="8789"/>
              </w:tabs>
              <w:rPr>
                <w:rFonts w:asciiTheme="minorHAnsi" w:hAnsiTheme="minorHAnsi" w:cstheme="minorHAnsi"/>
                <w:b w:val="0"/>
                <w:caps w:val="0"/>
                <w:color w:val="000000"/>
                <w:sz w:val="22"/>
                <w:szCs w:val="22"/>
                <w:lang w:eastAsia="en-US"/>
              </w:rPr>
            </w:pPr>
            <w:r w:rsidRPr="002E7679">
              <w:rPr>
                <w:rFonts w:asciiTheme="minorHAnsi" w:hAnsiTheme="minorHAnsi" w:cstheme="minorHAnsi"/>
                <w:caps w:val="0"/>
                <w:color w:val="000000"/>
                <w:sz w:val="22"/>
                <w:szCs w:val="22"/>
                <w:lang w:eastAsia="en-US"/>
              </w:rPr>
              <w:t>Nbre de caractères</w:t>
            </w:r>
          </w:p>
        </w:tc>
        <w:tc>
          <w:tcPr>
            <w:tcW w:w="6235" w:type="dxa"/>
          </w:tcPr>
          <w:p w14:paraId="30DC024D" w14:textId="77777777" w:rsidR="002E7679" w:rsidRPr="002E7679" w:rsidRDefault="002E7679" w:rsidP="001E675F">
            <w:pPr>
              <w:pStyle w:val="Corpsdetexte"/>
              <w:tabs>
                <w:tab w:val="left" w:pos="8789"/>
              </w:tabs>
              <w:rPr>
                <w:rFonts w:asciiTheme="minorHAnsi" w:hAnsiTheme="minorHAnsi" w:cstheme="minorHAnsi"/>
                <w:b w:val="0"/>
                <w:caps w:val="0"/>
                <w:color w:val="000000"/>
                <w:sz w:val="22"/>
                <w:szCs w:val="22"/>
                <w:lang w:eastAsia="en-US"/>
              </w:rPr>
            </w:pPr>
            <w:r w:rsidRPr="002E7679">
              <w:rPr>
                <w:rFonts w:asciiTheme="minorHAnsi" w:hAnsiTheme="minorHAnsi" w:cstheme="minorHAnsi"/>
                <w:caps w:val="0"/>
                <w:color w:val="000000"/>
                <w:sz w:val="22"/>
                <w:szCs w:val="22"/>
                <w:lang w:eastAsia="en-US"/>
              </w:rPr>
              <w:t>Signification</w:t>
            </w:r>
          </w:p>
        </w:tc>
      </w:tr>
      <w:tr w:rsidR="002E7679" w:rsidRPr="002E7679" w14:paraId="4763129C" w14:textId="77777777" w:rsidTr="001E675F">
        <w:tc>
          <w:tcPr>
            <w:tcW w:w="1101" w:type="dxa"/>
          </w:tcPr>
          <w:p w14:paraId="59256F6A" w14:textId="77777777" w:rsidR="002E7679" w:rsidRPr="002E7679" w:rsidRDefault="002E7679" w:rsidP="001E675F">
            <w:pPr>
              <w:pStyle w:val="Corpsdetexte"/>
              <w:tabs>
                <w:tab w:val="left" w:pos="8789"/>
              </w:tabs>
              <w:rPr>
                <w:rFonts w:asciiTheme="minorHAnsi" w:hAnsiTheme="minorHAnsi" w:cstheme="minorHAnsi"/>
                <w:b w:val="0"/>
                <w:caps w:val="0"/>
                <w:color w:val="000000"/>
                <w:sz w:val="22"/>
                <w:szCs w:val="22"/>
                <w:lang w:eastAsia="en-US"/>
              </w:rPr>
            </w:pPr>
            <w:r w:rsidRPr="002E7679">
              <w:rPr>
                <w:rFonts w:asciiTheme="minorHAnsi" w:hAnsiTheme="minorHAnsi" w:cstheme="minorHAnsi"/>
                <w:caps w:val="0"/>
                <w:color w:val="E00EC2"/>
                <w:sz w:val="22"/>
                <w:szCs w:val="22"/>
                <w:lang w:eastAsia="en-US"/>
              </w:rPr>
              <w:t>XXXX</w:t>
            </w:r>
          </w:p>
        </w:tc>
        <w:tc>
          <w:tcPr>
            <w:tcW w:w="1439" w:type="dxa"/>
          </w:tcPr>
          <w:p w14:paraId="0C3026F4" w14:textId="77777777" w:rsidR="002E7679" w:rsidRPr="002E7679" w:rsidRDefault="002E7679" w:rsidP="001E675F">
            <w:pPr>
              <w:pStyle w:val="Corpsdetexte"/>
              <w:tabs>
                <w:tab w:val="left" w:pos="8789"/>
              </w:tabs>
              <w:rPr>
                <w:rFonts w:asciiTheme="minorHAnsi" w:hAnsiTheme="minorHAnsi" w:cstheme="minorHAnsi"/>
                <w:caps w:val="0"/>
                <w:color w:val="000000"/>
                <w:sz w:val="22"/>
                <w:szCs w:val="22"/>
                <w:lang w:eastAsia="en-US"/>
              </w:rPr>
            </w:pPr>
            <w:r w:rsidRPr="002E7679">
              <w:rPr>
                <w:rFonts w:asciiTheme="minorHAnsi" w:hAnsiTheme="minorHAnsi" w:cstheme="minorHAnsi"/>
                <w:caps w:val="0"/>
                <w:color w:val="000000"/>
                <w:sz w:val="22"/>
                <w:szCs w:val="22"/>
                <w:lang w:eastAsia="en-US"/>
              </w:rPr>
              <w:t>4</w:t>
            </w:r>
          </w:p>
        </w:tc>
        <w:tc>
          <w:tcPr>
            <w:tcW w:w="6235" w:type="dxa"/>
          </w:tcPr>
          <w:p w14:paraId="2E532945" w14:textId="04D9C041" w:rsidR="002E7679" w:rsidRPr="002E7679" w:rsidRDefault="002E7679" w:rsidP="002E7679">
            <w:pPr>
              <w:pStyle w:val="Corpsdetexte"/>
              <w:tabs>
                <w:tab w:val="left" w:pos="8789"/>
              </w:tabs>
              <w:spacing w:after="120"/>
              <w:jc w:val="left"/>
              <w:rPr>
                <w:rFonts w:asciiTheme="minorHAnsi" w:hAnsiTheme="minorHAnsi" w:cstheme="minorHAnsi"/>
                <w:b w:val="0"/>
                <w:caps w:val="0"/>
                <w:color w:val="000000"/>
                <w:sz w:val="22"/>
                <w:szCs w:val="22"/>
                <w:lang w:eastAsia="en-US"/>
              </w:rPr>
            </w:pPr>
            <w:r w:rsidRPr="002E7679">
              <w:rPr>
                <w:rFonts w:asciiTheme="minorHAnsi" w:hAnsiTheme="minorHAnsi" w:cstheme="minorHAnsi"/>
                <w:b w:val="0"/>
                <w:caps w:val="0"/>
                <w:color w:val="000000"/>
                <w:sz w:val="22"/>
                <w:szCs w:val="22"/>
                <w:lang w:eastAsia="en-US"/>
              </w:rPr>
              <w:t xml:space="preserve">Nom de l’entreprise (Exemple RTE ou </w:t>
            </w:r>
            <w:r w:rsidR="009F12BB">
              <w:rPr>
                <w:rFonts w:asciiTheme="minorHAnsi" w:hAnsiTheme="minorHAnsi" w:cstheme="minorHAnsi"/>
                <w:b w:val="0"/>
                <w:caps w:val="0"/>
                <w:color w:val="000000"/>
                <w:sz w:val="22"/>
                <w:szCs w:val="22"/>
                <w:lang w:eastAsia="en-US"/>
              </w:rPr>
              <w:t>Participant</w:t>
            </w:r>
            <w:r w:rsidRPr="002E7679">
              <w:rPr>
                <w:rFonts w:asciiTheme="minorHAnsi" w:hAnsiTheme="minorHAnsi" w:cstheme="minorHAnsi"/>
                <w:b w:val="0"/>
                <w:caps w:val="0"/>
                <w:color w:val="000000"/>
                <w:sz w:val="22"/>
                <w:szCs w:val="22"/>
                <w:lang w:eastAsia="en-US"/>
              </w:rPr>
              <w:t>) détenteur des téléinformations</w:t>
            </w:r>
          </w:p>
        </w:tc>
      </w:tr>
      <w:tr w:rsidR="002E7679" w:rsidRPr="002E7679" w14:paraId="124A1CE8" w14:textId="77777777" w:rsidTr="001E675F">
        <w:tc>
          <w:tcPr>
            <w:tcW w:w="1101" w:type="dxa"/>
          </w:tcPr>
          <w:p w14:paraId="3ECDBCA5" w14:textId="77777777" w:rsidR="002E7679" w:rsidRPr="002E7679" w:rsidRDefault="002E7679" w:rsidP="001E675F">
            <w:pPr>
              <w:pStyle w:val="Corpsdetexte"/>
              <w:tabs>
                <w:tab w:val="left" w:pos="8789"/>
              </w:tabs>
              <w:rPr>
                <w:rFonts w:asciiTheme="minorHAnsi" w:hAnsiTheme="minorHAnsi" w:cstheme="minorHAnsi"/>
                <w:caps w:val="0"/>
                <w:color w:val="000000"/>
                <w:sz w:val="22"/>
                <w:szCs w:val="22"/>
                <w:lang w:eastAsia="en-US"/>
              </w:rPr>
            </w:pPr>
            <w:r w:rsidRPr="002E7679">
              <w:rPr>
                <w:rFonts w:asciiTheme="minorHAnsi" w:hAnsiTheme="minorHAnsi" w:cstheme="minorHAnsi"/>
                <w:caps w:val="0"/>
                <w:color w:val="FF0000"/>
                <w:sz w:val="22"/>
                <w:szCs w:val="22"/>
              </w:rPr>
              <w:t>X</w:t>
            </w:r>
          </w:p>
        </w:tc>
        <w:tc>
          <w:tcPr>
            <w:tcW w:w="1439" w:type="dxa"/>
          </w:tcPr>
          <w:p w14:paraId="75CAD4D7" w14:textId="77777777" w:rsidR="002E7679" w:rsidRPr="002E7679" w:rsidRDefault="002E7679" w:rsidP="001E675F">
            <w:pPr>
              <w:pStyle w:val="Corpsdetexte"/>
              <w:tabs>
                <w:tab w:val="left" w:pos="8789"/>
              </w:tabs>
              <w:rPr>
                <w:rFonts w:asciiTheme="minorHAnsi" w:hAnsiTheme="minorHAnsi" w:cstheme="minorHAnsi"/>
                <w:caps w:val="0"/>
                <w:color w:val="000000"/>
                <w:sz w:val="22"/>
                <w:szCs w:val="22"/>
                <w:lang w:eastAsia="en-US"/>
              </w:rPr>
            </w:pPr>
            <w:r w:rsidRPr="002E7679">
              <w:rPr>
                <w:rFonts w:asciiTheme="minorHAnsi" w:hAnsiTheme="minorHAnsi" w:cstheme="minorHAnsi"/>
                <w:caps w:val="0"/>
                <w:color w:val="000000"/>
                <w:sz w:val="22"/>
                <w:szCs w:val="22"/>
                <w:lang w:eastAsia="en-US"/>
              </w:rPr>
              <w:t>1</w:t>
            </w:r>
          </w:p>
        </w:tc>
        <w:tc>
          <w:tcPr>
            <w:tcW w:w="6235" w:type="dxa"/>
          </w:tcPr>
          <w:p w14:paraId="01542037" w14:textId="77777777" w:rsidR="002E7679" w:rsidRPr="002E7679" w:rsidRDefault="002E7679" w:rsidP="002E7679">
            <w:pPr>
              <w:pStyle w:val="Corpsdetexte"/>
              <w:tabs>
                <w:tab w:val="left" w:pos="8789"/>
              </w:tabs>
              <w:jc w:val="left"/>
              <w:rPr>
                <w:rFonts w:asciiTheme="minorHAnsi" w:hAnsiTheme="minorHAnsi" w:cstheme="minorHAnsi"/>
                <w:b w:val="0"/>
                <w:caps w:val="0"/>
                <w:color w:val="00B050"/>
                <w:sz w:val="22"/>
                <w:szCs w:val="22"/>
                <w:lang w:eastAsia="en-US"/>
              </w:rPr>
            </w:pPr>
            <w:r w:rsidRPr="002E7679">
              <w:rPr>
                <w:rFonts w:asciiTheme="minorHAnsi" w:hAnsiTheme="minorHAnsi" w:cstheme="minorHAnsi"/>
                <w:b w:val="0"/>
                <w:caps w:val="0"/>
                <w:color w:val="000000"/>
                <w:sz w:val="22"/>
                <w:szCs w:val="22"/>
                <w:lang w:eastAsia="en-US"/>
              </w:rPr>
              <w:t>Type de téléinformation :</w:t>
            </w:r>
          </w:p>
          <w:p w14:paraId="136484DF" w14:textId="77777777" w:rsidR="002E7679" w:rsidRPr="002E7679" w:rsidRDefault="002E7679" w:rsidP="002E7679">
            <w:pPr>
              <w:pStyle w:val="Corpsdetexte"/>
              <w:tabs>
                <w:tab w:val="left" w:pos="8789"/>
              </w:tabs>
              <w:spacing w:after="120"/>
              <w:jc w:val="left"/>
              <w:rPr>
                <w:rFonts w:asciiTheme="minorHAnsi" w:hAnsiTheme="minorHAnsi" w:cstheme="minorHAnsi"/>
                <w:b w:val="0"/>
                <w:caps w:val="0"/>
                <w:color w:val="000000"/>
                <w:sz w:val="22"/>
                <w:szCs w:val="22"/>
                <w:lang w:eastAsia="en-US"/>
              </w:rPr>
            </w:pPr>
            <w:r w:rsidRPr="002E7679">
              <w:rPr>
                <w:rFonts w:asciiTheme="minorHAnsi" w:hAnsiTheme="minorHAnsi" w:cstheme="minorHAnsi"/>
                <w:b w:val="0"/>
                <w:caps w:val="0"/>
                <w:color w:val="000000"/>
                <w:sz w:val="22"/>
                <w:szCs w:val="22"/>
                <w:lang w:eastAsia="en-US"/>
              </w:rPr>
              <w:t xml:space="preserve">          M : télémesure</w:t>
            </w:r>
          </w:p>
        </w:tc>
      </w:tr>
      <w:tr w:rsidR="002E7679" w:rsidRPr="002E7679" w14:paraId="75F3493A" w14:textId="77777777" w:rsidTr="001E675F">
        <w:tc>
          <w:tcPr>
            <w:tcW w:w="1101" w:type="dxa"/>
          </w:tcPr>
          <w:p w14:paraId="4043B09C" w14:textId="77777777" w:rsidR="002E7679" w:rsidRPr="002E7679" w:rsidRDefault="002E7679" w:rsidP="001E675F">
            <w:pPr>
              <w:pStyle w:val="Corpsdetexte"/>
              <w:tabs>
                <w:tab w:val="left" w:pos="8789"/>
              </w:tabs>
              <w:rPr>
                <w:rFonts w:asciiTheme="minorHAnsi" w:hAnsiTheme="minorHAnsi" w:cstheme="minorHAnsi"/>
                <w:caps w:val="0"/>
                <w:color w:val="000000"/>
                <w:sz w:val="22"/>
                <w:szCs w:val="22"/>
                <w:lang w:eastAsia="en-US"/>
              </w:rPr>
            </w:pPr>
            <w:r w:rsidRPr="002E7679">
              <w:rPr>
                <w:rFonts w:asciiTheme="minorHAnsi" w:hAnsiTheme="minorHAnsi" w:cstheme="minorHAnsi"/>
                <w:caps w:val="0"/>
                <w:color w:val="CC9900"/>
                <w:sz w:val="22"/>
                <w:szCs w:val="22"/>
              </w:rPr>
              <w:t>XXXXX</w:t>
            </w:r>
          </w:p>
        </w:tc>
        <w:tc>
          <w:tcPr>
            <w:tcW w:w="1439" w:type="dxa"/>
          </w:tcPr>
          <w:p w14:paraId="7FDB14F7" w14:textId="77777777" w:rsidR="002E7679" w:rsidRPr="002E7679" w:rsidRDefault="002E7679" w:rsidP="001E675F">
            <w:pPr>
              <w:pStyle w:val="Corpsdetexte"/>
              <w:tabs>
                <w:tab w:val="left" w:pos="8789"/>
              </w:tabs>
              <w:rPr>
                <w:rFonts w:asciiTheme="minorHAnsi" w:hAnsiTheme="minorHAnsi" w:cstheme="minorHAnsi"/>
                <w:caps w:val="0"/>
                <w:color w:val="000000"/>
                <w:sz w:val="22"/>
                <w:szCs w:val="22"/>
                <w:lang w:eastAsia="en-US"/>
              </w:rPr>
            </w:pPr>
            <w:r w:rsidRPr="002E7679">
              <w:rPr>
                <w:rFonts w:asciiTheme="minorHAnsi" w:hAnsiTheme="minorHAnsi" w:cstheme="minorHAnsi"/>
                <w:caps w:val="0"/>
                <w:color w:val="000000"/>
                <w:sz w:val="22"/>
                <w:szCs w:val="22"/>
                <w:lang w:eastAsia="en-US"/>
              </w:rPr>
              <w:t>5</w:t>
            </w:r>
          </w:p>
        </w:tc>
        <w:tc>
          <w:tcPr>
            <w:tcW w:w="6235" w:type="dxa"/>
          </w:tcPr>
          <w:p w14:paraId="12C04A69" w14:textId="77777777" w:rsidR="002E7679" w:rsidRPr="002E7679" w:rsidRDefault="002E7679" w:rsidP="002E7679">
            <w:pPr>
              <w:pStyle w:val="Corpsdetexte"/>
              <w:tabs>
                <w:tab w:val="left" w:pos="8789"/>
              </w:tabs>
              <w:spacing w:after="120"/>
              <w:jc w:val="left"/>
              <w:rPr>
                <w:rFonts w:asciiTheme="minorHAnsi" w:hAnsiTheme="minorHAnsi" w:cstheme="minorHAnsi"/>
                <w:b w:val="0"/>
                <w:i/>
                <w:caps w:val="0"/>
                <w:sz w:val="22"/>
                <w:szCs w:val="22"/>
                <w:vertAlign w:val="superscript"/>
                <w:lang w:eastAsia="en-US"/>
              </w:rPr>
            </w:pPr>
            <w:r w:rsidRPr="002E7679">
              <w:rPr>
                <w:rFonts w:asciiTheme="minorHAnsi" w:hAnsiTheme="minorHAnsi" w:cstheme="minorHAnsi"/>
                <w:b w:val="0"/>
                <w:caps w:val="0"/>
                <w:sz w:val="22"/>
                <w:szCs w:val="22"/>
                <w:lang w:eastAsia="en-US"/>
              </w:rPr>
              <w:t>Codification de l’EDA. Cette codification sera référencée par RTE.</w:t>
            </w:r>
          </w:p>
        </w:tc>
      </w:tr>
      <w:tr w:rsidR="002E7679" w:rsidRPr="002E7679" w14:paraId="335F84F6" w14:textId="77777777" w:rsidTr="001E675F">
        <w:tc>
          <w:tcPr>
            <w:tcW w:w="1101" w:type="dxa"/>
          </w:tcPr>
          <w:p w14:paraId="114D20EC" w14:textId="77777777" w:rsidR="002E7679" w:rsidRPr="002E7679" w:rsidRDefault="002E7679" w:rsidP="001E675F">
            <w:pPr>
              <w:pStyle w:val="Corpsdetexte"/>
              <w:tabs>
                <w:tab w:val="left" w:pos="8789"/>
              </w:tabs>
              <w:rPr>
                <w:rFonts w:asciiTheme="minorHAnsi" w:hAnsiTheme="minorHAnsi" w:cstheme="minorHAnsi"/>
                <w:caps w:val="0"/>
                <w:color w:val="000000"/>
                <w:sz w:val="22"/>
                <w:szCs w:val="22"/>
                <w:lang w:eastAsia="en-US"/>
              </w:rPr>
            </w:pPr>
            <w:r w:rsidRPr="002E7679">
              <w:rPr>
                <w:rFonts w:asciiTheme="minorHAnsi" w:hAnsiTheme="minorHAnsi" w:cstheme="minorHAnsi"/>
                <w:caps w:val="0"/>
                <w:color w:val="00B050"/>
                <w:sz w:val="22"/>
                <w:szCs w:val="22"/>
              </w:rPr>
              <w:t>XXX</w:t>
            </w:r>
          </w:p>
        </w:tc>
        <w:tc>
          <w:tcPr>
            <w:tcW w:w="1439" w:type="dxa"/>
          </w:tcPr>
          <w:p w14:paraId="56F4B21C" w14:textId="77777777" w:rsidR="002E7679" w:rsidRPr="002E7679" w:rsidRDefault="002E7679" w:rsidP="001E675F">
            <w:pPr>
              <w:pStyle w:val="Corpsdetexte"/>
              <w:tabs>
                <w:tab w:val="left" w:pos="8789"/>
              </w:tabs>
              <w:rPr>
                <w:rFonts w:asciiTheme="minorHAnsi" w:hAnsiTheme="minorHAnsi" w:cstheme="minorHAnsi"/>
                <w:caps w:val="0"/>
                <w:color w:val="000000"/>
                <w:sz w:val="22"/>
                <w:szCs w:val="22"/>
                <w:lang w:eastAsia="en-US"/>
              </w:rPr>
            </w:pPr>
            <w:r w:rsidRPr="002E7679">
              <w:rPr>
                <w:rFonts w:asciiTheme="minorHAnsi" w:hAnsiTheme="minorHAnsi" w:cstheme="minorHAnsi"/>
                <w:caps w:val="0"/>
                <w:color w:val="000000"/>
                <w:sz w:val="22"/>
                <w:szCs w:val="22"/>
                <w:lang w:eastAsia="en-US"/>
              </w:rPr>
              <w:t>3</w:t>
            </w:r>
          </w:p>
        </w:tc>
        <w:tc>
          <w:tcPr>
            <w:tcW w:w="6235" w:type="dxa"/>
          </w:tcPr>
          <w:p w14:paraId="0461B4BE" w14:textId="77777777" w:rsidR="002E7679" w:rsidRPr="002E7679" w:rsidRDefault="002E7679" w:rsidP="002E7679">
            <w:pPr>
              <w:pStyle w:val="Corpsdetexte"/>
              <w:tabs>
                <w:tab w:val="left" w:pos="8789"/>
              </w:tabs>
              <w:spacing w:after="120"/>
              <w:jc w:val="left"/>
              <w:rPr>
                <w:rFonts w:asciiTheme="minorHAnsi" w:hAnsiTheme="minorHAnsi" w:cstheme="minorHAnsi"/>
                <w:b w:val="0"/>
                <w:caps w:val="0"/>
                <w:sz w:val="22"/>
                <w:szCs w:val="22"/>
                <w:lang w:eastAsia="en-US"/>
              </w:rPr>
            </w:pPr>
            <w:r w:rsidRPr="002E7679">
              <w:rPr>
                <w:rFonts w:asciiTheme="minorHAnsi" w:hAnsiTheme="minorHAnsi" w:cstheme="minorHAnsi"/>
                <w:b w:val="0"/>
                <w:caps w:val="0"/>
                <w:sz w:val="22"/>
                <w:szCs w:val="22"/>
                <w:lang w:eastAsia="en-US"/>
              </w:rPr>
              <w:t>Numéro niveau de tension</w:t>
            </w:r>
          </w:p>
        </w:tc>
      </w:tr>
      <w:tr w:rsidR="002E7679" w:rsidRPr="002E7679" w14:paraId="57BE183E" w14:textId="77777777" w:rsidTr="001E675F">
        <w:tc>
          <w:tcPr>
            <w:tcW w:w="1101" w:type="dxa"/>
          </w:tcPr>
          <w:p w14:paraId="727CA416" w14:textId="77777777" w:rsidR="002E7679" w:rsidRPr="002E7679" w:rsidRDefault="002E7679" w:rsidP="001E675F">
            <w:pPr>
              <w:pStyle w:val="Corpsdetexte"/>
              <w:tabs>
                <w:tab w:val="left" w:pos="8789"/>
              </w:tabs>
              <w:rPr>
                <w:rFonts w:asciiTheme="minorHAnsi" w:hAnsiTheme="minorHAnsi" w:cstheme="minorHAnsi"/>
                <w:caps w:val="0"/>
                <w:color w:val="000000"/>
                <w:sz w:val="22"/>
                <w:szCs w:val="22"/>
                <w:lang w:eastAsia="en-US"/>
              </w:rPr>
            </w:pPr>
            <w:r w:rsidRPr="002E7679">
              <w:rPr>
                <w:rFonts w:asciiTheme="minorHAnsi" w:hAnsiTheme="minorHAnsi" w:cstheme="minorHAnsi"/>
                <w:caps w:val="0"/>
                <w:color w:val="7030A0"/>
                <w:sz w:val="22"/>
                <w:szCs w:val="22"/>
              </w:rPr>
              <w:t>XXX</w:t>
            </w:r>
          </w:p>
        </w:tc>
        <w:tc>
          <w:tcPr>
            <w:tcW w:w="1439" w:type="dxa"/>
          </w:tcPr>
          <w:p w14:paraId="32AFCE36" w14:textId="77777777" w:rsidR="002E7679" w:rsidRPr="002E7679" w:rsidRDefault="002E7679" w:rsidP="001E675F">
            <w:pPr>
              <w:pStyle w:val="Corpsdetexte"/>
              <w:tabs>
                <w:tab w:val="left" w:pos="8789"/>
              </w:tabs>
              <w:rPr>
                <w:rFonts w:asciiTheme="minorHAnsi" w:hAnsiTheme="minorHAnsi" w:cstheme="minorHAnsi"/>
                <w:caps w:val="0"/>
                <w:color w:val="000000"/>
                <w:sz w:val="22"/>
                <w:szCs w:val="22"/>
                <w:lang w:eastAsia="en-US"/>
              </w:rPr>
            </w:pPr>
            <w:r w:rsidRPr="002E7679">
              <w:rPr>
                <w:rFonts w:asciiTheme="minorHAnsi" w:hAnsiTheme="minorHAnsi" w:cstheme="minorHAnsi"/>
                <w:caps w:val="0"/>
                <w:color w:val="000000"/>
                <w:sz w:val="22"/>
                <w:szCs w:val="22"/>
                <w:lang w:eastAsia="en-US"/>
              </w:rPr>
              <w:t>3</w:t>
            </w:r>
          </w:p>
        </w:tc>
        <w:tc>
          <w:tcPr>
            <w:tcW w:w="6235" w:type="dxa"/>
          </w:tcPr>
          <w:p w14:paraId="1D86CEF4" w14:textId="77777777" w:rsidR="002E7679" w:rsidRPr="002E7679" w:rsidRDefault="002E7679" w:rsidP="002E7679">
            <w:pPr>
              <w:pStyle w:val="Corpsdetexte"/>
              <w:tabs>
                <w:tab w:val="left" w:pos="8789"/>
              </w:tabs>
              <w:spacing w:after="120"/>
              <w:jc w:val="left"/>
              <w:rPr>
                <w:rFonts w:asciiTheme="minorHAnsi" w:hAnsiTheme="minorHAnsi" w:cstheme="minorHAnsi"/>
                <w:b w:val="0"/>
                <w:caps w:val="0"/>
                <w:sz w:val="22"/>
                <w:szCs w:val="22"/>
                <w:lang w:eastAsia="en-US"/>
              </w:rPr>
            </w:pPr>
            <w:r w:rsidRPr="002E7679">
              <w:rPr>
                <w:rFonts w:asciiTheme="minorHAnsi" w:hAnsiTheme="minorHAnsi" w:cstheme="minorHAnsi"/>
                <w:b w:val="0"/>
                <w:caps w:val="0"/>
                <w:sz w:val="22"/>
                <w:szCs w:val="22"/>
                <w:lang w:eastAsia="en-US"/>
              </w:rPr>
              <w:t>Numéro de la tranche</w:t>
            </w:r>
          </w:p>
        </w:tc>
      </w:tr>
      <w:tr w:rsidR="002E7679" w:rsidRPr="002E7679" w14:paraId="3C14AAF7" w14:textId="77777777" w:rsidTr="001E675F">
        <w:tc>
          <w:tcPr>
            <w:tcW w:w="1101" w:type="dxa"/>
          </w:tcPr>
          <w:p w14:paraId="32B4E5CE" w14:textId="77777777" w:rsidR="002E7679" w:rsidRPr="002E7679" w:rsidRDefault="002E7679" w:rsidP="001E675F">
            <w:pPr>
              <w:pStyle w:val="Corpsdetexte"/>
              <w:tabs>
                <w:tab w:val="left" w:pos="8789"/>
              </w:tabs>
              <w:rPr>
                <w:rFonts w:asciiTheme="minorHAnsi" w:hAnsiTheme="minorHAnsi" w:cstheme="minorHAnsi"/>
                <w:caps w:val="0"/>
                <w:color w:val="000000"/>
                <w:sz w:val="22"/>
                <w:szCs w:val="22"/>
                <w:lang w:eastAsia="en-US"/>
              </w:rPr>
            </w:pPr>
            <w:r w:rsidRPr="002E7679">
              <w:rPr>
                <w:rFonts w:asciiTheme="minorHAnsi" w:hAnsiTheme="minorHAnsi" w:cstheme="minorHAnsi"/>
                <w:caps w:val="0"/>
                <w:color w:val="548DD4"/>
                <w:sz w:val="22"/>
                <w:szCs w:val="22"/>
              </w:rPr>
              <w:t>XXX</w:t>
            </w:r>
          </w:p>
        </w:tc>
        <w:tc>
          <w:tcPr>
            <w:tcW w:w="1439" w:type="dxa"/>
          </w:tcPr>
          <w:p w14:paraId="60E0DD29" w14:textId="77777777" w:rsidR="002E7679" w:rsidRPr="002E7679" w:rsidRDefault="002E7679" w:rsidP="001E675F">
            <w:pPr>
              <w:pStyle w:val="Corpsdetexte"/>
              <w:tabs>
                <w:tab w:val="left" w:pos="8789"/>
              </w:tabs>
              <w:rPr>
                <w:rFonts w:asciiTheme="minorHAnsi" w:hAnsiTheme="minorHAnsi" w:cstheme="minorHAnsi"/>
                <w:caps w:val="0"/>
                <w:color w:val="000000"/>
                <w:sz w:val="22"/>
                <w:szCs w:val="22"/>
                <w:lang w:eastAsia="en-US"/>
              </w:rPr>
            </w:pPr>
            <w:r w:rsidRPr="002E7679">
              <w:rPr>
                <w:rFonts w:asciiTheme="minorHAnsi" w:hAnsiTheme="minorHAnsi" w:cstheme="minorHAnsi"/>
                <w:caps w:val="0"/>
                <w:color w:val="000000"/>
                <w:sz w:val="22"/>
                <w:szCs w:val="22"/>
                <w:lang w:eastAsia="en-US"/>
              </w:rPr>
              <w:t>3</w:t>
            </w:r>
          </w:p>
        </w:tc>
        <w:tc>
          <w:tcPr>
            <w:tcW w:w="6235" w:type="dxa"/>
          </w:tcPr>
          <w:p w14:paraId="2D91591E" w14:textId="77777777" w:rsidR="002E7679" w:rsidRPr="002E7679" w:rsidRDefault="002E7679" w:rsidP="002E7679">
            <w:pPr>
              <w:pStyle w:val="Corpsdetexte"/>
              <w:tabs>
                <w:tab w:val="left" w:pos="8789"/>
              </w:tabs>
              <w:spacing w:after="120"/>
              <w:jc w:val="left"/>
              <w:rPr>
                <w:rFonts w:asciiTheme="minorHAnsi" w:hAnsiTheme="minorHAnsi" w:cstheme="minorHAnsi"/>
                <w:b w:val="0"/>
                <w:caps w:val="0"/>
                <w:sz w:val="22"/>
                <w:szCs w:val="22"/>
                <w:lang w:eastAsia="en-US"/>
              </w:rPr>
            </w:pPr>
            <w:r w:rsidRPr="002E7679">
              <w:rPr>
                <w:rFonts w:asciiTheme="minorHAnsi" w:hAnsiTheme="minorHAnsi" w:cstheme="minorHAnsi"/>
                <w:b w:val="0"/>
                <w:caps w:val="0"/>
                <w:sz w:val="22"/>
                <w:szCs w:val="22"/>
                <w:lang w:eastAsia="en-US"/>
              </w:rPr>
              <w:t>Numéro de téléinformation dans la tranche</w:t>
            </w:r>
          </w:p>
        </w:tc>
      </w:tr>
    </w:tbl>
    <w:p w14:paraId="7FEFA21D" w14:textId="77777777"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Chaque groupe de chiffres est séparé par un sous-tiret (code ASCII 95).</w:t>
      </w:r>
    </w:p>
    <w:p w14:paraId="272B3151" w14:textId="77777777" w:rsidR="002E7679" w:rsidRPr="002E7679" w:rsidRDefault="002E7679" w:rsidP="002E7679">
      <w:pPr>
        <w:pStyle w:val="CorpstexteTitre2"/>
        <w:spacing w:before="120"/>
        <w:rPr>
          <w:rFonts w:asciiTheme="minorHAnsi" w:hAnsiTheme="minorHAnsi" w:cstheme="minorHAnsi"/>
        </w:rPr>
      </w:pPr>
    </w:p>
    <w:p w14:paraId="57FE1058" w14:textId="564F2C8F" w:rsidR="002E7679" w:rsidRPr="002E7679" w:rsidRDefault="002E7679" w:rsidP="00E071B7">
      <w:pPr>
        <w:pStyle w:val="Titre20"/>
        <w:keepLines/>
        <w:widowControl/>
        <w:numPr>
          <w:ilvl w:val="1"/>
          <w:numId w:val="39"/>
        </w:numPr>
        <w:tabs>
          <w:tab w:val="left" w:pos="737"/>
        </w:tabs>
        <w:overflowPunct w:val="0"/>
        <w:adjustRightInd w:val="0"/>
        <w:spacing w:before="120" w:after="0" w:line="300" w:lineRule="exact"/>
        <w:ind w:left="851" w:hanging="567"/>
        <w:textAlignment w:val="baseline"/>
        <w:rPr>
          <w:rFonts w:asciiTheme="minorHAnsi" w:hAnsiTheme="minorHAnsi" w:cstheme="minorHAnsi"/>
        </w:rPr>
      </w:pPr>
      <w:bookmarkStart w:id="1363" w:name="_Toc453685172"/>
      <w:bookmarkStart w:id="1364" w:name="_Toc517691020"/>
      <w:bookmarkStart w:id="1365" w:name="_Toc36055854"/>
      <w:bookmarkStart w:id="1366" w:name="_Toc36057398"/>
      <w:bookmarkStart w:id="1367" w:name="_Toc43734436"/>
      <w:r w:rsidRPr="002E7679">
        <w:rPr>
          <w:rFonts w:asciiTheme="minorHAnsi" w:hAnsiTheme="minorHAnsi" w:cstheme="minorHAnsi"/>
        </w:rPr>
        <w:t>Supports de transmission et équipements d’extrémité</w:t>
      </w:r>
      <w:bookmarkEnd w:id="1363"/>
      <w:bookmarkEnd w:id="1364"/>
      <w:bookmarkEnd w:id="1365"/>
      <w:bookmarkEnd w:id="1366"/>
      <w:bookmarkEnd w:id="1367"/>
    </w:p>
    <w:p w14:paraId="48C5ED70" w14:textId="2F2C594E"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Le </w:t>
      </w:r>
      <w:r w:rsidR="009F12BB">
        <w:rPr>
          <w:rFonts w:asciiTheme="minorHAnsi" w:hAnsiTheme="minorHAnsi" w:cstheme="minorHAnsi"/>
        </w:rPr>
        <w:t>Participant</w:t>
      </w:r>
      <w:r w:rsidRPr="002E7679">
        <w:rPr>
          <w:rFonts w:asciiTheme="minorHAnsi" w:hAnsiTheme="minorHAnsi" w:cstheme="minorHAnsi"/>
        </w:rPr>
        <w:t xml:space="preserve"> installera des équipements sur son site (D) pour répondre aux exigences fonctionnelles du paragraphe 5. Le site (D) en question est le site recueillant l’ensemble des mesures de puissance des EDA du </w:t>
      </w:r>
      <w:r w:rsidR="009F12BB">
        <w:rPr>
          <w:rFonts w:asciiTheme="minorHAnsi" w:hAnsiTheme="minorHAnsi" w:cstheme="minorHAnsi"/>
        </w:rPr>
        <w:t>Participant</w:t>
      </w:r>
      <w:r w:rsidRPr="002E7679">
        <w:rPr>
          <w:rFonts w:asciiTheme="minorHAnsi" w:hAnsiTheme="minorHAnsi" w:cstheme="minorHAnsi"/>
        </w:rPr>
        <w:t xml:space="preserve"> (centre de conduite ou datacenter).</w:t>
      </w:r>
    </w:p>
    <w:p w14:paraId="6C32C9FC" w14:textId="536AE2D8"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Le </w:t>
      </w:r>
      <w:r w:rsidR="009F12BB">
        <w:rPr>
          <w:rFonts w:asciiTheme="minorHAnsi" w:hAnsiTheme="minorHAnsi" w:cstheme="minorHAnsi"/>
        </w:rPr>
        <w:t>Participant</w:t>
      </w:r>
      <w:r w:rsidRPr="002E7679">
        <w:rPr>
          <w:rFonts w:asciiTheme="minorHAnsi" w:hAnsiTheme="minorHAnsi" w:cstheme="minorHAnsi"/>
        </w:rPr>
        <w:t xml:space="preserve"> respecte les exigences suivantes :</w:t>
      </w:r>
    </w:p>
    <w:p w14:paraId="737BC2C1" w14:textId="77777777" w:rsidR="002E7679" w:rsidRPr="002E7679" w:rsidRDefault="002E7679" w:rsidP="00E071B7">
      <w:pPr>
        <w:pStyle w:val="CorpstexteTitre2"/>
        <w:numPr>
          <w:ilvl w:val="0"/>
          <w:numId w:val="43"/>
        </w:numPr>
        <w:spacing w:before="120"/>
        <w:rPr>
          <w:rFonts w:asciiTheme="minorHAnsi" w:hAnsiTheme="minorHAnsi" w:cstheme="minorHAnsi"/>
        </w:rPr>
      </w:pPr>
      <w:r w:rsidRPr="002E7679">
        <w:rPr>
          <w:rFonts w:asciiTheme="minorHAnsi" w:hAnsiTheme="minorHAnsi" w:cstheme="minorHAnsi"/>
        </w:rPr>
        <w:t>le site (D) est unique ;</w:t>
      </w:r>
    </w:p>
    <w:p w14:paraId="6DEB49D7" w14:textId="77777777" w:rsidR="002E7679" w:rsidRPr="002E7679" w:rsidRDefault="002E7679" w:rsidP="00E071B7">
      <w:pPr>
        <w:pStyle w:val="CorpstexteTitre2"/>
        <w:numPr>
          <w:ilvl w:val="0"/>
          <w:numId w:val="43"/>
        </w:numPr>
        <w:spacing w:before="120"/>
        <w:rPr>
          <w:rFonts w:asciiTheme="minorHAnsi" w:hAnsiTheme="minorHAnsi" w:cstheme="minorHAnsi"/>
        </w:rPr>
      </w:pPr>
      <w:r w:rsidRPr="002E7679">
        <w:rPr>
          <w:rFonts w:asciiTheme="minorHAnsi" w:hAnsiTheme="minorHAnsi" w:cstheme="minorHAnsi"/>
        </w:rPr>
        <w:t>le site (D) doit vérifier l’ensemble des exigences techniques spécifiées dans le document joint en Annexe B ;</w:t>
      </w:r>
    </w:p>
    <w:p w14:paraId="767CB450" w14:textId="03F12B36" w:rsidR="002E7679" w:rsidRPr="002E7679" w:rsidRDefault="002E7679" w:rsidP="00E071B7">
      <w:pPr>
        <w:pStyle w:val="CorpstexteTitre2"/>
        <w:numPr>
          <w:ilvl w:val="0"/>
          <w:numId w:val="43"/>
        </w:numPr>
        <w:spacing w:before="120"/>
        <w:rPr>
          <w:rFonts w:asciiTheme="minorHAnsi" w:hAnsiTheme="minorHAnsi" w:cstheme="minorHAnsi"/>
        </w:rPr>
      </w:pPr>
      <w:r w:rsidRPr="002E7679">
        <w:rPr>
          <w:rFonts w:asciiTheme="minorHAnsi" w:hAnsiTheme="minorHAnsi" w:cstheme="minorHAnsi"/>
        </w:rPr>
        <w:t xml:space="preserve">lorsque le site (D) n’est pas de la propriété du </w:t>
      </w:r>
      <w:r w:rsidR="009F12BB">
        <w:rPr>
          <w:rFonts w:asciiTheme="minorHAnsi" w:hAnsiTheme="minorHAnsi" w:cstheme="minorHAnsi"/>
        </w:rPr>
        <w:t>Participant</w:t>
      </w:r>
      <w:r w:rsidRPr="002E7679">
        <w:rPr>
          <w:rFonts w:asciiTheme="minorHAnsi" w:hAnsiTheme="minorHAnsi" w:cstheme="minorHAnsi"/>
        </w:rPr>
        <w:t xml:space="preserve">, le </w:t>
      </w:r>
      <w:r w:rsidR="009F12BB">
        <w:rPr>
          <w:rFonts w:asciiTheme="minorHAnsi" w:hAnsiTheme="minorHAnsi" w:cstheme="minorHAnsi"/>
        </w:rPr>
        <w:t>Participant</w:t>
      </w:r>
      <w:r w:rsidRPr="002E7679">
        <w:rPr>
          <w:rFonts w:asciiTheme="minorHAnsi" w:hAnsiTheme="minorHAnsi" w:cstheme="minorHAnsi"/>
        </w:rPr>
        <w:t xml:space="preserve"> reste responsable de la mise en conformité du site (D) avec les exigences techniques spécifiées dans le document joint en Annexe B. </w:t>
      </w:r>
    </w:p>
    <w:p w14:paraId="291E60F8" w14:textId="56137854"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Les équipements installés par le </w:t>
      </w:r>
      <w:r w:rsidR="009F12BB">
        <w:rPr>
          <w:rFonts w:asciiTheme="minorHAnsi" w:hAnsiTheme="minorHAnsi" w:cstheme="minorHAnsi"/>
        </w:rPr>
        <w:t>Participant</w:t>
      </w:r>
      <w:r w:rsidRPr="002E7679">
        <w:rPr>
          <w:rFonts w:asciiTheme="minorHAnsi" w:hAnsiTheme="minorHAnsi" w:cstheme="minorHAnsi"/>
        </w:rPr>
        <w:t xml:space="preserve"> doivent satisfaire les prescriptions et modalités techniques à l’interface détaillées dans le document joint en Annexe B.</w:t>
      </w:r>
    </w:p>
    <w:p w14:paraId="0D7ABFF8" w14:textId="33DC9498"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Le document en Annexe B décrit la solution d’ingénierie de raccordement mise en œuvre par RTE dans le cas général. Pour ce qui concerne le périmètre de responsabilité de RTE et en fonction des spécificités locales des sites à raccorder, RTE se réserve le droit de mettre en œuvre une solution différente de celle proposée en annexe B, sans que cela n’affecte les spécifications fonctionnelles en ce qui concerne le périmètre de responsabilité du </w:t>
      </w:r>
      <w:r w:rsidR="009F12BB">
        <w:rPr>
          <w:rFonts w:asciiTheme="minorHAnsi" w:hAnsiTheme="minorHAnsi" w:cstheme="minorHAnsi"/>
        </w:rPr>
        <w:t>Participant</w:t>
      </w:r>
      <w:r w:rsidRPr="002E7679">
        <w:rPr>
          <w:rFonts w:asciiTheme="minorHAnsi" w:hAnsiTheme="minorHAnsi" w:cstheme="minorHAnsi"/>
        </w:rPr>
        <w:t>.</w:t>
      </w:r>
    </w:p>
    <w:p w14:paraId="39235793" w14:textId="71CA81EF"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Précisément, l’Annexe B définit les spécifications techniques à l’interface auxquelles le </w:t>
      </w:r>
      <w:r w:rsidR="009F12BB">
        <w:rPr>
          <w:rFonts w:asciiTheme="minorHAnsi" w:hAnsiTheme="minorHAnsi" w:cstheme="minorHAnsi"/>
        </w:rPr>
        <w:t>Participant</w:t>
      </w:r>
      <w:r w:rsidRPr="002E7679">
        <w:rPr>
          <w:rFonts w:asciiTheme="minorHAnsi" w:hAnsiTheme="minorHAnsi" w:cstheme="minorHAnsi"/>
        </w:rPr>
        <w:t xml:space="preserve"> doit répondre pour le raccordement au réseau de transmission RTE de son site, notamment :</w:t>
      </w:r>
    </w:p>
    <w:p w14:paraId="1BE36B03" w14:textId="77777777" w:rsidR="002E7679" w:rsidRPr="002E7679" w:rsidRDefault="002E7679" w:rsidP="00E071B7">
      <w:pPr>
        <w:pStyle w:val="CorpstexteTitre2"/>
        <w:numPr>
          <w:ilvl w:val="0"/>
          <w:numId w:val="42"/>
        </w:numPr>
        <w:spacing w:before="120"/>
        <w:rPr>
          <w:rFonts w:asciiTheme="minorHAnsi" w:hAnsiTheme="minorHAnsi" w:cstheme="minorHAnsi"/>
        </w:rPr>
      </w:pPr>
      <w:r w:rsidRPr="002E7679">
        <w:rPr>
          <w:rFonts w:asciiTheme="minorHAnsi" w:hAnsiTheme="minorHAnsi" w:cstheme="minorHAnsi"/>
        </w:rPr>
        <w:lastRenderedPageBreak/>
        <w:t>Les prérequis à l’installation du support de télécommunications et des équipements de transmission,</w:t>
      </w:r>
    </w:p>
    <w:p w14:paraId="7E8D05F0" w14:textId="77777777" w:rsidR="002E7679" w:rsidRPr="002E7679" w:rsidRDefault="002E7679" w:rsidP="00E071B7">
      <w:pPr>
        <w:pStyle w:val="CorpstexteTitre2"/>
        <w:numPr>
          <w:ilvl w:val="0"/>
          <w:numId w:val="42"/>
        </w:numPr>
        <w:spacing w:before="120"/>
        <w:rPr>
          <w:rFonts w:asciiTheme="minorHAnsi" w:hAnsiTheme="minorHAnsi" w:cstheme="minorHAnsi"/>
        </w:rPr>
      </w:pPr>
      <w:r w:rsidRPr="002E7679">
        <w:rPr>
          <w:rFonts w:asciiTheme="minorHAnsi" w:hAnsiTheme="minorHAnsi" w:cstheme="minorHAnsi"/>
        </w:rPr>
        <w:t>Les caractéristiques et la configuration des équipements d’extrémité pour le raccordement au réseau de transmission,</w:t>
      </w:r>
    </w:p>
    <w:p w14:paraId="0329BCB4" w14:textId="77777777" w:rsidR="002E7679" w:rsidRPr="002E7679" w:rsidRDefault="002E7679" w:rsidP="00E071B7">
      <w:pPr>
        <w:pStyle w:val="CorpstexteTitre2"/>
        <w:numPr>
          <w:ilvl w:val="0"/>
          <w:numId w:val="42"/>
        </w:numPr>
        <w:spacing w:before="120"/>
        <w:rPr>
          <w:rFonts w:asciiTheme="minorHAnsi" w:hAnsiTheme="minorHAnsi" w:cstheme="minorHAnsi"/>
        </w:rPr>
      </w:pPr>
      <w:r w:rsidRPr="002E7679">
        <w:rPr>
          <w:rFonts w:asciiTheme="minorHAnsi" w:hAnsiTheme="minorHAnsi" w:cstheme="minorHAnsi"/>
        </w:rPr>
        <w:t>Les limites de propriété et de responsabilité pour les différents équipements à l’interface.</w:t>
      </w:r>
    </w:p>
    <w:p w14:paraId="73390A3F" w14:textId="52C6E477"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Il est de la responsabilité du </w:t>
      </w:r>
      <w:r w:rsidR="009F12BB">
        <w:rPr>
          <w:rFonts w:asciiTheme="minorHAnsi" w:hAnsiTheme="minorHAnsi" w:cstheme="minorHAnsi"/>
        </w:rPr>
        <w:t>Participant</w:t>
      </w:r>
      <w:r w:rsidRPr="002E7679">
        <w:rPr>
          <w:rFonts w:asciiTheme="minorHAnsi" w:hAnsiTheme="minorHAnsi" w:cstheme="minorHAnsi"/>
        </w:rPr>
        <w:t xml:space="preserve"> de spécifier, de concevoir et de mettre en œuvre les équipements ad hoc situés au-delà de la limite de propriété définie au paragraphe 4.1 de l’Annexe B et représentée au paragraphe 5.4 de l’Annexe B du présent Cahier des Charges.</w:t>
      </w:r>
    </w:p>
    <w:p w14:paraId="6E4B1051" w14:textId="77777777" w:rsidR="002E7679" w:rsidRPr="002E7679" w:rsidRDefault="002E7679" w:rsidP="002E7679">
      <w:pPr>
        <w:pStyle w:val="CorpstexteTitre2"/>
        <w:spacing w:before="120"/>
        <w:rPr>
          <w:rFonts w:asciiTheme="minorHAnsi" w:hAnsiTheme="minorHAnsi" w:cstheme="minorHAnsi"/>
        </w:rPr>
      </w:pPr>
    </w:p>
    <w:p w14:paraId="50BDE6E4" w14:textId="4E09EB0E" w:rsidR="002E7679" w:rsidRPr="002E7679" w:rsidRDefault="002E7679" w:rsidP="00E071B7">
      <w:pPr>
        <w:pStyle w:val="Titre20"/>
        <w:keepLines/>
        <w:widowControl/>
        <w:numPr>
          <w:ilvl w:val="1"/>
          <w:numId w:val="39"/>
        </w:numPr>
        <w:tabs>
          <w:tab w:val="left" w:pos="737"/>
        </w:tabs>
        <w:overflowPunct w:val="0"/>
        <w:adjustRightInd w:val="0"/>
        <w:spacing w:before="120" w:after="0" w:line="300" w:lineRule="exact"/>
        <w:ind w:left="851" w:hanging="567"/>
        <w:textAlignment w:val="baseline"/>
        <w:rPr>
          <w:rFonts w:asciiTheme="minorHAnsi" w:hAnsiTheme="minorHAnsi" w:cstheme="minorHAnsi"/>
        </w:rPr>
      </w:pPr>
      <w:bookmarkStart w:id="1368" w:name="_Toc453685173"/>
      <w:bookmarkStart w:id="1369" w:name="_Toc517691021"/>
      <w:bookmarkStart w:id="1370" w:name="_Toc36055855"/>
      <w:bookmarkStart w:id="1371" w:name="_Toc36057399"/>
      <w:bookmarkStart w:id="1372" w:name="_Toc43734437"/>
      <w:r w:rsidRPr="002E7679">
        <w:rPr>
          <w:rFonts w:asciiTheme="minorHAnsi" w:hAnsiTheme="minorHAnsi" w:cstheme="minorHAnsi"/>
        </w:rPr>
        <w:t xml:space="preserve">Changement de site du </w:t>
      </w:r>
      <w:bookmarkEnd w:id="1368"/>
      <w:bookmarkEnd w:id="1369"/>
      <w:r w:rsidR="009F12BB">
        <w:rPr>
          <w:rFonts w:asciiTheme="minorHAnsi" w:hAnsiTheme="minorHAnsi" w:cstheme="minorHAnsi"/>
        </w:rPr>
        <w:t>Participant</w:t>
      </w:r>
      <w:bookmarkEnd w:id="1370"/>
      <w:bookmarkEnd w:id="1371"/>
      <w:bookmarkEnd w:id="1372"/>
    </w:p>
    <w:p w14:paraId="204F8F39" w14:textId="5706934B"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Le </w:t>
      </w:r>
      <w:r w:rsidR="009F12BB">
        <w:rPr>
          <w:rFonts w:asciiTheme="minorHAnsi" w:hAnsiTheme="minorHAnsi" w:cstheme="minorHAnsi"/>
        </w:rPr>
        <w:t>Participant</w:t>
      </w:r>
      <w:r w:rsidRPr="002E7679">
        <w:rPr>
          <w:rFonts w:asciiTheme="minorHAnsi" w:hAnsiTheme="minorHAnsi" w:cstheme="minorHAnsi"/>
        </w:rPr>
        <w:t xml:space="preserve"> peut, à titre exceptionnel (déménagement…), demander à RTE une réaffectation du lien télécom vers un nouveau site, dans la mesure où ce dernier :</w:t>
      </w:r>
    </w:p>
    <w:p w14:paraId="273641BE" w14:textId="77777777" w:rsidR="002E7679" w:rsidRPr="002E7679" w:rsidRDefault="002E7679" w:rsidP="00E071B7">
      <w:pPr>
        <w:pStyle w:val="CorpstexteTitre2"/>
        <w:numPr>
          <w:ilvl w:val="0"/>
          <w:numId w:val="44"/>
        </w:numPr>
        <w:spacing w:before="120"/>
        <w:rPr>
          <w:rFonts w:asciiTheme="minorHAnsi" w:hAnsiTheme="minorHAnsi" w:cstheme="minorHAnsi"/>
        </w:rPr>
      </w:pPr>
      <w:r w:rsidRPr="002E7679">
        <w:rPr>
          <w:rFonts w:asciiTheme="minorHAnsi" w:hAnsiTheme="minorHAnsi" w:cstheme="minorHAnsi"/>
        </w:rPr>
        <w:t>reste localisé en France métropolitaine ;</w:t>
      </w:r>
    </w:p>
    <w:p w14:paraId="6784ED2A" w14:textId="77777777" w:rsidR="002E7679" w:rsidRPr="002E7679" w:rsidRDefault="002E7679" w:rsidP="00E071B7">
      <w:pPr>
        <w:pStyle w:val="CorpstexteTitre2"/>
        <w:numPr>
          <w:ilvl w:val="0"/>
          <w:numId w:val="44"/>
        </w:numPr>
        <w:spacing w:before="120"/>
        <w:rPr>
          <w:rFonts w:asciiTheme="minorHAnsi" w:hAnsiTheme="minorHAnsi" w:cstheme="minorHAnsi"/>
        </w:rPr>
      </w:pPr>
      <w:r w:rsidRPr="002E7679">
        <w:rPr>
          <w:rFonts w:asciiTheme="minorHAnsi" w:hAnsiTheme="minorHAnsi" w:cstheme="minorHAnsi"/>
        </w:rPr>
        <w:t>vérifie l’ensemble des exigences techniques mentionnées dans le document joint en Annexe B ;</w:t>
      </w:r>
    </w:p>
    <w:p w14:paraId="718B479C" w14:textId="77777777" w:rsidR="002E7679" w:rsidRPr="002E7679" w:rsidRDefault="002E7679" w:rsidP="00E071B7">
      <w:pPr>
        <w:pStyle w:val="CorpstexteTitre2"/>
        <w:numPr>
          <w:ilvl w:val="0"/>
          <w:numId w:val="44"/>
        </w:numPr>
        <w:spacing w:before="120"/>
        <w:rPr>
          <w:rFonts w:asciiTheme="minorHAnsi" w:hAnsiTheme="minorHAnsi" w:cstheme="minorHAnsi"/>
        </w:rPr>
      </w:pPr>
      <w:r w:rsidRPr="002E7679">
        <w:rPr>
          <w:rFonts w:asciiTheme="minorHAnsi" w:hAnsiTheme="minorHAnsi" w:cstheme="minorHAnsi"/>
        </w:rPr>
        <w:t>reste éligible à l’installation d’un point d’accès IPVPN à l’issue de l’étude menée par l’opérateur de télécommunication mandaté par RTE.</w:t>
      </w:r>
    </w:p>
    <w:p w14:paraId="07472655" w14:textId="77777777"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Une telle demande devra faire l’objet d’un préavis de </w:t>
      </w:r>
      <w:r w:rsidRPr="002E7679">
        <w:rPr>
          <w:rFonts w:asciiTheme="minorHAnsi" w:hAnsiTheme="minorHAnsi" w:cstheme="minorHAnsi"/>
          <w:b/>
        </w:rPr>
        <w:t>6 mois</w:t>
      </w:r>
      <w:r w:rsidRPr="002E7679">
        <w:rPr>
          <w:rFonts w:asciiTheme="minorHAnsi" w:hAnsiTheme="minorHAnsi" w:cstheme="minorHAnsi"/>
        </w:rPr>
        <w:t>.</w:t>
      </w:r>
    </w:p>
    <w:p w14:paraId="4F964BB1" w14:textId="77777777"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Par ailleurs, une telle demande de réaffectation de lien ne pourra être effective qu’à l’issue d’une période de 12 mois minimum de fonctionnement sur le lien télécom précédent.</w:t>
      </w:r>
    </w:p>
    <w:p w14:paraId="53E2A3B6" w14:textId="022C1F92" w:rsidR="002E7679" w:rsidRPr="002E7679" w:rsidRDefault="002E7679" w:rsidP="00E071B7">
      <w:pPr>
        <w:pStyle w:val="Titre20"/>
        <w:keepLines/>
        <w:widowControl/>
        <w:numPr>
          <w:ilvl w:val="1"/>
          <w:numId w:val="39"/>
        </w:numPr>
        <w:tabs>
          <w:tab w:val="left" w:pos="737"/>
        </w:tabs>
        <w:overflowPunct w:val="0"/>
        <w:adjustRightInd w:val="0"/>
        <w:spacing w:before="120" w:after="0" w:line="300" w:lineRule="exact"/>
        <w:ind w:left="851" w:hanging="567"/>
        <w:textAlignment w:val="baseline"/>
        <w:rPr>
          <w:rFonts w:asciiTheme="minorHAnsi" w:hAnsiTheme="minorHAnsi" w:cstheme="minorHAnsi"/>
        </w:rPr>
      </w:pPr>
      <w:bookmarkStart w:id="1373" w:name="_Toc453685174"/>
      <w:bookmarkStart w:id="1374" w:name="_Toc517691022"/>
      <w:bookmarkStart w:id="1375" w:name="_Toc36055856"/>
      <w:bookmarkStart w:id="1376" w:name="_Toc36057400"/>
      <w:bookmarkStart w:id="1377" w:name="_Toc43734438"/>
      <w:r w:rsidRPr="002E7679">
        <w:rPr>
          <w:rFonts w:asciiTheme="minorHAnsi" w:hAnsiTheme="minorHAnsi" w:cstheme="minorHAnsi"/>
        </w:rPr>
        <w:t>Indisponibilités programmées du dispositif</w:t>
      </w:r>
      <w:bookmarkEnd w:id="1373"/>
      <w:bookmarkEnd w:id="1374"/>
      <w:bookmarkEnd w:id="1375"/>
      <w:bookmarkEnd w:id="1376"/>
      <w:bookmarkEnd w:id="1377"/>
    </w:p>
    <w:p w14:paraId="38AF51DD" w14:textId="52323FB1"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Le </w:t>
      </w:r>
      <w:r w:rsidR="009F12BB">
        <w:rPr>
          <w:rFonts w:asciiTheme="minorHAnsi" w:hAnsiTheme="minorHAnsi" w:cstheme="minorHAnsi"/>
        </w:rPr>
        <w:t>Participant</w:t>
      </w:r>
      <w:r w:rsidRPr="002E7679">
        <w:rPr>
          <w:rFonts w:asciiTheme="minorHAnsi" w:hAnsiTheme="minorHAnsi" w:cstheme="minorHAnsi"/>
        </w:rPr>
        <w:t xml:space="preserve"> peut être amené à programmer un arrêt du dispositif d’Observabilité pour réaliser des opérations de maintenance.</w:t>
      </w:r>
    </w:p>
    <w:p w14:paraId="38E44F78" w14:textId="77777777"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RTE accepte de telles indisponibilités du dispositif dans la limite des conditions suivantes :</w:t>
      </w:r>
    </w:p>
    <w:p w14:paraId="29C993AC" w14:textId="77777777" w:rsidR="002E7679" w:rsidRPr="002E7679" w:rsidRDefault="002E7679" w:rsidP="00E071B7">
      <w:pPr>
        <w:pStyle w:val="CorpstexteTitre2"/>
        <w:numPr>
          <w:ilvl w:val="0"/>
          <w:numId w:val="46"/>
        </w:numPr>
        <w:spacing w:before="120"/>
        <w:rPr>
          <w:rFonts w:asciiTheme="minorHAnsi" w:hAnsiTheme="minorHAnsi" w:cstheme="minorHAnsi"/>
        </w:rPr>
      </w:pPr>
      <w:r w:rsidRPr="002E7679">
        <w:rPr>
          <w:rFonts w:asciiTheme="minorHAnsi" w:hAnsiTheme="minorHAnsi" w:cstheme="minorHAnsi"/>
        </w:rPr>
        <w:t xml:space="preserve">Ces arrêts doivent être programmés sur le créneau </w:t>
      </w:r>
      <w:r w:rsidRPr="002E7679">
        <w:rPr>
          <w:rFonts w:asciiTheme="minorHAnsi" w:hAnsiTheme="minorHAnsi" w:cstheme="minorHAnsi"/>
          <w:b/>
        </w:rPr>
        <w:t>14H00 – 17H00</w:t>
      </w:r>
      <w:r w:rsidRPr="002E7679">
        <w:rPr>
          <w:rFonts w:asciiTheme="minorHAnsi" w:hAnsiTheme="minorHAnsi" w:cstheme="minorHAnsi"/>
        </w:rPr>
        <w:t> ;</w:t>
      </w:r>
    </w:p>
    <w:p w14:paraId="35330899" w14:textId="77777777" w:rsidR="002E7679" w:rsidRPr="002E7679" w:rsidRDefault="002E7679" w:rsidP="00E071B7">
      <w:pPr>
        <w:pStyle w:val="CorpstexteTitre2"/>
        <w:numPr>
          <w:ilvl w:val="0"/>
          <w:numId w:val="46"/>
        </w:numPr>
        <w:spacing w:before="120"/>
        <w:rPr>
          <w:rFonts w:asciiTheme="minorHAnsi" w:hAnsiTheme="minorHAnsi" w:cstheme="minorHAnsi"/>
        </w:rPr>
      </w:pPr>
      <w:r w:rsidRPr="002E7679">
        <w:rPr>
          <w:rFonts w:asciiTheme="minorHAnsi" w:hAnsiTheme="minorHAnsi" w:cstheme="minorHAnsi"/>
        </w:rPr>
        <w:t xml:space="preserve">Un tel arrêt doit faire l’objet d’un préavis de </w:t>
      </w:r>
      <w:r w:rsidRPr="002E7679">
        <w:rPr>
          <w:rFonts w:asciiTheme="minorHAnsi" w:hAnsiTheme="minorHAnsi" w:cstheme="minorHAnsi"/>
          <w:b/>
        </w:rPr>
        <w:t>15 jours</w:t>
      </w:r>
      <w:r w:rsidRPr="002E7679">
        <w:rPr>
          <w:rFonts w:asciiTheme="minorHAnsi" w:hAnsiTheme="minorHAnsi" w:cstheme="minorHAnsi"/>
        </w:rPr>
        <w:t> ;</w:t>
      </w:r>
    </w:p>
    <w:p w14:paraId="01DDAAA1" w14:textId="77777777" w:rsidR="002E7679" w:rsidRPr="002E7679" w:rsidRDefault="002E7679" w:rsidP="00E071B7">
      <w:pPr>
        <w:pStyle w:val="CorpstexteTitre2"/>
        <w:numPr>
          <w:ilvl w:val="0"/>
          <w:numId w:val="46"/>
        </w:numPr>
        <w:spacing w:before="120"/>
        <w:rPr>
          <w:rFonts w:asciiTheme="minorHAnsi" w:hAnsiTheme="minorHAnsi" w:cstheme="minorHAnsi"/>
        </w:rPr>
      </w:pPr>
      <w:r w:rsidRPr="002E7679">
        <w:rPr>
          <w:rFonts w:asciiTheme="minorHAnsi" w:hAnsiTheme="minorHAnsi" w:cstheme="minorHAnsi"/>
        </w:rPr>
        <w:t xml:space="preserve">Le nombre de ces arrêts est limité à </w:t>
      </w:r>
      <w:r w:rsidRPr="002E7679">
        <w:rPr>
          <w:rFonts w:asciiTheme="minorHAnsi" w:hAnsiTheme="minorHAnsi" w:cstheme="minorHAnsi"/>
          <w:b/>
        </w:rPr>
        <w:t>4 par an</w:t>
      </w:r>
      <w:r w:rsidRPr="002E7679">
        <w:rPr>
          <w:rFonts w:asciiTheme="minorHAnsi" w:hAnsiTheme="minorHAnsi" w:cstheme="minorHAnsi"/>
        </w:rPr>
        <w:t>.</w:t>
      </w:r>
    </w:p>
    <w:p w14:paraId="2FE79C2F" w14:textId="77777777" w:rsidR="002E7679" w:rsidRPr="002E7679" w:rsidRDefault="002E7679" w:rsidP="002E7679">
      <w:pPr>
        <w:pStyle w:val="CorpstexteTitre2"/>
        <w:spacing w:before="120"/>
        <w:rPr>
          <w:rFonts w:asciiTheme="minorHAnsi" w:hAnsiTheme="minorHAnsi" w:cstheme="minorHAnsi"/>
        </w:rPr>
      </w:pPr>
    </w:p>
    <w:p w14:paraId="635F8BAB" w14:textId="26C34C89" w:rsidR="002E7679" w:rsidRPr="002E7679" w:rsidRDefault="002E7679" w:rsidP="00E071B7">
      <w:pPr>
        <w:pStyle w:val="Titre10"/>
        <w:keepLines/>
        <w:pageBreakBefore w:val="0"/>
        <w:widowControl/>
        <w:numPr>
          <w:ilvl w:val="0"/>
          <w:numId w:val="39"/>
        </w:numPr>
        <w:tabs>
          <w:tab w:val="left" w:pos="737"/>
        </w:tabs>
        <w:overflowPunct w:val="0"/>
        <w:adjustRightInd w:val="0"/>
        <w:spacing w:before="160" w:after="0" w:line="300" w:lineRule="exact"/>
        <w:ind w:left="425" w:hanging="425"/>
        <w:textAlignment w:val="baseline"/>
        <w:rPr>
          <w:rFonts w:asciiTheme="minorHAnsi" w:hAnsiTheme="minorHAnsi" w:cstheme="minorHAnsi"/>
        </w:rPr>
      </w:pPr>
      <w:bookmarkStart w:id="1378" w:name="_Toc453685175"/>
      <w:bookmarkStart w:id="1379" w:name="_Toc517691023"/>
      <w:bookmarkStart w:id="1380" w:name="_Toc36055857"/>
      <w:bookmarkStart w:id="1381" w:name="_Toc36057401"/>
      <w:bookmarkStart w:id="1382" w:name="_Toc43734439"/>
      <w:r w:rsidRPr="002E7679">
        <w:rPr>
          <w:rFonts w:asciiTheme="minorHAnsi" w:hAnsiTheme="minorHAnsi" w:cstheme="minorHAnsi"/>
        </w:rPr>
        <w:t>Exigences de Sécurité</w:t>
      </w:r>
      <w:bookmarkEnd w:id="1378"/>
      <w:bookmarkEnd w:id="1379"/>
      <w:bookmarkEnd w:id="1380"/>
      <w:bookmarkEnd w:id="1381"/>
      <w:bookmarkEnd w:id="1382"/>
    </w:p>
    <w:p w14:paraId="637E12BC" w14:textId="1D15CEFB" w:rsidR="002E7679" w:rsidRPr="002E7679" w:rsidRDefault="002E7679" w:rsidP="002E7679">
      <w:pPr>
        <w:pStyle w:val="CorpstexteTitre2"/>
        <w:tabs>
          <w:tab w:val="clear" w:pos="737"/>
        </w:tabs>
        <w:spacing w:before="120"/>
        <w:rPr>
          <w:rFonts w:asciiTheme="minorHAnsi" w:hAnsiTheme="minorHAnsi" w:cstheme="minorHAnsi"/>
        </w:rPr>
      </w:pPr>
      <w:r w:rsidRPr="002E7679">
        <w:rPr>
          <w:rFonts w:asciiTheme="minorHAnsi" w:hAnsiTheme="minorHAnsi" w:cstheme="minorHAnsi"/>
        </w:rPr>
        <w:t xml:space="preserve">Afin de permettre le raccordement de son site au réseau de téléconduite de RTE (appelé réseau RMS cRPT), le </w:t>
      </w:r>
      <w:r w:rsidR="009F12BB">
        <w:rPr>
          <w:rFonts w:asciiTheme="minorHAnsi" w:hAnsiTheme="minorHAnsi" w:cstheme="minorHAnsi"/>
        </w:rPr>
        <w:t>Participant</w:t>
      </w:r>
      <w:r w:rsidRPr="002E7679">
        <w:rPr>
          <w:rFonts w:asciiTheme="minorHAnsi" w:hAnsiTheme="minorHAnsi" w:cstheme="minorHAnsi"/>
        </w:rPr>
        <w:t xml:space="preserve"> doit vérifier l’ensemble des exigences de sécurité mentionnées en Annexe D.</w:t>
      </w:r>
    </w:p>
    <w:p w14:paraId="76A19A8C" w14:textId="77777777" w:rsidR="002E7679" w:rsidRPr="002E7679" w:rsidRDefault="002E7679" w:rsidP="002E7679">
      <w:pPr>
        <w:pStyle w:val="CorpstexteTitre2"/>
        <w:tabs>
          <w:tab w:val="clear" w:pos="737"/>
        </w:tabs>
        <w:spacing w:before="120"/>
        <w:rPr>
          <w:rFonts w:asciiTheme="minorHAnsi" w:hAnsiTheme="minorHAnsi" w:cstheme="minorHAnsi"/>
        </w:rPr>
      </w:pPr>
      <w:r w:rsidRPr="002E7679">
        <w:rPr>
          <w:rFonts w:asciiTheme="minorHAnsi" w:hAnsiTheme="minorHAnsi" w:cstheme="minorHAnsi"/>
        </w:rPr>
        <w:t>Ces règles de sécurité répondent à deux objectifs :</w:t>
      </w:r>
    </w:p>
    <w:p w14:paraId="30B2EE69" w14:textId="77777777" w:rsidR="002E7679" w:rsidRPr="002E7679" w:rsidRDefault="002E7679" w:rsidP="00E071B7">
      <w:pPr>
        <w:pStyle w:val="CorpstexteTitre2"/>
        <w:numPr>
          <w:ilvl w:val="0"/>
          <w:numId w:val="45"/>
        </w:numPr>
        <w:tabs>
          <w:tab w:val="clear" w:pos="737"/>
        </w:tabs>
        <w:spacing w:before="120"/>
        <w:rPr>
          <w:rFonts w:asciiTheme="minorHAnsi" w:hAnsiTheme="minorHAnsi" w:cstheme="minorHAnsi"/>
        </w:rPr>
      </w:pPr>
      <w:r w:rsidRPr="002E7679">
        <w:rPr>
          <w:rFonts w:asciiTheme="minorHAnsi" w:hAnsiTheme="minorHAnsi" w:cstheme="minorHAnsi"/>
        </w:rPr>
        <w:t>Protéger le réseau RMS cRPT et les flux qui circulent sur ce réseau, et, par conséquent, la sûreté du système électrique ;</w:t>
      </w:r>
    </w:p>
    <w:p w14:paraId="5B710E3B" w14:textId="56A4BA81" w:rsidR="002E7679" w:rsidRPr="002E7679" w:rsidRDefault="002E7679" w:rsidP="00E071B7">
      <w:pPr>
        <w:pStyle w:val="CorpstexteTitre2"/>
        <w:numPr>
          <w:ilvl w:val="0"/>
          <w:numId w:val="45"/>
        </w:numPr>
        <w:tabs>
          <w:tab w:val="clear" w:pos="737"/>
        </w:tabs>
        <w:spacing w:before="120"/>
        <w:rPr>
          <w:rFonts w:asciiTheme="minorHAnsi" w:hAnsiTheme="minorHAnsi" w:cstheme="minorHAnsi"/>
        </w:rPr>
      </w:pPr>
      <w:r w:rsidRPr="002E7679">
        <w:rPr>
          <w:rFonts w:asciiTheme="minorHAnsi" w:hAnsiTheme="minorHAnsi" w:cstheme="minorHAnsi"/>
        </w:rPr>
        <w:lastRenderedPageBreak/>
        <w:t xml:space="preserve">Protéger le </w:t>
      </w:r>
      <w:r w:rsidR="009F12BB">
        <w:rPr>
          <w:rFonts w:asciiTheme="minorHAnsi" w:hAnsiTheme="minorHAnsi" w:cstheme="minorHAnsi"/>
        </w:rPr>
        <w:t>Participant</w:t>
      </w:r>
      <w:r w:rsidRPr="002E7679">
        <w:rPr>
          <w:rFonts w:asciiTheme="minorHAnsi" w:hAnsiTheme="minorHAnsi" w:cstheme="minorHAnsi"/>
        </w:rPr>
        <w:t xml:space="preserve"> en lui garantissant un bon niveau de sécurité du réseau de télécommunications auquel il se connecte.</w:t>
      </w:r>
    </w:p>
    <w:p w14:paraId="1B3BD057" w14:textId="3FF626FA" w:rsidR="002E7679" w:rsidRPr="002E7679" w:rsidRDefault="002E7679" w:rsidP="002E7679">
      <w:pPr>
        <w:pStyle w:val="CorpstexteTitre2"/>
        <w:spacing w:before="120"/>
        <w:rPr>
          <w:rFonts w:asciiTheme="minorHAnsi" w:hAnsiTheme="minorHAnsi" w:cstheme="minorHAnsi"/>
        </w:rPr>
      </w:pPr>
      <w:r w:rsidRPr="002E7679">
        <w:rPr>
          <w:rFonts w:asciiTheme="minorHAnsi" w:hAnsiTheme="minorHAnsi" w:cstheme="minorHAnsi"/>
        </w:rPr>
        <w:t xml:space="preserve">Le </w:t>
      </w:r>
      <w:r w:rsidR="009F12BB">
        <w:rPr>
          <w:rFonts w:asciiTheme="minorHAnsi" w:hAnsiTheme="minorHAnsi" w:cstheme="minorHAnsi"/>
        </w:rPr>
        <w:t>Participant</w:t>
      </w:r>
      <w:r w:rsidRPr="002E7679">
        <w:rPr>
          <w:rFonts w:asciiTheme="minorHAnsi" w:hAnsiTheme="minorHAnsi" w:cstheme="minorHAnsi"/>
        </w:rPr>
        <w:t xml:space="preserve"> est responsable de la conformité de son architecture, de l’application des </w:t>
      </w:r>
      <w:r w:rsidR="00F15655">
        <w:rPr>
          <w:rFonts w:asciiTheme="minorHAnsi" w:hAnsiTheme="minorHAnsi" w:cstheme="minorHAnsi"/>
        </w:rPr>
        <w:t>Règles RR-RC</w:t>
      </w:r>
      <w:r w:rsidRPr="002E7679">
        <w:rPr>
          <w:rFonts w:asciiTheme="minorHAnsi" w:hAnsiTheme="minorHAnsi" w:cstheme="minorHAnsi"/>
        </w:rPr>
        <w:t xml:space="preserve"> et du respect des exigences décrites dans l’Annexe D.</w:t>
      </w:r>
    </w:p>
    <w:p w14:paraId="60B46A74" w14:textId="77777777" w:rsidR="002E7679" w:rsidRPr="002E7679" w:rsidRDefault="002E7679" w:rsidP="002E7679">
      <w:pPr>
        <w:pStyle w:val="CorpstexteTitre2"/>
        <w:spacing w:before="120"/>
        <w:rPr>
          <w:rFonts w:asciiTheme="minorHAnsi" w:hAnsiTheme="minorHAnsi" w:cstheme="minorHAnsi"/>
        </w:rPr>
      </w:pPr>
    </w:p>
    <w:p w14:paraId="0464BD9C" w14:textId="0C8F8E7F" w:rsidR="002E7679" w:rsidRPr="002E7679" w:rsidRDefault="002E7679" w:rsidP="00E071B7">
      <w:pPr>
        <w:pStyle w:val="Titre10"/>
        <w:keepLines/>
        <w:pageBreakBefore w:val="0"/>
        <w:widowControl/>
        <w:numPr>
          <w:ilvl w:val="0"/>
          <w:numId w:val="39"/>
        </w:numPr>
        <w:tabs>
          <w:tab w:val="left" w:pos="737"/>
        </w:tabs>
        <w:overflowPunct w:val="0"/>
        <w:adjustRightInd w:val="0"/>
        <w:spacing w:before="160" w:after="0" w:line="300" w:lineRule="exact"/>
        <w:ind w:left="425" w:hanging="425"/>
        <w:textAlignment w:val="baseline"/>
        <w:rPr>
          <w:rFonts w:asciiTheme="minorHAnsi" w:hAnsiTheme="minorHAnsi" w:cstheme="minorHAnsi"/>
        </w:rPr>
      </w:pPr>
      <w:bookmarkStart w:id="1383" w:name="_Toc453685176"/>
      <w:bookmarkStart w:id="1384" w:name="_Toc517691024"/>
      <w:bookmarkStart w:id="1385" w:name="_Toc36055858"/>
      <w:bookmarkStart w:id="1386" w:name="_Toc36057402"/>
      <w:bookmarkStart w:id="1387" w:name="_Toc43734440"/>
      <w:r w:rsidRPr="002E7679">
        <w:rPr>
          <w:rFonts w:asciiTheme="minorHAnsi" w:hAnsiTheme="minorHAnsi" w:cstheme="minorHAnsi"/>
        </w:rPr>
        <w:t>Contrôle</w:t>
      </w:r>
      <w:bookmarkEnd w:id="1383"/>
      <w:bookmarkEnd w:id="1384"/>
      <w:bookmarkEnd w:id="1385"/>
      <w:bookmarkEnd w:id="1386"/>
      <w:bookmarkEnd w:id="1387"/>
    </w:p>
    <w:p w14:paraId="27CAB881" w14:textId="77777777" w:rsidR="002E7679" w:rsidRPr="002E7679" w:rsidRDefault="002E7679" w:rsidP="002E7679">
      <w:pPr>
        <w:pStyle w:val="CorpstexteTitre1"/>
        <w:spacing w:before="120"/>
        <w:rPr>
          <w:rFonts w:asciiTheme="minorHAnsi" w:hAnsiTheme="minorHAnsi" w:cstheme="minorHAnsi"/>
        </w:rPr>
      </w:pPr>
      <w:r w:rsidRPr="002E7679">
        <w:rPr>
          <w:rFonts w:asciiTheme="minorHAnsi" w:hAnsiTheme="minorHAnsi" w:cstheme="minorHAnsi"/>
        </w:rPr>
        <w:t>Un contrôle de fonctionnement du dispositif de transmission est réalisé lors de la mise en œuvre du dispositif permettant de mettre à disposition de RTE l’Observabilité des EDA Agréées à la RR et à la RC, ainsi qu’à l’issue d’une indisponibilité prolongée (fortuite ou programmée) de l’EDA.</w:t>
      </w:r>
    </w:p>
    <w:p w14:paraId="2714F47F" w14:textId="77777777" w:rsidR="002E7679" w:rsidRPr="002E7679" w:rsidRDefault="002E7679" w:rsidP="002E7679">
      <w:pPr>
        <w:pStyle w:val="CorpstexteTitre1"/>
        <w:spacing w:before="120"/>
        <w:rPr>
          <w:rFonts w:asciiTheme="minorHAnsi" w:hAnsiTheme="minorHAnsi" w:cstheme="minorHAnsi"/>
        </w:rPr>
      </w:pPr>
      <w:r w:rsidRPr="002E7679">
        <w:rPr>
          <w:rFonts w:asciiTheme="minorHAnsi" w:hAnsiTheme="minorHAnsi" w:cstheme="minorHAnsi"/>
        </w:rPr>
        <w:t>Les vérifications réalisées sont détaillées dans le Cahier de Tests joint en Annexe C.</w:t>
      </w:r>
    </w:p>
    <w:p w14:paraId="2A0FCEF5" w14:textId="77777777" w:rsidR="002E7679" w:rsidRPr="002E7679" w:rsidRDefault="002E7679" w:rsidP="002E7679">
      <w:pPr>
        <w:pStyle w:val="Paragraphe"/>
      </w:pPr>
    </w:p>
    <w:p w14:paraId="208E5020" w14:textId="77777777" w:rsidR="00FA4143" w:rsidRPr="00AA3DAE" w:rsidRDefault="00FA4143" w:rsidP="00FA4143">
      <w:pPr>
        <w:pStyle w:val="AnnexeTitre1"/>
      </w:pPr>
      <w:bookmarkStart w:id="1388" w:name="_Ref489893976"/>
      <w:bookmarkStart w:id="1389" w:name="_Ref489893990"/>
      <w:bookmarkStart w:id="1390" w:name="_Ref489894051"/>
      <w:bookmarkStart w:id="1391" w:name="_Ref489894153"/>
      <w:bookmarkStart w:id="1392" w:name="_Ref489894741"/>
      <w:bookmarkStart w:id="1393" w:name="_Toc36055859"/>
      <w:bookmarkStart w:id="1394" w:name="_Toc36057403"/>
      <w:bookmarkStart w:id="1395" w:name="_Toc43734441"/>
      <w:bookmarkStart w:id="1396" w:name="_Ref34744785"/>
      <w:r w:rsidRPr="00E24C7E">
        <w:lastRenderedPageBreak/>
        <w:t>Modalités de transmission de la Liste d’Engagement</w:t>
      </w:r>
      <w:bookmarkEnd w:id="1388"/>
      <w:bookmarkEnd w:id="1389"/>
      <w:bookmarkEnd w:id="1390"/>
      <w:bookmarkEnd w:id="1391"/>
      <w:bookmarkEnd w:id="1392"/>
      <w:bookmarkEnd w:id="1393"/>
      <w:bookmarkEnd w:id="1394"/>
      <w:bookmarkEnd w:id="1395"/>
      <w:r w:rsidRPr="00E24C7E">
        <w:t xml:space="preserve"> </w:t>
      </w:r>
      <w:bookmarkEnd w:id="1396"/>
    </w:p>
    <w:p w14:paraId="208E5021" w14:textId="77777777" w:rsidR="00FA4143" w:rsidRPr="00AA3DAE" w:rsidRDefault="00FA4143" w:rsidP="00FA4143">
      <w:pPr>
        <w:pStyle w:val="Paragraphe"/>
        <w:rPr>
          <w:rFonts w:asciiTheme="majorHAnsi" w:hAnsiTheme="majorHAnsi" w:cstheme="majorHAnsi"/>
        </w:rPr>
      </w:pPr>
      <w:r w:rsidRPr="00E24C7E">
        <w:rPr>
          <w:rFonts w:asciiTheme="majorHAnsi" w:hAnsiTheme="majorHAnsi" w:cstheme="majorHAnsi"/>
        </w:rPr>
        <w:t>L’envoi de la Liste d’Engagement se fait en respectant le format décrit dans cette présente Annexe.</w:t>
      </w:r>
    </w:p>
    <w:p w14:paraId="208E5022" w14:textId="77777777" w:rsidR="00FA4143" w:rsidRPr="00AA3DAE" w:rsidRDefault="00FA4143" w:rsidP="00FA4143">
      <w:pPr>
        <w:pStyle w:val="Paragraphe"/>
        <w:rPr>
          <w:rFonts w:asciiTheme="majorHAnsi" w:hAnsiTheme="majorHAnsi" w:cstheme="majorHAnsi"/>
        </w:rPr>
      </w:pPr>
      <w:r w:rsidRPr="00E24C7E">
        <w:rPr>
          <w:rFonts w:asciiTheme="majorHAnsi" w:hAnsiTheme="majorHAnsi" w:cstheme="majorHAnsi"/>
        </w:rPr>
        <w:t xml:space="preserve">Lorsque la Liste d’Engagement ne respecte pas le formalisme prévu, elle </w:t>
      </w:r>
      <w:r>
        <w:rPr>
          <w:rFonts w:asciiTheme="majorHAnsi" w:hAnsiTheme="majorHAnsi" w:cstheme="majorHAnsi"/>
        </w:rPr>
        <w:t>est</w:t>
      </w:r>
      <w:r w:rsidRPr="00E24C7E">
        <w:rPr>
          <w:rFonts w:asciiTheme="majorHAnsi" w:hAnsiTheme="majorHAnsi" w:cstheme="majorHAnsi"/>
        </w:rPr>
        <w:t xml:space="preserve"> considérée comme non</w:t>
      </w:r>
      <w:r>
        <w:rPr>
          <w:rFonts w:asciiTheme="majorHAnsi" w:hAnsiTheme="majorHAnsi" w:cstheme="majorHAnsi"/>
        </w:rPr>
        <w:t> </w:t>
      </w:r>
      <w:r w:rsidRPr="00E24C7E">
        <w:rPr>
          <w:rFonts w:asciiTheme="majorHAnsi" w:hAnsiTheme="majorHAnsi" w:cstheme="majorHAnsi"/>
        </w:rPr>
        <w:t>valide.</w:t>
      </w:r>
    </w:p>
    <w:p w14:paraId="208E5023" w14:textId="77777777" w:rsidR="00FA4143" w:rsidRPr="00AA3DAE" w:rsidRDefault="00FA4143" w:rsidP="00FA4143">
      <w:pPr>
        <w:pStyle w:val="AnnexeTitre2"/>
      </w:pPr>
      <w:bookmarkStart w:id="1397" w:name="_Toc408300430"/>
      <w:r w:rsidRPr="00E24C7E">
        <w:t>Nomenclature et format</w:t>
      </w:r>
      <w:bookmarkEnd w:id="1397"/>
    </w:p>
    <w:p w14:paraId="208E5024" w14:textId="77777777" w:rsidR="00FA4143" w:rsidRDefault="00FA4143" w:rsidP="00FA4143">
      <w:pPr>
        <w:pStyle w:val="AnnexeTitre3"/>
      </w:pPr>
      <w:r w:rsidRPr="00E24C7E">
        <w:t>Nom du fichier</w:t>
      </w:r>
    </w:p>
    <w:p w14:paraId="208E5025" w14:textId="77777777" w:rsidR="00FA4143" w:rsidRPr="00AA3DAE" w:rsidRDefault="00FA4143" w:rsidP="00FA4143">
      <w:pPr>
        <w:pStyle w:val="Paragraphe"/>
        <w:rPr>
          <w:rFonts w:asciiTheme="majorHAnsi" w:hAnsiTheme="majorHAnsi" w:cstheme="majorHAnsi"/>
        </w:rPr>
      </w:pPr>
      <w:r w:rsidRPr="00E24C7E">
        <w:rPr>
          <w:rFonts w:asciiTheme="majorHAnsi" w:hAnsiTheme="majorHAnsi" w:cstheme="majorHAnsi"/>
        </w:rPr>
        <w:t xml:space="preserve">La Liste d’Engagement est un fichier au format </w:t>
      </w:r>
      <w:r w:rsidRPr="00E24C7E">
        <w:rPr>
          <w:rStyle w:val="CodeCar"/>
          <w:rFonts w:asciiTheme="majorHAnsi" w:hAnsiTheme="majorHAnsi" w:cstheme="majorHAnsi"/>
        </w:rPr>
        <w:t>CSV</w:t>
      </w:r>
      <w:r w:rsidRPr="00E24C7E">
        <w:rPr>
          <w:rFonts w:asciiTheme="majorHAnsi" w:hAnsiTheme="majorHAnsi" w:cstheme="majorHAnsi"/>
        </w:rPr>
        <w:t xml:space="preserve"> (Comma Separated Values).</w:t>
      </w:r>
    </w:p>
    <w:p w14:paraId="208E5026" w14:textId="77777777" w:rsidR="00FA4143" w:rsidRPr="00AA3DAE" w:rsidRDefault="00FA4143" w:rsidP="00FA4143">
      <w:pPr>
        <w:pStyle w:val="Paragraphe"/>
        <w:rPr>
          <w:rFonts w:asciiTheme="majorHAnsi" w:hAnsiTheme="majorHAnsi" w:cstheme="majorHAnsi"/>
        </w:rPr>
      </w:pPr>
      <w:r w:rsidRPr="00E24C7E">
        <w:rPr>
          <w:rFonts w:asciiTheme="majorHAnsi" w:hAnsiTheme="majorHAnsi" w:cstheme="majorHAnsi"/>
        </w:rPr>
        <w:t>Le nom du fichier doit respecter le masque suivant :</w:t>
      </w:r>
    </w:p>
    <w:p w14:paraId="208E5027" w14:textId="77777777" w:rsidR="00FA4143" w:rsidRPr="00326078" w:rsidRDefault="00FA4143" w:rsidP="00FA4143">
      <w:pPr>
        <w:pStyle w:val="Code"/>
        <w:ind w:left="0" w:firstLine="0"/>
      </w:pPr>
      <w:r w:rsidRPr="00540BA2">
        <w:tab/>
        <w:t>Reserves_&lt; Nom de l’acteur &gt;_AAAAMMJJ.csv</w:t>
      </w:r>
    </w:p>
    <w:p w14:paraId="208E5028" w14:textId="77777777" w:rsidR="00FA4143" w:rsidRPr="00FF42E7" w:rsidRDefault="00FA4143" w:rsidP="00FA4143">
      <w:pPr>
        <w:pStyle w:val="Paragraphe"/>
      </w:pPr>
      <w:r>
        <w:t>o</w:t>
      </w:r>
      <w:r w:rsidRPr="00FF42E7">
        <w:t>ù :</w:t>
      </w:r>
    </w:p>
    <w:p w14:paraId="208E5029" w14:textId="77777777" w:rsidR="00FA4143" w:rsidRPr="00FF42E7" w:rsidRDefault="00FA4143" w:rsidP="00E071B7">
      <w:pPr>
        <w:pStyle w:val="Paragraphe"/>
        <w:numPr>
          <w:ilvl w:val="0"/>
          <w:numId w:val="10"/>
        </w:numPr>
      </w:pPr>
      <w:r w:rsidRPr="00FF42E7">
        <w:rPr>
          <w:rStyle w:val="CodeCar"/>
          <w:rFonts w:asciiTheme="minorHAnsi" w:hAnsiTheme="minorHAnsi"/>
          <w:noProof w:val="0"/>
          <w:szCs w:val="24"/>
          <w:shd w:val="clear" w:color="auto" w:fill="auto"/>
        </w:rPr>
        <w:t>&lt;Nom de l’acteur&gt;</w:t>
      </w:r>
      <w:r w:rsidRPr="00FF42E7">
        <w:t xml:space="preserve"> est le nom de l’Acteur d’Ajustement (i</w:t>
      </w:r>
      <w:r>
        <w:t>dentifiant communiqué par RTE) ;</w:t>
      </w:r>
    </w:p>
    <w:p w14:paraId="208E502A" w14:textId="77777777" w:rsidR="00FA4143" w:rsidRPr="00FF42E7" w:rsidRDefault="00FA4143" w:rsidP="00E071B7">
      <w:pPr>
        <w:pStyle w:val="Paragraphe"/>
        <w:numPr>
          <w:ilvl w:val="0"/>
          <w:numId w:val="10"/>
        </w:numPr>
      </w:pPr>
      <w:r w:rsidRPr="00FF42E7">
        <w:rPr>
          <w:rStyle w:val="CodeCar"/>
          <w:rFonts w:asciiTheme="minorHAnsi" w:hAnsiTheme="minorHAnsi"/>
          <w:noProof w:val="0"/>
          <w:szCs w:val="24"/>
          <w:shd w:val="clear" w:color="auto" w:fill="auto"/>
        </w:rPr>
        <w:t>AAAA</w:t>
      </w:r>
      <w:r w:rsidRPr="00FF42E7">
        <w:t xml:space="preserve"> est l’année, </w:t>
      </w:r>
      <w:r w:rsidRPr="00FF42E7">
        <w:rPr>
          <w:rStyle w:val="CodeCar"/>
          <w:rFonts w:asciiTheme="minorHAnsi" w:hAnsiTheme="minorHAnsi"/>
          <w:noProof w:val="0"/>
          <w:szCs w:val="24"/>
          <w:shd w:val="clear" w:color="auto" w:fill="auto"/>
        </w:rPr>
        <w:t>MM</w:t>
      </w:r>
      <w:r w:rsidRPr="00FF42E7">
        <w:t xml:space="preserve"> est le mois, </w:t>
      </w:r>
      <w:r w:rsidRPr="00FF42E7">
        <w:rPr>
          <w:rStyle w:val="CodeCar"/>
          <w:rFonts w:asciiTheme="minorHAnsi" w:hAnsiTheme="minorHAnsi"/>
          <w:noProof w:val="0"/>
          <w:szCs w:val="24"/>
          <w:shd w:val="clear" w:color="auto" w:fill="auto"/>
        </w:rPr>
        <w:t>JJ</w:t>
      </w:r>
      <w:r w:rsidRPr="00FF42E7">
        <w:t xml:space="preserve"> est le jour d’exploitation considéré (autrement dit la journée du lendemain lors de la phase de préparation journalière)</w:t>
      </w:r>
      <w:r>
        <w:t>.</w:t>
      </w:r>
    </w:p>
    <w:p w14:paraId="208E502B" w14:textId="77777777" w:rsidR="00FA4143" w:rsidRPr="00AA3DAE" w:rsidRDefault="00FA4143" w:rsidP="00FA4143">
      <w:pPr>
        <w:pStyle w:val="AnnexeTitre3"/>
      </w:pPr>
      <w:r w:rsidRPr="00E24C7E">
        <w:t>Entête</w:t>
      </w:r>
    </w:p>
    <w:p w14:paraId="208E502C" w14:textId="77777777" w:rsidR="00FA4143" w:rsidRPr="00AA3DAE" w:rsidRDefault="00FA4143" w:rsidP="00FA4143">
      <w:pPr>
        <w:pStyle w:val="Paragraphe"/>
        <w:spacing w:after="180"/>
        <w:rPr>
          <w:rFonts w:asciiTheme="majorHAnsi" w:hAnsiTheme="majorHAnsi" w:cstheme="majorHAnsi"/>
        </w:rPr>
      </w:pPr>
      <w:r w:rsidRPr="00E24C7E">
        <w:rPr>
          <w:rFonts w:asciiTheme="majorHAnsi" w:hAnsiTheme="majorHAnsi" w:cstheme="majorHAnsi"/>
        </w:rPr>
        <w:t>L’en-tête du document consiste en 2 lignes, contenant les informations suivantes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2835"/>
        <w:gridCol w:w="3543"/>
        <w:gridCol w:w="1462"/>
      </w:tblGrid>
      <w:tr w:rsidR="00FA4143" w:rsidRPr="00AA3DAE" w14:paraId="208E5031" w14:textId="77777777" w:rsidTr="00FA4143">
        <w:trPr>
          <w:trHeight w:val="575"/>
          <w:jc w:val="center"/>
        </w:trPr>
        <w:tc>
          <w:tcPr>
            <w:tcW w:w="1188" w:type="dxa"/>
            <w:vAlign w:val="center"/>
          </w:tcPr>
          <w:p w14:paraId="208E502D" w14:textId="77777777" w:rsidR="00FA4143" w:rsidRPr="00AA3DAE" w:rsidRDefault="00FA4143" w:rsidP="00FA4143">
            <w:pPr>
              <w:pStyle w:val="Paragraphe"/>
              <w:jc w:val="left"/>
              <w:rPr>
                <w:rFonts w:asciiTheme="majorHAnsi" w:hAnsiTheme="majorHAnsi" w:cstheme="majorHAnsi"/>
                <w:b/>
              </w:rPr>
            </w:pPr>
          </w:p>
        </w:tc>
        <w:tc>
          <w:tcPr>
            <w:tcW w:w="2835" w:type="dxa"/>
            <w:vAlign w:val="center"/>
          </w:tcPr>
          <w:p w14:paraId="208E502E" w14:textId="77777777" w:rsidR="00FA4143" w:rsidRPr="00AA3DAE" w:rsidRDefault="00FA4143" w:rsidP="00FA4143">
            <w:pPr>
              <w:pStyle w:val="Paragraphe"/>
              <w:jc w:val="center"/>
              <w:rPr>
                <w:rFonts w:asciiTheme="majorHAnsi" w:hAnsiTheme="majorHAnsi" w:cstheme="majorHAnsi"/>
                <w:b/>
              </w:rPr>
            </w:pPr>
            <w:r w:rsidRPr="00E24C7E">
              <w:rPr>
                <w:rFonts w:asciiTheme="majorHAnsi" w:hAnsiTheme="majorHAnsi" w:cstheme="majorHAnsi"/>
                <w:b/>
              </w:rPr>
              <w:t>Champ</w:t>
            </w:r>
          </w:p>
        </w:tc>
        <w:tc>
          <w:tcPr>
            <w:tcW w:w="3543" w:type="dxa"/>
            <w:vAlign w:val="center"/>
          </w:tcPr>
          <w:p w14:paraId="208E502F" w14:textId="77777777" w:rsidR="00FA4143" w:rsidRPr="00AA3DAE" w:rsidRDefault="00FA4143" w:rsidP="00FA4143">
            <w:pPr>
              <w:pStyle w:val="Paragraphe"/>
              <w:jc w:val="center"/>
              <w:rPr>
                <w:rFonts w:asciiTheme="majorHAnsi" w:hAnsiTheme="majorHAnsi" w:cstheme="majorHAnsi"/>
                <w:b/>
              </w:rPr>
            </w:pPr>
            <w:r w:rsidRPr="00E24C7E">
              <w:rPr>
                <w:rFonts w:asciiTheme="majorHAnsi" w:hAnsiTheme="majorHAnsi" w:cstheme="majorHAnsi"/>
                <w:b/>
              </w:rPr>
              <w:t>Description</w:t>
            </w:r>
          </w:p>
        </w:tc>
        <w:tc>
          <w:tcPr>
            <w:tcW w:w="1462" w:type="dxa"/>
            <w:vAlign w:val="center"/>
          </w:tcPr>
          <w:p w14:paraId="208E5030" w14:textId="77777777" w:rsidR="00FA4143" w:rsidRPr="00AA3DAE" w:rsidRDefault="00FA4143" w:rsidP="00FA4143">
            <w:pPr>
              <w:pStyle w:val="Paragraphe"/>
              <w:jc w:val="center"/>
              <w:rPr>
                <w:rFonts w:asciiTheme="majorHAnsi" w:hAnsiTheme="majorHAnsi" w:cstheme="majorHAnsi"/>
                <w:b/>
              </w:rPr>
            </w:pPr>
            <w:r w:rsidRPr="00E24C7E">
              <w:rPr>
                <w:rFonts w:asciiTheme="majorHAnsi" w:hAnsiTheme="majorHAnsi" w:cstheme="majorHAnsi"/>
                <w:b/>
              </w:rPr>
              <w:t>Format</w:t>
            </w:r>
          </w:p>
        </w:tc>
      </w:tr>
      <w:tr w:rsidR="00FA4143" w:rsidRPr="00AA3DAE" w14:paraId="208E5036" w14:textId="77777777" w:rsidTr="00FA4143">
        <w:trPr>
          <w:trHeight w:val="698"/>
          <w:jc w:val="center"/>
        </w:trPr>
        <w:tc>
          <w:tcPr>
            <w:tcW w:w="1188" w:type="dxa"/>
            <w:vAlign w:val="center"/>
          </w:tcPr>
          <w:p w14:paraId="208E5032" w14:textId="77777777" w:rsidR="00FA4143" w:rsidRPr="00AA3DAE" w:rsidRDefault="00FA4143" w:rsidP="00FA4143">
            <w:pPr>
              <w:pStyle w:val="Paragraphe"/>
              <w:jc w:val="left"/>
              <w:rPr>
                <w:rFonts w:asciiTheme="majorHAnsi" w:hAnsiTheme="majorHAnsi" w:cstheme="majorHAnsi"/>
              </w:rPr>
            </w:pPr>
            <w:r w:rsidRPr="00E24C7E">
              <w:rPr>
                <w:rStyle w:val="CodeCar"/>
                <w:rFonts w:asciiTheme="majorHAnsi" w:hAnsiTheme="majorHAnsi" w:cstheme="majorHAnsi"/>
              </w:rPr>
              <w:t>ligne 1</w:t>
            </w:r>
          </w:p>
        </w:tc>
        <w:tc>
          <w:tcPr>
            <w:tcW w:w="2835" w:type="dxa"/>
            <w:vAlign w:val="center"/>
          </w:tcPr>
          <w:p w14:paraId="208E5033" w14:textId="77777777" w:rsidR="00FA4143" w:rsidRPr="00AA3DAE" w:rsidRDefault="00FA4143" w:rsidP="00FA4143">
            <w:pPr>
              <w:pStyle w:val="Paragraphe"/>
              <w:jc w:val="left"/>
              <w:rPr>
                <w:rFonts w:asciiTheme="majorHAnsi" w:hAnsiTheme="majorHAnsi" w:cstheme="majorHAnsi"/>
              </w:rPr>
            </w:pPr>
            <w:r w:rsidRPr="00E24C7E">
              <w:rPr>
                <w:rFonts w:asciiTheme="majorHAnsi" w:hAnsiTheme="majorHAnsi" w:cstheme="majorHAnsi"/>
              </w:rPr>
              <w:t>Nom de l’acteur</w:t>
            </w:r>
          </w:p>
        </w:tc>
        <w:tc>
          <w:tcPr>
            <w:tcW w:w="3543" w:type="dxa"/>
            <w:vAlign w:val="center"/>
          </w:tcPr>
          <w:p w14:paraId="208E5034" w14:textId="77777777" w:rsidR="00FA4143" w:rsidRPr="00AA3DAE" w:rsidRDefault="00FA4143" w:rsidP="00FA4143">
            <w:pPr>
              <w:pStyle w:val="Paragraphe"/>
              <w:jc w:val="left"/>
              <w:rPr>
                <w:rFonts w:asciiTheme="majorHAnsi" w:hAnsiTheme="majorHAnsi" w:cstheme="majorHAnsi"/>
              </w:rPr>
            </w:pPr>
            <w:r w:rsidRPr="00E24C7E">
              <w:rPr>
                <w:rFonts w:asciiTheme="majorHAnsi" w:hAnsiTheme="majorHAnsi" w:cstheme="majorHAnsi"/>
              </w:rPr>
              <w:t xml:space="preserve">Nom de l’Acteur d’Ajustement </w:t>
            </w:r>
            <w:r w:rsidRPr="00E24C7E">
              <w:rPr>
                <w:rFonts w:asciiTheme="majorHAnsi" w:hAnsiTheme="majorHAnsi" w:cstheme="majorHAnsi"/>
                <w:i/>
              </w:rPr>
              <w:t>(identifiant communiqué par RTE)</w:t>
            </w:r>
          </w:p>
        </w:tc>
        <w:tc>
          <w:tcPr>
            <w:tcW w:w="1462" w:type="dxa"/>
            <w:vAlign w:val="center"/>
          </w:tcPr>
          <w:p w14:paraId="208E5035" w14:textId="77777777" w:rsidR="00FA4143" w:rsidRPr="00AA3DAE" w:rsidRDefault="00FA4143" w:rsidP="00FA4143">
            <w:pPr>
              <w:pStyle w:val="Paragraphe"/>
              <w:jc w:val="center"/>
              <w:rPr>
                <w:rFonts w:asciiTheme="majorHAnsi" w:hAnsiTheme="majorHAnsi" w:cstheme="majorHAnsi"/>
              </w:rPr>
            </w:pPr>
            <w:r w:rsidRPr="00E24C7E">
              <w:rPr>
                <w:rStyle w:val="CodeCar"/>
                <w:rFonts w:asciiTheme="majorHAnsi" w:hAnsiTheme="majorHAnsi" w:cstheme="majorHAnsi"/>
              </w:rPr>
              <w:t>texte</w:t>
            </w:r>
          </w:p>
        </w:tc>
      </w:tr>
      <w:tr w:rsidR="00FA4143" w:rsidRPr="00AA3DAE" w14:paraId="208E503B" w14:textId="77777777" w:rsidTr="00FA4143">
        <w:trPr>
          <w:jc w:val="center"/>
        </w:trPr>
        <w:tc>
          <w:tcPr>
            <w:tcW w:w="1188" w:type="dxa"/>
            <w:vAlign w:val="center"/>
          </w:tcPr>
          <w:p w14:paraId="208E5037" w14:textId="77777777" w:rsidR="00FA4143" w:rsidRPr="00AA3DAE" w:rsidRDefault="00FA4143" w:rsidP="00FA4143">
            <w:pPr>
              <w:pStyle w:val="Paragraphe"/>
              <w:jc w:val="left"/>
              <w:rPr>
                <w:rFonts w:asciiTheme="majorHAnsi" w:hAnsiTheme="majorHAnsi" w:cstheme="majorHAnsi"/>
              </w:rPr>
            </w:pPr>
            <w:r w:rsidRPr="00E24C7E">
              <w:rPr>
                <w:rStyle w:val="CodeCar"/>
                <w:rFonts w:asciiTheme="majorHAnsi" w:hAnsiTheme="majorHAnsi" w:cstheme="majorHAnsi"/>
              </w:rPr>
              <w:t>ligne 2</w:t>
            </w:r>
          </w:p>
        </w:tc>
        <w:tc>
          <w:tcPr>
            <w:tcW w:w="2835" w:type="dxa"/>
            <w:vAlign w:val="center"/>
          </w:tcPr>
          <w:p w14:paraId="208E5038" w14:textId="77777777" w:rsidR="00FA4143" w:rsidRPr="00AA3DAE" w:rsidRDefault="00FA4143" w:rsidP="00FA4143">
            <w:pPr>
              <w:pStyle w:val="Paragraphe"/>
              <w:jc w:val="left"/>
              <w:rPr>
                <w:rFonts w:asciiTheme="majorHAnsi" w:hAnsiTheme="majorHAnsi" w:cstheme="majorHAnsi"/>
              </w:rPr>
            </w:pPr>
            <w:r w:rsidRPr="00E24C7E">
              <w:rPr>
                <w:rFonts w:asciiTheme="majorHAnsi" w:hAnsiTheme="majorHAnsi" w:cstheme="majorHAnsi"/>
              </w:rPr>
              <w:t>Nom des données</w:t>
            </w:r>
          </w:p>
        </w:tc>
        <w:tc>
          <w:tcPr>
            <w:tcW w:w="3543" w:type="dxa"/>
            <w:vAlign w:val="center"/>
          </w:tcPr>
          <w:p w14:paraId="208E5039" w14:textId="77777777" w:rsidR="00FA4143" w:rsidRPr="00AA3DAE" w:rsidRDefault="00FA4143" w:rsidP="00FA4143">
            <w:pPr>
              <w:pStyle w:val="Paragraphe"/>
              <w:jc w:val="left"/>
              <w:rPr>
                <w:rFonts w:asciiTheme="majorHAnsi" w:hAnsiTheme="majorHAnsi" w:cstheme="majorHAnsi"/>
              </w:rPr>
            </w:pPr>
            <w:r w:rsidRPr="00E24C7E">
              <w:rPr>
                <w:rFonts w:asciiTheme="majorHAnsi" w:hAnsiTheme="majorHAnsi" w:cstheme="majorHAnsi"/>
              </w:rPr>
              <w:t>Entête fixe correspondant aux données (cf. exemple)</w:t>
            </w:r>
          </w:p>
        </w:tc>
        <w:tc>
          <w:tcPr>
            <w:tcW w:w="1462" w:type="dxa"/>
            <w:vAlign w:val="center"/>
          </w:tcPr>
          <w:p w14:paraId="208E503A" w14:textId="77777777" w:rsidR="00FA4143" w:rsidRPr="00AA3DAE" w:rsidRDefault="00FA4143" w:rsidP="00FA4143">
            <w:pPr>
              <w:pStyle w:val="Paragraphe"/>
              <w:jc w:val="center"/>
              <w:rPr>
                <w:rFonts w:asciiTheme="majorHAnsi" w:hAnsiTheme="majorHAnsi" w:cstheme="majorHAnsi"/>
              </w:rPr>
            </w:pPr>
            <w:r w:rsidRPr="00E24C7E">
              <w:rPr>
                <w:rStyle w:val="CodeCar"/>
                <w:rFonts w:asciiTheme="majorHAnsi" w:hAnsiTheme="majorHAnsi" w:cstheme="majorHAnsi"/>
              </w:rPr>
              <w:t>texte</w:t>
            </w:r>
          </w:p>
        </w:tc>
      </w:tr>
    </w:tbl>
    <w:p w14:paraId="208E503C" w14:textId="77777777" w:rsidR="00FA4143" w:rsidRPr="00AA3DAE" w:rsidRDefault="00FA4143" w:rsidP="00FA4143">
      <w:pPr>
        <w:rPr>
          <w:rFonts w:asciiTheme="majorHAnsi" w:hAnsiTheme="majorHAnsi" w:cstheme="majorHAnsi"/>
        </w:rPr>
      </w:pPr>
      <w:r w:rsidRPr="00E24C7E">
        <w:rPr>
          <w:rFonts w:asciiTheme="majorHAnsi" w:hAnsiTheme="majorHAnsi" w:cstheme="majorHAnsi"/>
        </w:rPr>
        <w:t xml:space="preserve">Chaque ligne de l’entête doit se terminer par un </w:t>
      </w:r>
      <w:r w:rsidRPr="00E24C7E">
        <w:rPr>
          <w:rStyle w:val="CodeCar"/>
          <w:rFonts w:asciiTheme="majorHAnsi" w:hAnsiTheme="majorHAnsi" w:cstheme="majorHAnsi"/>
        </w:rPr>
        <w:t>« ; »</w:t>
      </w:r>
      <w:r w:rsidRPr="00E24C7E">
        <w:rPr>
          <w:rFonts w:asciiTheme="majorHAnsi" w:hAnsiTheme="majorHAnsi" w:cstheme="majorHAnsi"/>
        </w:rPr>
        <w:t>.</w:t>
      </w:r>
    </w:p>
    <w:p w14:paraId="208E503D" w14:textId="77777777" w:rsidR="00FA4143" w:rsidRDefault="00FA4143" w:rsidP="00FA4143">
      <w:pPr>
        <w:widowControl/>
        <w:autoSpaceDE/>
        <w:autoSpaceDN/>
        <w:spacing w:before="0" w:after="200" w:line="276" w:lineRule="auto"/>
        <w:jc w:val="left"/>
        <w:rPr>
          <w:rFonts w:asciiTheme="majorHAnsi" w:hAnsiTheme="majorHAnsi" w:cstheme="majorHAnsi"/>
          <w:b/>
          <w:sz w:val="24"/>
        </w:rPr>
      </w:pPr>
      <w:r>
        <w:br w:type="page"/>
      </w:r>
    </w:p>
    <w:p w14:paraId="208E503E" w14:textId="77777777" w:rsidR="00FA4143" w:rsidRPr="00AA3DAE" w:rsidRDefault="00FA4143" w:rsidP="00FA4143">
      <w:pPr>
        <w:pStyle w:val="AnnexeTitre3"/>
      </w:pPr>
      <w:r w:rsidRPr="00E24C7E">
        <w:lastRenderedPageBreak/>
        <w:t>Contenu du corps de fichier</w:t>
      </w:r>
    </w:p>
    <w:p w14:paraId="208E503F" w14:textId="77777777" w:rsidR="00FA4143" w:rsidRPr="00AA3DAE" w:rsidRDefault="00FA4143" w:rsidP="00FA4143">
      <w:pPr>
        <w:pStyle w:val="Paragraphe"/>
        <w:rPr>
          <w:rFonts w:asciiTheme="majorHAnsi" w:hAnsiTheme="majorHAnsi" w:cstheme="majorHAnsi"/>
        </w:rPr>
      </w:pPr>
      <w:r w:rsidRPr="00E24C7E">
        <w:rPr>
          <w:rFonts w:asciiTheme="majorHAnsi" w:hAnsiTheme="majorHAnsi" w:cstheme="majorHAnsi"/>
        </w:rPr>
        <w:t>Le corps du fichier de la Liste d’Engagement comprend une ligne pour chaque EDA, avec le formalisme suivant :</w:t>
      </w:r>
    </w:p>
    <w:p w14:paraId="208E5040" w14:textId="77777777" w:rsidR="00FA4143" w:rsidRPr="00326078" w:rsidRDefault="00FA4143" w:rsidP="00FA4143">
      <w:pPr>
        <w:pStyle w:val="Code"/>
        <w:ind w:left="0" w:firstLine="0"/>
      </w:pPr>
      <w:r w:rsidRPr="00540BA2">
        <w:t>&lt;Code_EDA&gt;;&lt;</w:t>
      </w:r>
      <w:r>
        <w:t>N°</w:t>
      </w:r>
      <w:r w:rsidRPr="00540BA2">
        <w:t>_</w:t>
      </w:r>
      <w:r>
        <w:t>Engagement</w:t>
      </w:r>
      <w:r w:rsidRPr="00540BA2">
        <w:t>&gt;;&lt;DMO&gt;;&lt;Nb_A</w:t>
      </w:r>
      <w:r>
        <w:t>léas</w:t>
      </w:r>
      <w:r w:rsidRPr="00540BA2">
        <w:t>&gt;;&lt;Nb_Blocs&gt;;&lt;Val_1&gt;;…;&lt;Val_i&gt;;…;Val_50&gt;;</w:t>
      </w:r>
    </w:p>
    <w:p w14:paraId="208E5041" w14:textId="77777777" w:rsidR="00FA4143" w:rsidRPr="00AA3DAE" w:rsidRDefault="00FA4143" w:rsidP="00FA4143">
      <w:pPr>
        <w:spacing w:after="180"/>
        <w:rPr>
          <w:rFonts w:asciiTheme="majorHAnsi" w:hAnsiTheme="majorHAnsi" w:cstheme="majorHAnsi"/>
        </w:rPr>
      </w:pPr>
      <w:r w:rsidRPr="00E24C7E">
        <w:rPr>
          <w:rFonts w:asciiTheme="majorHAnsi" w:hAnsiTheme="majorHAnsi" w:cstheme="majorHAnsi"/>
        </w:rPr>
        <w:t>où :</w:t>
      </w:r>
    </w:p>
    <w:tbl>
      <w:tblPr>
        <w:tblStyle w:val="Grilledutableau"/>
        <w:tblW w:w="0" w:type="auto"/>
        <w:tblLayout w:type="fixed"/>
        <w:tblLook w:val="04A0" w:firstRow="1" w:lastRow="0" w:firstColumn="1" w:lastColumn="0" w:noHBand="0" w:noVBand="1"/>
      </w:tblPr>
      <w:tblGrid>
        <w:gridCol w:w="2518"/>
        <w:gridCol w:w="4784"/>
        <w:gridCol w:w="1986"/>
      </w:tblGrid>
      <w:tr w:rsidR="00FA4143" w:rsidRPr="00AA3DAE" w14:paraId="208E5045" w14:textId="77777777" w:rsidTr="00FA4143">
        <w:tc>
          <w:tcPr>
            <w:tcW w:w="2518" w:type="dxa"/>
            <w:shd w:val="clear" w:color="auto" w:fill="F2F2F2" w:themeFill="background1" w:themeFillShade="F2"/>
          </w:tcPr>
          <w:p w14:paraId="208E5042" w14:textId="77777777" w:rsidR="00FA4143" w:rsidRPr="00AA3DAE" w:rsidRDefault="00FA4143" w:rsidP="00FA4143">
            <w:pPr>
              <w:pStyle w:val="Paragraphe"/>
              <w:jc w:val="center"/>
              <w:rPr>
                <w:rFonts w:asciiTheme="majorHAnsi" w:hAnsiTheme="majorHAnsi" w:cstheme="majorHAnsi"/>
                <w:b/>
                <w:szCs w:val="22"/>
              </w:rPr>
            </w:pPr>
          </w:p>
        </w:tc>
        <w:tc>
          <w:tcPr>
            <w:tcW w:w="4784" w:type="dxa"/>
            <w:shd w:val="clear" w:color="auto" w:fill="F2F2F2" w:themeFill="background1" w:themeFillShade="F2"/>
          </w:tcPr>
          <w:p w14:paraId="208E5043" w14:textId="77777777" w:rsidR="00FA4143" w:rsidRPr="00AA3DAE" w:rsidRDefault="00FA4143" w:rsidP="00FA4143">
            <w:pPr>
              <w:pStyle w:val="Paragraphe"/>
              <w:jc w:val="center"/>
              <w:rPr>
                <w:rFonts w:asciiTheme="majorHAnsi" w:hAnsiTheme="majorHAnsi" w:cstheme="majorHAnsi"/>
                <w:b/>
                <w:szCs w:val="22"/>
              </w:rPr>
            </w:pPr>
            <w:r w:rsidRPr="00E24C7E">
              <w:rPr>
                <w:rFonts w:asciiTheme="majorHAnsi" w:hAnsiTheme="majorHAnsi" w:cstheme="majorHAnsi"/>
                <w:b/>
                <w:szCs w:val="22"/>
              </w:rPr>
              <w:t>Description</w:t>
            </w:r>
          </w:p>
        </w:tc>
        <w:tc>
          <w:tcPr>
            <w:tcW w:w="1986" w:type="dxa"/>
            <w:shd w:val="clear" w:color="auto" w:fill="F2F2F2" w:themeFill="background1" w:themeFillShade="F2"/>
          </w:tcPr>
          <w:p w14:paraId="208E5044" w14:textId="77777777" w:rsidR="00FA4143" w:rsidRPr="00AA3DAE" w:rsidRDefault="00FA4143" w:rsidP="00FA4143">
            <w:pPr>
              <w:pStyle w:val="Paragraphe"/>
              <w:jc w:val="center"/>
              <w:rPr>
                <w:rFonts w:asciiTheme="majorHAnsi" w:hAnsiTheme="majorHAnsi" w:cstheme="majorHAnsi"/>
                <w:b/>
                <w:szCs w:val="22"/>
              </w:rPr>
            </w:pPr>
            <w:r w:rsidRPr="00E24C7E">
              <w:rPr>
                <w:rFonts w:asciiTheme="majorHAnsi" w:hAnsiTheme="majorHAnsi" w:cstheme="majorHAnsi"/>
                <w:b/>
                <w:szCs w:val="22"/>
              </w:rPr>
              <w:t>Valeur ou format</w:t>
            </w:r>
          </w:p>
        </w:tc>
      </w:tr>
      <w:tr w:rsidR="00FA4143" w:rsidRPr="00AA3DAE" w14:paraId="208E5049" w14:textId="77777777" w:rsidTr="00FA4143">
        <w:tc>
          <w:tcPr>
            <w:tcW w:w="2518" w:type="dxa"/>
          </w:tcPr>
          <w:p w14:paraId="208E5046" w14:textId="77777777" w:rsidR="00FA4143" w:rsidRPr="00AA3DAE" w:rsidRDefault="00FA4143" w:rsidP="00FA4143">
            <w:pPr>
              <w:jc w:val="left"/>
              <w:rPr>
                <w:rFonts w:asciiTheme="majorHAnsi" w:hAnsiTheme="majorHAnsi" w:cstheme="majorHAnsi"/>
                <w:szCs w:val="22"/>
              </w:rPr>
            </w:pPr>
            <w:r w:rsidRPr="00E24C7E">
              <w:rPr>
                <w:rStyle w:val="CodeCar"/>
                <w:rFonts w:asciiTheme="majorHAnsi" w:hAnsiTheme="majorHAnsi" w:cstheme="majorHAnsi"/>
                <w:szCs w:val="22"/>
              </w:rPr>
              <w:t>&lt;Code_EDA&gt;</w:t>
            </w:r>
          </w:p>
        </w:tc>
        <w:tc>
          <w:tcPr>
            <w:tcW w:w="4784" w:type="dxa"/>
          </w:tcPr>
          <w:p w14:paraId="208E5047" w14:textId="77777777" w:rsidR="00FA4143" w:rsidRPr="00AA3DAE" w:rsidRDefault="00FA4143" w:rsidP="00FA4143">
            <w:pPr>
              <w:pStyle w:val="Paragraphe"/>
              <w:rPr>
                <w:rFonts w:asciiTheme="majorHAnsi" w:hAnsiTheme="majorHAnsi" w:cstheme="majorHAnsi"/>
              </w:rPr>
            </w:pPr>
            <w:r w:rsidRPr="00E24C7E">
              <w:rPr>
                <w:rFonts w:asciiTheme="majorHAnsi" w:hAnsiTheme="majorHAnsi" w:cstheme="majorHAnsi"/>
              </w:rPr>
              <w:t>Le code de l’EDA utilisé doit être exactement le code transmis par RTE et figurant au Périmètre d’Ajustement de l’Acteur d’Ajustement auquel appartient l’EDA.</w:t>
            </w:r>
          </w:p>
        </w:tc>
        <w:tc>
          <w:tcPr>
            <w:tcW w:w="1986" w:type="dxa"/>
          </w:tcPr>
          <w:p w14:paraId="208E5048" w14:textId="77777777" w:rsidR="00FA4143" w:rsidRPr="00AA3DAE" w:rsidRDefault="00FA4143" w:rsidP="00FA4143">
            <w:pPr>
              <w:jc w:val="left"/>
              <w:rPr>
                <w:rFonts w:asciiTheme="majorHAnsi" w:hAnsiTheme="majorHAnsi" w:cstheme="majorHAnsi"/>
                <w:szCs w:val="22"/>
              </w:rPr>
            </w:pPr>
            <w:r w:rsidRPr="00E24C7E">
              <w:rPr>
                <w:rStyle w:val="CodeCar"/>
                <w:rFonts w:asciiTheme="majorHAnsi" w:hAnsiTheme="majorHAnsi" w:cstheme="majorHAnsi"/>
                <w:szCs w:val="22"/>
              </w:rPr>
              <w:t>Texte</w:t>
            </w:r>
          </w:p>
        </w:tc>
      </w:tr>
      <w:tr w:rsidR="00FA4143" w:rsidRPr="00AA3DAE" w14:paraId="208E504D" w14:textId="77777777" w:rsidTr="00FA4143">
        <w:tc>
          <w:tcPr>
            <w:tcW w:w="2518" w:type="dxa"/>
            <w:shd w:val="clear" w:color="auto" w:fill="auto"/>
          </w:tcPr>
          <w:p w14:paraId="208E504A" w14:textId="77777777" w:rsidR="00FA4143" w:rsidRPr="00AA3DAE" w:rsidRDefault="00FA4143" w:rsidP="00FA4143">
            <w:pPr>
              <w:jc w:val="left"/>
              <w:rPr>
                <w:rStyle w:val="CodeCar"/>
                <w:rFonts w:asciiTheme="majorHAnsi" w:hAnsiTheme="majorHAnsi" w:cstheme="majorHAnsi"/>
                <w:szCs w:val="22"/>
              </w:rPr>
            </w:pPr>
            <w:r w:rsidRPr="00540BA2">
              <w:t>&lt;</w:t>
            </w:r>
            <w:r>
              <w:t>N°</w:t>
            </w:r>
            <w:r w:rsidRPr="00540BA2">
              <w:t>_</w:t>
            </w:r>
            <w:r>
              <w:t>Engagement</w:t>
            </w:r>
            <w:r w:rsidRPr="00540BA2">
              <w:t>&gt;</w:t>
            </w:r>
          </w:p>
        </w:tc>
        <w:tc>
          <w:tcPr>
            <w:tcW w:w="4784" w:type="dxa"/>
            <w:shd w:val="clear" w:color="auto" w:fill="auto"/>
          </w:tcPr>
          <w:p w14:paraId="208E504B" w14:textId="77777777" w:rsidR="00FA4143" w:rsidRPr="00AA3DAE" w:rsidRDefault="00FA4143" w:rsidP="00FA4143">
            <w:pPr>
              <w:jc w:val="left"/>
              <w:rPr>
                <w:rFonts w:asciiTheme="majorHAnsi" w:hAnsiTheme="majorHAnsi" w:cstheme="majorHAnsi"/>
              </w:rPr>
            </w:pPr>
            <w:r>
              <w:rPr>
                <w:rFonts w:asciiTheme="majorHAnsi" w:hAnsiTheme="majorHAnsi" w:cstheme="majorHAnsi"/>
              </w:rPr>
              <w:t>Type</w:t>
            </w:r>
            <w:r w:rsidRPr="00E24C7E">
              <w:rPr>
                <w:rFonts w:asciiTheme="majorHAnsi" w:hAnsiTheme="majorHAnsi" w:cstheme="majorHAnsi"/>
              </w:rPr>
              <w:t xml:space="preserve"> de</w:t>
            </w:r>
            <w:r>
              <w:rPr>
                <w:rFonts w:asciiTheme="majorHAnsi" w:hAnsiTheme="majorHAnsi" w:cstheme="majorHAnsi"/>
              </w:rPr>
              <w:t xml:space="preserve"> l’Engagement, figurant dans les</w:t>
            </w:r>
            <w:r w:rsidRPr="00E24C7E">
              <w:rPr>
                <w:rFonts w:asciiTheme="majorHAnsi" w:hAnsiTheme="majorHAnsi" w:cstheme="majorHAnsi"/>
              </w:rPr>
              <w:t xml:space="preserve"> </w:t>
            </w:r>
            <w:r>
              <w:rPr>
                <w:rFonts w:asciiTheme="majorHAnsi" w:hAnsiTheme="majorHAnsi" w:cstheme="majorHAnsi"/>
              </w:rPr>
              <w:t xml:space="preserve">Conditions Particulières, au titre duquel </w:t>
            </w:r>
            <w:r w:rsidRPr="00E24C7E">
              <w:rPr>
                <w:rFonts w:asciiTheme="majorHAnsi" w:hAnsiTheme="majorHAnsi" w:cstheme="majorHAnsi"/>
              </w:rPr>
              <w:t xml:space="preserve">la puissance de l’EDA est </w:t>
            </w:r>
            <w:r>
              <w:rPr>
                <w:rFonts w:asciiTheme="majorHAnsi" w:hAnsiTheme="majorHAnsi" w:cstheme="majorHAnsi"/>
              </w:rPr>
              <w:t>déclarée</w:t>
            </w:r>
          </w:p>
        </w:tc>
        <w:tc>
          <w:tcPr>
            <w:tcW w:w="1986" w:type="dxa"/>
            <w:shd w:val="clear" w:color="auto" w:fill="auto"/>
          </w:tcPr>
          <w:p w14:paraId="208E504C" w14:textId="60FC7E22" w:rsidR="00FA4143" w:rsidRPr="00AA3DAE" w:rsidRDefault="00FA4143" w:rsidP="00F92D20">
            <w:pPr>
              <w:jc w:val="left"/>
              <w:rPr>
                <w:rStyle w:val="CodeCar"/>
                <w:rFonts w:asciiTheme="majorHAnsi" w:hAnsiTheme="majorHAnsi" w:cstheme="majorHAnsi"/>
                <w:szCs w:val="22"/>
              </w:rPr>
            </w:pPr>
            <w:r>
              <w:rPr>
                <w:rStyle w:val="CodeCar"/>
                <w:rFonts w:asciiTheme="majorHAnsi" w:hAnsiTheme="majorHAnsi" w:cstheme="majorHAnsi"/>
                <w:szCs w:val="22"/>
              </w:rPr>
              <w:t>Texte : 13120 ;; 30090</w:t>
            </w:r>
            <w:r w:rsidR="006D6A25">
              <w:rPr>
                <w:rStyle w:val="CodeCar"/>
                <w:rFonts w:asciiTheme="majorHAnsi" w:hAnsiTheme="majorHAnsi" w:cstheme="majorHAnsi"/>
                <w:szCs w:val="22"/>
              </w:rPr>
              <w:t> ; 13120C ; 300</w:t>
            </w:r>
            <w:r w:rsidR="007F1AEA">
              <w:rPr>
                <w:rStyle w:val="CodeCar"/>
                <w:rFonts w:asciiTheme="majorHAnsi" w:hAnsiTheme="majorHAnsi" w:cstheme="majorHAnsi"/>
                <w:szCs w:val="22"/>
              </w:rPr>
              <w:t>90C</w:t>
            </w:r>
            <w:r>
              <w:rPr>
                <w:rStyle w:val="CodeCar"/>
                <w:rFonts w:asciiTheme="majorHAnsi" w:hAnsiTheme="majorHAnsi" w:cstheme="majorHAnsi"/>
                <w:szCs w:val="22"/>
              </w:rPr>
              <w:t xml:space="preserve"> </w:t>
            </w:r>
          </w:p>
        </w:tc>
      </w:tr>
      <w:tr w:rsidR="00FA4143" w:rsidRPr="00AA3DAE" w14:paraId="208E5051" w14:textId="77777777" w:rsidTr="00FA4143">
        <w:tc>
          <w:tcPr>
            <w:tcW w:w="2518" w:type="dxa"/>
          </w:tcPr>
          <w:p w14:paraId="208E504E" w14:textId="77777777" w:rsidR="00FA4143" w:rsidRPr="00AA3DAE" w:rsidRDefault="00FA4143" w:rsidP="00FA4143">
            <w:pPr>
              <w:jc w:val="left"/>
              <w:rPr>
                <w:rFonts w:asciiTheme="majorHAnsi" w:hAnsiTheme="majorHAnsi" w:cstheme="majorHAnsi"/>
                <w:szCs w:val="22"/>
              </w:rPr>
            </w:pPr>
            <w:r w:rsidRPr="00E24C7E">
              <w:rPr>
                <w:rStyle w:val="CodeCar"/>
                <w:rFonts w:asciiTheme="majorHAnsi" w:hAnsiTheme="majorHAnsi" w:cstheme="majorHAnsi"/>
                <w:szCs w:val="22"/>
              </w:rPr>
              <w:t>&lt;DMO&gt;</w:t>
            </w:r>
          </w:p>
        </w:tc>
        <w:tc>
          <w:tcPr>
            <w:tcW w:w="4784" w:type="dxa"/>
          </w:tcPr>
          <w:p w14:paraId="208E504F" w14:textId="77777777" w:rsidR="00FA4143" w:rsidRPr="00AA3DAE" w:rsidRDefault="00FA4143" w:rsidP="00FA4143">
            <w:pPr>
              <w:pStyle w:val="Paragraphe"/>
              <w:rPr>
                <w:rFonts w:asciiTheme="majorHAnsi" w:hAnsiTheme="majorHAnsi" w:cstheme="majorHAnsi"/>
              </w:rPr>
            </w:pPr>
            <w:r w:rsidRPr="00E24C7E">
              <w:rPr>
                <w:rFonts w:asciiTheme="majorHAnsi" w:hAnsiTheme="majorHAnsi" w:cstheme="majorHAnsi"/>
              </w:rPr>
              <w:t>DMO (en</w:t>
            </w:r>
            <w:r>
              <w:rPr>
                <w:rFonts w:asciiTheme="majorHAnsi" w:hAnsiTheme="majorHAnsi" w:cstheme="majorHAnsi"/>
              </w:rPr>
              <w:t> minutes</w:t>
            </w:r>
            <w:r w:rsidRPr="00E24C7E">
              <w:rPr>
                <w:rFonts w:asciiTheme="majorHAnsi" w:hAnsiTheme="majorHAnsi" w:cstheme="majorHAnsi"/>
              </w:rPr>
              <w:t>) pour lequel l’EDA est engagée.</w:t>
            </w:r>
          </w:p>
        </w:tc>
        <w:tc>
          <w:tcPr>
            <w:tcW w:w="1986" w:type="dxa"/>
          </w:tcPr>
          <w:p w14:paraId="208E5050" w14:textId="77777777" w:rsidR="00FA4143" w:rsidRPr="00AA3DAE" w:rsidRDefault="00FA4143" w:rsidP="00FA4143">
            <w:pPr>
              <w:jc w:val="left"/>
              <w:rPr>
                <w:rFonts w:asciiTheme="majorHAnsi" w:hAnsiTheme="majorHAnsi" w:cstheme="majorHAnsi"/>
                <w:szCs w:val="22"/>
              </w:rPr>
            </w:pPr>
            <w:r w:rsidRPr="00E24C7E">
              <w:rPr>
                <w:rStyle w:val="CodeCar"/>
                <w:rFonts w:asciiTheme="majorHAnsi" w:hAnsiTheme="majorHAnsi" w:cstheme="majorHAnsi"/>
                <w:szCs w:val="22"/>
              </w:rPr>
              <w:t xml:space="preserve">Entier </w:t>
            </w:r>
          </w:p>
        </w:tc>
      </w:tr>
      <w:tr w:rsidR="00FA4143" w:rsidRPr="00AA3DAE" w14:paraId="208E5055" w14:textId="77777777" w:rsidTr="00FA4143">
        <w:tc>
          <w:tcPr>
            <w:tcW w:w="2518" w:type="dxa"/>
          </w:tcPr>
          <w:p w14:paraId="208E5052" w14:textId="77777777" w:rsidR="00FA4143" w:rsidRPr="00AA3DAE" w:rsidRDefault="00FA4143" w:rsidP="00FA4143">
            <w:pPr>
              <w:jc w:val="left"/>
              <w:rPr>
                <w:rStyle w:val="CodeCar"/>
                <w:rFonts w:asciiTheme="majorHAnsi" w:hAnsiTheme="majorHAnsi" w:cstheme="majorHAnsi"/>
                <w:szCs w:val="22"/>
              </w:rPr>
            </w:pPr>
            <w:r w:rsidRPr="00E24C7E">
              <w:rPr>
                <w:rStyle w:val="CodeCar"/>
                <w:rFonts w:asciiTheme="majorHAnsi" w:hAnsiTheme="majorHAnsi" w:cstheme="majorHAnsi"/>
                <w:szCs w:val="22"/>
              </w:rPr>
              <w:t>&lt;Nb_Aléas&gt;</w:t>
            </w:r>
          </w:p>
        </w:tc>
        <w:tc>
          <w:tcPr>
            <w:tcW w:w="4784" w:type="dxa"/>
          </w:tcPr>
          <w:p w14:paraId="208E5053" w14:textId="77777777" w:rsidR="00FA4143" w:rsidRPr="00AA3DAE" w:rsidRDefault="00FA4143" w:rsidP="00FA4143">
            <w:pPr>
              <w:pStyle w:val="Paragraphe"/>
              <w:rPr>
                <w:rFonts w:asciiTheme="majorHAnsi" w:hAnsiTheme="majorHAnsi" w:cstheme="majorHAnsi"/>
              </w:rPr>
            </w:pPr>
            <w:r w:rsidRPr="00E24C7E">
              <w:rPr>
                <w:rFonts w:asciiTheme="majorHAnsi" w:hAnsiTheme="majorHAnsi" w:cstheme="majorHAnsi"/>
              </w:rPr>
              <w:t>Nombre d’Aléas sur laquelle l’EDA est engagée</w:t>
            </w:r>
          </w:p>
        </w:tc>
        <w:tc>
          <w:tcPr>
            <w:tcW w:w="1986" w:type="dxa"/>
          </w:tcPr>
          <w:p w14:paraId="208E5054" w14:textId="77777777" w:rsidR="00FA4143" w:rsidRPr="00AA3DAE" w:rsidRDefault="00FA4143" w:rsidP="00FA4143">
            <w:pPr>
              <w:jc w:val="left"/>
              <w:rPr>
                <w:rStyle w:val="CodeCar"/>
                <w:rFonts w:asciiTheme="majorHAnsi" w:hAnsiTheme="majorHAnsi" w:cstheme="majorHAnsi"/>
                <w:szCs w:val="22"/>
              </w:rPr>
            </w:pPr>
            <w:r w:rsidRPr="00E24C7E">
              <w:rPr>
                <w:rStyle w:val="CodeCar"/>
                <w:rFonts w:asciiTheme="majorHAnsi" w:hAnsiTheme="majorHAnsi" w:cstheme="majorHAnsi"/>
                <w:szCs w:val="22"/>
              </w:rPr>
              <w:t>1</w:t>
            </w:r>
            <w:r w:rsidRPr="00E24C7E">
              <w:rPr>
                <w:rStyle w:val="ParagrapheCar"/>
                <w:rFonts w:asciiTheme="majorHAnsi" w:hAnsiTheme="majorHAnsi" w:cstheme="majorHAnsi"/>
              </w:rPr>
              <w:t xml:space="preserve"> ou </w:t>
            </w:r>
            <w:r w:rsidRPr="00E24C7E">
              <w:rPr>
                <w:rStyle w:val="CodeCar"/>
                <w:rFonts w:asciiTheme="majorHAnsi" w:hAnsiTheme="majorHAnsi" w:cstheme="majorHAnsi"/>
                <w:szCs w:val="22"/>
              </w:rPr>
              <w:t>2</w:t>
            </w:r>
          </w:p>
        </w:tc>
      </w:tr>
      <w:tr w:rsidR="00FA4143" w:rsidRPr="00AA3DAE" w14:paraId="208E5059" w14:textId="77777777" w:rsidTr="00FA4143">
        <w:tc>
          <w:tcPr>
            <w:tcW w:w="2518" w:type="dxa"/>
          </w:tcPr>
          <w:p w14:paraId="208E5056" w14:textId="77777777" w:rsidR="00FA4143" w:rsidRPr="00AA3DAE" w:rsidRDefault="00FA4143" w:rsidP="00FA4143">
            <w:pPr>
              <w:jc w:val="left"/>
              <w:rPr>
                <w:rStyle w:val="CodeCar"/>
                <w:rFonts w:asciiTheme="majorHAnsi" w:hAnsiTheme="majorHAnsi" w:cstheme="majorHAnsi"/>
                <w:szCs w:val="22"/>
              </w:rPr>
            </w:pPr>
            <w:r w:rsidRPr="00E24C7E">
              <w:rPr>
                <w:rStyle w:val="CodeCar"/>
                <w:rFonts w:asciiTheme="majorHAnsi" w:hAnsiTheme="majorHAnsi" w:cstheme="majorHAnsi"/>
                <w:szCs w:val="22"/>
              </w:rPr>
              <w:t>&lt;Nb_Blocs&gt;</w:t>
            </w:r>
          </w:p>
        </w:tc>
        <w:tc>
          <w:tcPr>
            <w:tcW w:w="4784" w:type="dxa"/>
          </w:tcPr>
          <w:p w14:paraId="208E5057" w14:textId="77777777" w:rsidR="00FA4143" w:rsidRPr="00AA3DAE" w:rsidRDefault="00FA4143" w:rsidP="00FA4143">
            <w:pPr>
              <w:pStyle w:val="Paragraphe"/>
              <w:rPr>
                <w:rFonts w:asciiTheme="majorHAnsi" w:hAnsiTheme="majorHAnsi" w:cstheme="majorHAnsi"/>
              </w:rPr>
            </w:pPr>
            <w:r w:rsidRPr="00E24C7E">
              <w:rPr>
                <w:rFonts w:asciiTheme="majorHAnsi" w:hAnsiTheme="majorHAnsi" w:cstheme="majorHAnsi"/>
              </w:rPr>
              <w:t>Nombre d’unités de 30</w:t>
            </w:r>
            <w:r>
              <w:rPr>
                <w:rFonts w:asciiTheme="majorHAnsi" w:hAnsiTheme="majorHAnsi" w:cstheme="majorHAnsi"/>
              </w:rPr>
              <w:t> minutes</w:t>
            </w:r>
            <w:r w:rsidRPr="00E24C7E">
              <w:rPr>
                <w:rFonts w:asciiTheme="majorHAnsi" w:hAnsiTheme="majorHAnsi" w:cstheme="majorHAnsi"/>
              </w:rPr>
              <w:t xml:space="preserve"> d’énergies pour laquelle l’EDA est engagée.</w:t>
            </w:r>
          </w:p>
        </w:tc>
        <w:tc>
          <w:tcPr>
            <w:tcW w:w="1986" w:type="dxa"/>
          </w:tcPr>
          <w:p w14:paraId="208E5058" w14:textId="77777777" w:rsidR="00FA4143" w:rsidRPr="00AA3DAE" w:rsidRDefault="00FA4143" w:rsidP="00FA4143">
            <w:pPr>
              <w:jc w:val="left"/>
              <w:rPr>
                <w:rFonts w:asciiTheme="majorHAnsi" w:hAnsiTheme="majorHAnsi" w:cstheme="majorHAnsi"/>
                <w:szCs w:val="22"/>
              </w:rPr>
            </w:pPr>
            <w:r w:rsidRPr="00E24C7E">
              <w:rPr>
                <w:rStyle w:val="CodeCar"/>
                <w:rFonts w:asciiTheme="majorHAnsi" w:hAnsiTheme="majorHAnsi" w:cstheme="majorHAnsi"/>
                <w:szCs w:val="22"/>
              </w:rPr>
              <w:t xml:space="preserve">1, 2, 3 </w:t>
            </w:r>
            <w:r w:rsidRPr="00E24C7E">
              <w:rPr>
                <w:rFonts w:asciiTheme="majorHAnsi" w:hAnsiTheme="majorHAnsi" w:cstheme="majorHAnsi"/>
                <w:szCs w:val="22"/>
              </w:rPr>
              <w:t>ou</w:t>
            </w:r>
            <w:r w:rsidRPr="00E24C7E">
              <w:rPr>
                <w:rStyle w:val="CodeCar"/>
                <w:rFonts w:asciiTheme="majorHAnsi" w:hAnsiTheme="majorHAnsi" w:cstheme="majorHAnsi"/>
                <w:szCs w:val="22"/>
              </w:rPr>
              <w:t xml:space="preserve"> 4</w:t>
            </w:r>
          </w:p>
        </w:tc>
      </w:tr>
      <w:tr w:rsidR="00FA4143" w:rsidRPr="00AA3DAE" w14:paraId="208E505D" w14:textId="77777777" w:rsidTr="00FA4143">
        <w:tc>
          <w:tcPr>
            <w:tcW w:w="2518" w:type="dxa"/>
          </w:tcPr>
          <w:p w14:paraId="208E505A" w14:textId="77777777" w:rsidR="00FA4143" w:rsidRPr="00AA3DAE" w:rsidRDefault="00FA4143" w:rsidP="00FA4143">
            <w:pPr>
              <w:jc w:val="left"/>
              <w:rPr>
                <w:rStyle w:val="CodeCar"/>
                <w:rFonts w:asciiTheme="majorHAnsi" w:hAnsiTheme="majorHAnsi" w:cstheme="majorHAnsi"/>
                <w:szCs w:val="22"/>
              </w:rPr>
            </w:pPr>
            <w:r w:rsidRPr="00E24C7E">
              <w:rPr>
                <w:rStyle w:val="CodeCar"/>
                <w:rFonts w:asciiTheme="majorHAnsi" w:hAnsiTheme="majorHAnsi" w:cstheme="majorHAnsi"/>
                <w:szCs w:val="22"/>
              </w:rPr>
              <w:t>&lt;Val_i&gt;</w:t>
            </w:r>
          </w:p>
        </w:tc>
        <w:tc>
          <w:tcPr>
            <w:tcW w:w="4784" w:type="dxa"/>
          </w:tcPr>
          <w:p w14:paraId="208E505B" w14:textId="77777777" w:rsidR="00FA4143" w:rsidRPr="00AA3DAE" w:rsidRDefault="00FA4143" w:rsidP="00FA4143">
            <w:pPr>
              <w:pStyle w:val="Paragraphe"/>
              <w:rPr>
                <w:rFonts w:asciiTheme="majorHAnsi" w:hAnsiTheme="majorHAnsi" w:cstheme="majorHAnsi"/>
              </w:rPr>
            </w:pPr>
            <w:r w:rsidRPr="00E24C7E">
              <w:rPr>
                <w:rFonts w:asciiTheme="majorHAnsi" w:hAnsiTheme="majorHAnsi" w:cstheme="majorHAnsi"/>
              </w:rPr>
              <w:t xml:space="preserve">Puissance (en MW) pour laquelle l’EDA est engagée contractuellement sur le pas demi horaire </w:t>
            </w:r>
            <w:r w:rsidRPr="00E24C7E">
              <w:rPr>
                <w:rStyle w:val="CodeCar"/>
                <w:rFonts w:asciiTheme="majorHAnsi" w:hAnsiTheme="majorHAnsi" w:cstheme="majorHAnsi"/>
              </w:rPr>
              <w:t>i</w:t>
            </w:r>
            <w:r w:rsidRPr="00E24C7E">
              <w:rPr>
                <w:rFonts w:asciiTheme="majorHAnsi" w:hAnsiTheme="majorHAnsi" w:cstheme="majorHAnsi"/>
              </w:rPr>
              <w:t>.</w:t>
            </w:r>
          </w:p>
        </w:tc>
        <w:tc>
          <w:tcPr>
            <w:tcW w:w="1986" w:type="dxa"/>
          </w:tcPr>
          <w:p w14:paraId="208E505C" w14:textId="77777777" w:rsidR="00FA4143" w:rsidRPr="00AA3DAE" w:rsidRDefault="00FA4143" w:rsidP="00FA4143">
            <w:pPr>
              <w:jc w:val="left"/>
              <w:rPr>
                <w:rFonts w:asciiTheme="majorHAnsi" w:hAnsiTheme="majorHAnsi" w:cstheme="majorHAnsi"/>
                <w:szCs w:val="22"/>
              </w:rPr>
            </w:pPr>
            <w:r w:rsidRPr="00E24C7E">
              <w:rPr>
                <w:rStyle w:val="CodeCar"/>
                <w:rFonts w:asciiTheme="majorHAnsi" w:hAnsiTheme="majorHAnsi" w:cstheme="majorHAnsi"/>
                <w:szCs w:val="22"/>
              </w:rPr>
              <w:t xml:space="preserve">Entier </w:t>
            </w:r>
          </w:p>
        </w:tc>
      </w:tr>
    </w:tbl>
    <w:p w14:paraId="208E505E" w14:textId="77777777" w:rsidR="00FA4143" w:rsidRPr="00AA3DAE" w:rsidRDefault="00FA4143" w:rsidP="00FA4143">
      <w:pPr>
        <w:pStyle w:val="Paragraphe"/>
        <w:rPr>
          <w:rFonts w:asciiTheme="majorHAnsi" w:hAnsiTheme="majorHAnsi" w:cstheme="majorHAnsi"/>
        </w:rPr>
      </w:pPr>
      <w:r w:rsidRPr="00E24C7E">
        <w:rPr>
          <w:rFonts w:asciiTheme="majorHAnsi" w:hAnsiTheme="majorHAnsi" w:cstheme="majorHAnsi"/>
        </w:rPr>
        <w:t xml:space="preserve">Chaque ligne du corps du fichier doit se terminer par un </w:t>
      </w:r>
      <w:r w:rsidRPr="00E24C7E">
        <w:rPr>
          <w:rStyle w:val="CodeCar"/>
          <w:rFonts w:asciiTheme="majorHAnsi" w:hAnsiTheme="majorHAnsi" w:cstheme="majorHAnsi"/>
        </w:rPr>
        <w:t>« ; »</w:t>
      </w:r>
      <w:r w:rsidRPr="00E24C7E">
        <w:rPr>
          <w:rFonts w:asciiTheme="majorHAnsi" w:hAnsiTheme="majorHAnsi" w:cstheme="majorHAnsi"/>
        </w:rPr>
        <w:t>.</w:t>
      </w:r>
    </w:p>
    <w:p w14:paraId="208E505F" w14:textId="77777777" w:rsidR="00FA4143" w:rsidRPr="00AA3DAE" w:rsidRDefault="00FA4143" w:rsidP="00FA4143">
      <w:pPr>
        <w:widowControl/>
        <w:autoSpaceDE/>
        <w:autoSpaceDN/>
        <w:spacing w:before="0" w:after="200" w:line="276" w:lineRule="auto"/>
        <w:jc w:val="left"/>
        <w:rPr>
          <w:rFonts w:asciiTheme="majorHAnsi" w:hAnsiTheme="majorHAnsi" w:cstheme="majorHAnsi"/>
        </w:rPr>
      </w:pPr>
      <w:r w:rsidRPr="00E24C7E">
        <w:rPr>
          <w:rFonts w:asciiTheme="majorHAnsi" w:hAnsiTheme="majorHAnsi" w:cstheme="majorHAnsi"/>
        </w:rPr>
        <w:br w:type="page"/>
      </w:r>
    </w:p>
    <w:p w14:paraId="208E5060" w14:textId="77777777" w:rsidR="00FA4143" w:rsidRPr="00AA3DAE" w:rsidRDefault="00FA4143" w:rsidP="00FA4143">
      <w:pPr>
        <w:pStyle w:val="Paragraphe"/>
        <w:spacing w:after="180"/>
      </w:pPr>
      <w:r w:rsidRPr="00E24C7E">
        <w:lastRenderedPageBreak/>
        <w:t xml:space="preserve">Tableau de correspondance des </w:t>
      </w:r>
      <w:r>
        <w:t>Pas Demi-Horaire</w:t>
      </w:r>
      <w:r w:rsidRPr="00E24C7E">
        <w:t xml:space="preserve"> i avec les demi-heures, en fonction du nombre d’heure dans la journée :</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0"/>
        <w:gridCol w:w="820"/>
        <w:gridCol w:w="820"/>
        <w:gridCol w:w="820"/>
        <w:gridCol w:w="820"/>
        <w:gridCol w:w="820"/>
        <w:gridCol w:w="820"/>
        <w:gridCol w:w="820"/>
        <w:gridCol w:w="820"/>
        <w:gridCol w:w="820"/>
        <w:gridCol w:w="820"/>
      </w:tblGrid>
      <w:tr w:rsidR="00FA4143" w:rsidRPr="00AA3DAE" w14:paraId="208E506C" w14:textId="77777777" w:rsidTr="00FA4143">
        <w:trPr>
          <w:trHeight w:val="300"/>
          <w:jc w:val="center"/>
        </w:trPr>
        <w:tc>
          <w:tcPr>
            <w:tcW w:w="820" w:type="dxa"/>
            <w:shd w:val="clear" w:color="auto" w:fill="F2F2F2" w:themeFill="background1" w:themeFillShade="F2"/>
            <w:vAlign w:val="center"/>
          </w:tcPr>
          <w:p w14:paraId="208E5061"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Pas i</w:t>
            </w:r>
          </w:p>
        </w:tc>
        <w:tc>
          <w:tcPr>
            <w:tcW w:w="820" w:type="dxa"/>
            <w:shd w:val="clear" w:color="auto" w:fill="F2F2F2" w:themeFill="background1" w:themeFillShade="F2"/>
            <w:noWrap/>
            <w:vAlign w:val="center"/>
            <w:hideMark/>
          </w:tcPr>
          <w:p w14:paraId="208E5062"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w:t>
            </w:r>
          </w:p>
        </w:tc>
        <w:tc>
          <w:tcPr>
            <w:tcW w:w="820" w:type="dxa"/>
            <w:shd w:val="clear" w:color="auto" w:fill="F2F2F2" w:themeFill="background1" w:themeFillShade="F2"/>
            <w:noWrap/>
            <w:vAlign w:val="center"/>
            <w:hideMark/>
          </w:tcPr>
          <w:p w14:paraId="208E5063"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w:t>
            </w:r>
          </w:p>
        </w:tc>
        <w:tc>
          <w:tcPr>
            <w:tcW w:w="820" w:type="dxa"/>
            <w:shd w:val="clear" w:color="auto" w:fill="F2F2F2" w:themeFill="background1" w:themeFillShade="F2"/>
            <w:noWrap/>
            <w:vAlign w:val="center"/>
            <w:hideMark/>
          </w:tcPr>
          <w:p w14:paraId="208E5064"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3</w:t>
            </w:r>
          </w:p>
        </w:tc>
        <w:tc>
          <w:tcPr>
            <w:tcW w:w="820" w:type="dxa"/>
            <w:shd w:val="clear" w:color="auto" w:fill="F2F2F2" w:themeFill="background1" w:themeFillShade="F2"/>
            <w:noWrap/>
            <w:vAlign w:val="center"/>
            <w:hideMark/>
          </w:tcPr>
          <w:p w14:paraId="208E5065"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4</w:t>
            </w:r>
          </w:p>
        </w:tc>
        <w:tc>
          <w:tcPr>
            <w:tcW w:w="820" w:type="dxa"/>
            <w:shd w:val="clear" w:color="auto" w:fill="F2F2F2" w:themeFill="background1" w:themeFillShade="F2"/>
            <w:noWrap/>
            <w:vAlign w:val="center"/>
            <w:hideMark/>
          </w:tcPr>
          <w:p w14:paraId="208E5066"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5</w:t>
            </w:r>
          </w:p>
        </w:tc>
        <w:tc>
          <w:tcPr>
            <w:tcW w:w="820" w:type="dxa"/>
            <w:shd w:val="clear" w:color="auto" w:fill="F2F2F2" w:themeFill="background1" w:themeFillShade="F2"/>
            <w:noWrap/>
            <w:vAlign w:val="center"/>
            <w:hideMark/>
          </w:tcPr>
          <w:p w14:paraId="208E5067"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6</w:t>
            </w:r>
          </w:p>
        </w:tc>
        <w:tc>
          <w:tcPr>
            <w:tcW w:w="820" w:type="dxa"/>
            <w:shd w:val="clear" w:color="auto" w:fill="F2F2F2" w:themeFill="background1" w:themeFillShade="F2"/>
            <w:noWrap/>
            <w:vAlign w:val="center"/>
            <w:hideMark/>
          </w:tcPr>
          <w:p w14:paraId="208E5068"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7</w:t>
            </w:r>
          </w:p>
        </w:tc>
        <w:tc>
          <w:tcPr>
            <w:tcW w:w="820" w:type="dxa"/>
            <w:shd w:val="clear" w:color="auto" w:fill="F2F2F2" w:themeFill="background1" w:themeFillShade="F2"/>
            <w:noWrap/>
            <w:vAlign w:val="center"/>
            <w:hideMark/>
          </w:tcPr>
          <w:p w14:paraId="208E5069"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8</w:t>
            </w:r>
          </w:p>
        </w:tc>
        <w:tc>
          <w:tcPr>
            <w:tcW w:w="820" w:type="dxa"/>
            <w:shd w:val="clear" w:color="auto" w:fill="F2F2F2" w:themeFill="background1" w:themeFillShade="F2"/>
            <w:noWrap/>
            <w:vAlign w:val="center"/>
            <w:hideMark/>
          </w:tcPr>
          <w:p w14:paraId="208E506A"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9</w:t>
            </w:r>
          </w:p>
        </w:tc>
        <w:tc>
          <w:tcPr>
            <w:tcW w:w="820" w:type="dxa"/>
            <w:shd w:val="clear" w:color="auto" w:fill="F2F2F2" w:themeFill="background1" w:themeFillShade="F2"/>
            <w:noWrap/>
            <w:vAlign w:val="center"/>
            <w:hideMark/>
          </w:tcPr>
          <w:p w14:paraId="208E506B"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10</w:t>
            </w:r>
          </w:p>
        </w:tc>
      </w:tr>
      <w:tr w:rsidR="00FA4143" w:rsidRPr="00AA3DAE" w14:paraId="208E5078" w14:textId="77777777" w:rsidTr="00FA4143">
        <w:trPr>
          <w:trHeight w:val="225"/>
          <w:jc w:val="center"/>
        </w:trPr>
        <w:tc>
          <w:tcPr>
            <w:tcW w:w="820" w:type="dxa"/>
            <w:vAlign w:val="center"/>
          </w:tcPr>
          <w:p w14:paraId="208E506D"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24h</w:t>
            </w:r>
          </w:p>
        </w:tc>
        <w:tc>
          <w:tcPr>
            <w:tcW w:w="820" w:type="dxa"/>
            <w:shd w:val="clear" w:color="auto" w:fill="auto"/>
            <w:noWrap/>
            <w:vAlign w:val="center"/>
            <w:hideMark/>
          </w:tcPr>
          <w:p w14:paraId="208E506E"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00h00</w:t>
            </w:r>
            <w:r w:rsidRPr="00E24C7E">
              <w:rPr>
                <w:rFonts w:asciiTheme="majorHAnsi" w:hAnsiTheme="majorHAnsi" w:cstheme="majorHAnsi"/>
                <w:sz w:val="20"/>
                <w:szCs w:val="20"/>
              </w:rPr>
              <w:br/>
              <w:t>00h30</w:t>
            </w:r>
          </w:p>
        </w:tc>
        <w:tc>
          <w:tcPr>
            <w:tcW w:w="820" w:type="dxa"/>
            <w:shd w:val="clear" w:color="auto" w:fill="auto"/>
            <w:noWrap/>
            <w:vAlign w:val="center"/>
            <w:hideMark/>
          </w:tcPr>
          <w:p w14:paraId="208E506F"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00h30</w:t>
            </w:r>
            <w:r w:rsidRPr="00E24C7E">
              <w:rPr>
                <w:rFonts w:asciiTheme="majorHAnsi" w:hAnsiTheme="majorHAnsi" w:cstheme="majorHAnsi"/>
                <w:sz w:val="20"/>
                <w:szCs w:val="20"/>
              </w:rPr>
              <w:br/>
              <w:t>01h00</w:t>
            </w:r>
          </w:p>
        </w:tc>
        <w:tc>
          <w:tcPr>
            <w:tcW w:w="820" w:type="dxa"/>
            <w:shd w:val="clear" w:color="auto" w:fill="auto"/>
            <w:noWrap/>
            <w:vAlign w:val="center"/>
            <w:hideMark/>
          </w:tcPr>
          <w:p w14:paraId="208E5070"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01h00</w:t>
            </w:r>
            <w:r w:rsidRPr="00E24C7E">
              <w:rPr>
                <w:rFonts w:asciiTheme="majorHAnsi" w:hAnsiTheme="majorHAnsi" w:cstheme="majorHAnsi"/>
                <w:sz w:val="20"/>
                <w:szCs w:val="20"/>
              </w:rPr>
              <w:br/>
              <w:t>01h30</w:t>
            </w:r>
          </w:p>
        </w:tc>
        <w:tc>
          <w:tcPr>
            <w:tcW w:w="820" w:type="dxa"/>
            <w:shd w:val="clear" w:color="auto" w:fill="auto"/>
            <w:noWrap/>
            <w:vAlign w:val="center"/>
            <w:hideMark/>
          </w:tcPr>
          <w:p w14:paraId="208E5071"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01h30</w:t>
            </w:r>
            <w:r w:rsidRPr="00E24C7E">
              <w:rPr>
                <w:rFonts w:asciiTheme="majorHAnsi" w:hAnsiTheme="majorHAnsi" w:cstheme="majorHAnsi"/>
                <w:sz w:val="20"/>
                <w:szCs w:val="20"/>
              </w:rPr>
              <w:br/>
              <w:t>02h00</w:t>
            </w:r>
          </w:p>
        </w:tc>
        <w:tc>
          <w:tcPr>
            <w:tcW w:w="820" w:type="dxa"/>
            <w:shd w:val="clear" w:color="auto" w:fill="auto"/>
            <w:noWrap/>
            <w:vAlign w:val="center"/>
            <w:hideMark/>
          </w:tcPr>
          <w:p w14:paraId="208E5072"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02h00</w:t>
            </w:r>
            <w:r w:rsidRPr="00E24C7E">
              <w:rPr>
                <w:rFonts w:asciiTheme="majorHAnsi" w:hAnsiTheme="majorHAnsi" w:cstheme="majorHAnsi"/>
                <w:sz w:val="20"/>
                <w:szCs w:val="20"/>
              </w:rPr>
              <w:br/>
              <w:t>02h30</w:t>
            </w:r>
          </w:p>
        </w:tc>
        <w:tc>
          <w:tcPr>
            <w:tcW w:w="820" w:type="dxa"/>
            <w:shd w:val="clear" w:color="auto" w:fill="auto"/>
            <w:noWrap/>
            <w:vAlign w:val="center"/>
            <w:hideMark/>
          </w:tcPr>
          <w:p w14:paraId="208E5073"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02h30</w:t>
            </w:r>
            <w:r w:rsidRPr="00E24C7E">
              <w:rPr>
                <w:rFonts w:asciiTheme="majorHAnsi" w:hAnsiTheme="majorHAnsi" w:cstheme="majorHAnsi"/>
                <w:sz w:val="20"/>
                <w:szCs w:val="20"/>
              </w:rPr>
              <w:br/>
              <w:t>03h00</w:t>
            </w:r>
          </w:p>
        </w:tc>
        <w:tc>
          <w:tcPr>
            <w:tcW w:w="820" w:type="dxa"/>
            <w:shd w:val="clear" w:color="auto" w:fill="auto"/>
            <w:vAlign w:val="center"/>
          </w:tcPr>
          <w:p w14:paraId="208E5074"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w:t>
            </w:r>
          </w:p>
        </w:tc>
        <w:tc>
          <w:tcPr>
            <w:tcW w:w="820" w:type="dxa"/>
            <w:shd w:val="clear" w:color="auto" w:fill="auto"/>
            <w:noWrap/>
            <w:vAlign w:val="center"/>
            <w:hideMark/>
          </w:tcPr>
          <w:p w14:paraId="208E5075"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w:t>
            </w:r>
          </w:p>
        </w:tc>
        <w:tc>
          <w:tcPr>
            <w:tcW w:w="820" w:type="dxa"/>
            <w:shd w:val="clear" w:color="auto" w:fill="auto"/>
            <w:noWrap/>
            <w:vAlign w:val="center"/>
            <w:hideMark/>
          </w:tcPr>
          <w:p w14:paraId="208E5076"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03h00</w:t>
            </w:r>
            <w:r w:rsidRPr="00E24C7E">
              <w:rPr>
                <w:rFonts w:asciiTheme="majorHAnsi" w:hAnsiTheme="majorHAnsi" w:cstheme="majorHAnsi"/>
                <w:sz w:val="20"/>
                <w:szCs w:val="20"/>
              </w:rPr>
              <w:br/>
              <w:t>03h30</w:t>
            </w:r>
          </w:p>
        </w:tc>
        <w:tc>
          <w:tcPr>
            <w:tcW w:w="820" w:type="dxa"/>
            <w:shd w:val="clear" w:color="auto" w:fill="auto"/>
            <w:noWrap/>
            <w:vAlign w:val="center"/>
            <w:hideMark/>
          </w:tcPr>
          <w:p w14:paraId="208E5077"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03h30</w:t>
            </w:r>
            <w:r w:rsidRPr="00E24C7E">
              <w:rPr>
                <w:rFonts w:asciiTheme="majorHAnsi" w:hAnsiTheme="majorHAnsi" w:cstheme="majorHAnsi"/>
                <w:sz w:val="20"/>
                <w:szCs w:val="20"/>
              </w:rPr>
              <w:br/>
              <w:t>04h00</w:t>
            </w:r>
          </w:p>
        </w:tc>
      </w:tr>
      <w:tr w:rsidR="00FA4143" w:rsidRPr="00AA3DAE" w14:paraId="208E5084" w14:textId="77777777" w:rsidTr="00FA4143">
        <w:trPr>
          <w:trHeight w:val="225"/>
          <w:jc w:val="center"/>
        </w:trPr>
        <w:tc>
          <w:tcPr>
            <w:tcW w:w="820" w:type="dxa"/>
            <w:vAlign w:val="center"/>
          </w:tcPr>
          <w:p w14:paraId="208E5079"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23h</w:t>
            </w:r>
          </w:p>
        </w:tc>
        <w:tc>
          <w:tcPr>
            <w:tcW w:w="820" w:type="dxa"/>
            <w:shd w:val="clear" w:color="auto" w:fill="auto"/>
            <w:noWrap/>
            <w:vAlign w:val="center"/>
            <w:hideMark/>
          </w:tcPr>
          <w:p w14:paraId="208E507A"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00h00</w:t>
            </w:r>
            <w:r w:rsidRPr="00E24C7E">
              <w:rPr>
                <w:rFonts w:asciiTheme="majorHAnsi" w:hAnsiTheme="majorHAnsi" w:cstheme="majorHAnsi"/>
                <w:sz w:val="20"/>
                <w:szCs w:val="20"/>
              </w:rPr>
              <w:br/>
              <w:t>00h30</w:t>
            </w:r>
          </w:p>
        </w:tc>
        <w:tc>
          <w:tcPr>
            <w:tcW w:w="820" w:type="dxa"/>
            <w:shd w:val="clear" w:color="auto" w:fill="auto"/>
            <w:noWrap/>
            <w:vAlign w:val="center"/>
            <w:hideMark/>
          </w:tcPr>
          <w:p w14:paraId="208E507B"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00h30</w:t>
            </w:r>
            <w:r w:rsidRPr="00E24C7E">
              <w:rPr>
                <w:rFonts w:asciiTheme="majorHAnsi" w:hAnsiTheme="majorHAnsi" w:cstheme="majorHAnsi"/>
                <w:sz w:val="20"/>
                <w:szCs w:val="20"/>
              </w:rPr>
              <w:br/>
              <w:t>01h00</w:t>
            </w:r>
          </w:p>
        </w:tc>
        <w:tc>
          <w:tcPr>
            <w:tcW w:w="820" w:type="dxa"/>
            <w:shd w:val="clear" w:color="auto" w:fill="auto"/>
            <w:noWrap/>
            <w:vAlign w:val="center"/>
            <w:hideMark/>
          </w:tcPr>
          <w:p w14:paraId="208E507C"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01h00</w:t>
            </w:r>
            <w:r w:rsidRPr="00E24C7E">
              <w:rPr>
                <w:rFonts w:asciiTheme="majorHAnsi" w:hAnsiTheme="majorHAnsi" w:cstheme="majorHAnsi"/>
                <w:sz w:val="20"/>
                <w:szCs w:val="20"/>
              </w:rPr>
              <w:br/>
              <w:t>01h30</w:t>
            </w:r>
          </w:p>
        </w:tc>
        <w:tc>
          <w:tcPr>
            <w:tcW w:w="820" w:type="dxa"/>
            <w:shd w:val="clear" w:color="auto" w:fill="auto"/>
            <w:noWrap/>
            <w:vAlign w:val="center"/>
            <w:hideMark/>
          </w:tcPr>
          <w:p w14:paraId="208E507D"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01h30</w:t>
            </w:r>
            <w:r w:rsidRPr="00E24C7E">
              <w:rPr>
                <w:rFonts w:asciiTheme="majorHAnsi" w:hAnsiTheme="majorHAnsi" w:cstheme="majorHAnsi"/>
                <w:sz w:val="20"/>
                <w:szCs w:val="20"/>
              </w:rPr>
              <w:br/>
              <w:t>02h00</w:t>
            </w:r>
          </w:p>
        </w:tc>
        <w:tc>
          <w:tcPr>
            <w:tcW w:w="820" w:type="dxa"/>
            <w:shd w:val="clear" w:color="auto" w:fill="auto"/>
            <w:noWrap/>
            <w:vAlign w:val="center"/>
            <w:hideMark/>
          </w:tcPr>
          <w:p w14:paraId="208E507E"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w:t>
            </w:r>
          </w:p>
        </w:tc>
        <w:tc>
          <w:tcPr>
            <w:tcW w:w="820" w:type="dxa"/>
            <w:shd w:val="clear" w:color="auto" w:fill="auto"/>
            <w:noWrap/>
            <w:vAlign w:val="center"/>
            <w:hideMark/>
          </w:tcPr>
          <w:p w14:paraId="208E507F"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w:t>
            </w:r>
          </w:p>
        </w:tc>
        <w:tc>
          <w:tcPr>
            <w:tcW w:w="820" w:type="dxa"/>
            <w:shd w:val="clear" w:color="auto" w:fill="auto"/>
            <w:vAlign w:val="center"/>
          </w:tcPr>
          <w:p w14:paraId="208E5080"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w:t>
            </w:r>
          </w:p>
        </w:tc>
        <w:tc>
          <w:tcPr>
            <w:tcW w:w="820" w:type="dxa"/>
            <w:shd w:val="clear" w:color="auto" w:fill="auto"/>
            <w:noWrap/>
            <w:vAlign w:val="center"/>
            <w:hideMark/>
          </w:tcPr>
          <w:p w14:paraId="208E5081"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w:t>
            </w:r>
          </w:p>
        </w:tc>
        <w:tc>
          <w:tcPr>
            <w:tcW w:w="820" w:type="dxa"/>
            <w:shd w:val="clear" w:color="auto" w:fill="auto"/>
            <w:noWrap/>
            <w:vAlign w:val="center"/>
            <w:hideMark/>
          </w:tcPr>
          <w:p w14:paraId="208E5082"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03h00</w:t>
            </w:r>
            <w:r w:rsidRPr="00E24C7E">
              <w:rPr>
                <w:rFonts w:asciiTheme="majorHAnsi" w:hAnsiTheme="majorHAnsi" w:cstheme="majorHAnsi"/>
                <w:sz w:val="20"/>
                <w:szCs w:val="20"/>
              </w:rPr>
              <w:br/>
              <w:t>03h30</w:t>
            </w:r>
          </w:p>
        </w:tc>
        <w:tc>
          <w:tcPr>
            <w:tcW w:w="820" w:type="dxa"/>
            <w:shd w:val="clear" w:color="auto" w:fill="auto"/>
            <w:noWrap/>
            <w:vAlign w:val="center"/>
            <w:hideMark/>
          </w:tcPr>
          <w:p w14:paraId="208E5083"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03h30</w:t>
            </w:r>
            <w:r w:rsidRPr="00E24C7E">
              <w:rPr>
                <w:rFonts w:asciiTheme="majorHAnsi" w:hAnsiTheme="majorHAnsi" w:cstheme="majorHAnsi"/>
                <w:sz w:val="20"/>
                <w:szCs w:val="20"/>
              </w:rPr>
              <w:br/>
              <w:t>04h00</w:t>
            </w:r>
          </w:p>
        </w:tc>
      </w:tr>
      <w:tr w:rsidR="00FA4143" w:rsidRPr="00AA3DAE" w14:paraId="208E5090" w14:textId="77777777" w:rsidTr="00FA4143">
        <w:trPr>
          <w:trHeight w:val="225"/>
          <w:jc w:val="center"/>
        </w:trPr>
        <w:tc>
          <w:tcPr>
            <w:tcW w:w="820" w:type="dxa"/>
            <w:vAlign w:val="center"/>
          </w:tcPr>
          <w:p w14:paraId="208E5085"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25h</w:t>
            </w:r>
          </w:p>
        </w:tc>
        <w:tc>
          <w:tcPr>
            <w:tcW w:w="820" w:type="dxa"/>
            <w:shd w:val="clear" w:color="auto" w:fill="auto"/>
            <w:noWrap/>
            <w:vAlign w:val="center"/>
            <w:hideMark/>
          </w:tcPr>
          <w:p w14:paraId="208E5086"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00h00</w:t>
            </w:r>
            <w:r w:rsidRPr="00E24C7E">
              <w:rPr>
                <w:rFonts w:asciiTheme="majorHAnsi" w:hAnsiTheme="majorHAnsi" w:cstheme="majorHAnsi"/>
                <w:sz w:val="20"/>
                <w:szCs w:val="20"/>
              </w:rPr>
              <w:br/>
              <w:t>00h30</w:t>
            </w:r>
          </w:p>
        </w:tc>
        <w:tc>
          <w:tcPr>
            <w:tcW w:w="820" w:type="dxa"/>
            <w:shd w:val="clear" w:color="auto" w:fill="auto"/>
            <w:noWrap/>
            <w:vAlign w:val="center"/>
            <w:hideMark/>
          </w:tcPr>
          <w:p w14:paraId="208E5087"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00h30</w:t>
            </w:r>
            <w:r w:rsidRPr="00E24C7E">
              <w:rPr>
                <w:rFonts w:asciiTheme="majorHAnsi" w:hAnsiTheme="majorHAnsi" w:cstheme="majorHAnsi"/>
                <w:sz w:val="20"/>
                <w:szCs w:val="20"/>
              </w:rPr>
              <w:br/>
              <w:t>01h00</w:t>
            </w:r>
          </w:p>
        </w:tc>
        <w:tc>
          <w:tcPr>
            <w:tcW w:w="820" w:type="dxa"/>
            <w:shd w:val="clear" w:color="auto" w:fill="auto"/>
            <w:noWrap/>
            <w:vAlign w:val="center"/>
            <w:hideMark/>
          </w:tcPr>
          <w:p w14:paraId="208E5088"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01h00</w:t>
            </w:r>
            <w:r w:rsidRPr="00E24C7E">
              <w:rPr>
                <w:rFonts w:asciiTheme="majorHAnsi" w:hAnsiTheme="majorHAnsi" w:cstheme="majorHAnsi"/>
                <w:sz w:val="20"/>
                <w:szCs w:val="20"/>
              </w:rPr>
              <w:br/>
              <w:t>01h30</w:t>
            </w:r>
          </w:p>
        </w:tc>
        <w:tc>
          <w:tcPr>
            <w:tcW w:w="820" w:type="dxa"/>
            <w:shd w:val="clear" w:color="auto" w:fill="auto"/>
            <w:noWrap/>
            <w:vAlign w:val="center"/>
            <w:hideMark/>
          </w:tcPr>
          <w:p w14:paraId="208E5089"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01h30</w:t>
            </w:r>
            <w:r w:rsidRPr="00E24C7E">
              <w:rPr>
                <w:rFonts w:asciiTheme="majorHAnsi" w:hAnsiTheme="majorHAnsi" w:cstheme="majorHAnsi"/>
                <w:sz w:val="20"/>
                <w:szCs w:val="20"/>
              </w:rPr>
              <w:br/>
              <w:t>02h00</w:t>
            </w:r>
          </w:p>
        </w:tc>
        <w:tc>
          <w:tcPr>
            <w:tcW w:w="820" w:type="dxa"/>
            <w:shd w:val="clear" w:color="auto" w:fill="auto"/>
            <w:noWrap/>
            <w:vAlign w:val="center"/>
            <w:hideMark/>
          </w:tcPr>
          <w:p w14:paraId="208E508A"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02h00</w:t>
            </w:r>
            <w:r w:rsidRPr="00E24C7E">
              <w:rPr>
                <w:rFonts w:asciiTheme="majorHAnsi" w:hAnsiTheme="majorHAnsi" w:cstheme="majorHAnsi"/>
                <w:sz w:val="20"/>
                <w:szCs w:val="20"/>
              </w:rPr>
              <w:br/>
              <w:t>02h30</w:t>
            </w:r>
          </w:p>
        </w:tc>
        <w:tc>
          <w:tcPr>
            <w:tcW w:w="820" w:type="dxa"/>
            <w:shd w:val="clear" w:color="auto" w:fill="auto"/>
            <w:noWrap/>
            <w:vAlign w:val="center"/>
            <w:hideMark/>
          </w:tcPr>
          <w:p w14:paraId="208E508B"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02h30</w:t>
            </w:r>
            <w:r w:rsidRPr="00E24C7E">
              <w:rPr>
                <w:rFonts w:asciiTheme="majorHAnsi" w:hAnsiTheme="majorHAnsi" w:cstheme="majorHAnsi"/>
                <w:sz w:val="20"/>
                <w:szCs w:val="20"/>
              </w:rPr>
              <w:br/>
              <w:t>03h00</w:t>
            </w:r>
          </w:p>
        </w:tc>
        <w:tc>
          <w:tcPr>
            <w:tcW w:w="820" w:type="dxa"/>
            <w:shd w:val="clear" w:color="auto" w:fill="auto"/>
            <w:vAlign w:val="center"/>
          </w:tcPr>
          <w:p w14:paraId="208E508C"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02*h00</w:t>
            </w:r>
            <w:r w:rsidRPr="00E24C7E">
              <w:rPr>
                <w:rFonts w:asciiTheme="majorHAnsi" w:hAnsiTheme="majorHAnsi" w:cstheme="majorHAnsi"/>
                <w:sz w:val="20"/>
                <w:szCs w:val="20"/>
              </w:rPr>
              <w:br/>
              <w:t>02*h30</w:t>
            </w:r>
          </w:p>
        </w:tc>
        <w:tc>
          <w:tcPr>
            <w:tcW w:w="820" w:type="dxa"/>
            <w:shd w:val="clear" w:color="auto" w:fill="auto"/>
            <w:noWrap/>
            <w:vAlign w:val="center"/>
            <w:hideMark/>
          </w:tcPr>
          <w:p w14:paraId="208E508D"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02*h30</w:t>
            </w:r>
            <w:r w:rsidRPr="00E24C7E">
              <w:rPr>
                <w:rFonts w:asciiTheme="majorHAnsi" w:hAnsiTheme="majorHAnsi" w:cstheme="majorHAnsi"/>
                <w:sz w:val="20"/>
                <w:szCs w:val="20"/>
              </w:rPr>
              <w:br/>
              <w:t>03*h00</w:t>
            </w:r>
          </w:p>
        </w:tc>
        <w:tc>
          <w:tcPr>
            <w:tcW w:w="820" w:type="dxa"/>
            <w:shd w:val="clear" w:color="auto" w:fill="auto"/>
            <w:noWrap/>
            <w:vAlign w:val="center"/>
            <w:hideMark/>
          </w:tcPr>
          <w:p w14:paraId="208E508E"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03h00</w:t>
            </w:r>
            <w:r w:rsidRPr="00E24C7E">
              <w:rPr>
                <w:rFonts w:asciiTheme="majorHAnsi" w:hAnsiTheme="majorHAnsi" w:cstheme="majorHAnsi"/>
                <w:sz w:val="20"/>
                <w:szCs w:val="20"/>
              </w:rPr>
              <w:br/>
              <w:t>03h30</w:t>
            </w:r>
          </w:p>
        </w:tc>
        <w:tc>
          <w:tcPr>
            <w:tcW w:w="820" w:type="dxa"/>
            <w:shd w:val="clear" w:color="auto" w:fill="auto"/>
            <w:noWrap/>
            <w:vAlign w:val="center"/>
            <w:hideMark/>
          </w:tcPr>
          <w:p w14:paraId="208E508F"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03h30</w:t>
            </w:r>
            <w:r w:rsidRPr="00E24C7E">
              <w:rPr>
                <w:rFonts w:asciiTheme="majorHAnsi" w:hAnsiTheme="majorHAnsi" w:cstheme="majorHAnsi"/>
                <w:sz w:val="20"/>
                <w:szCs w:val="20"/>
              </w:rPr>
              <w:br/>
              <w:t>04h00</w:t>
            </w:r>
          </w:p>
        </w:tc>
      </w:tr>
      <w:tr w:rsidR="00FA4143" w:rsidRPr="00AA3DAE" w14:paraId="208E5092" w14:textId="77777777" w:rsidTr="00FA4143">
        <w:trPr>
          <w:trHeight w:val="236"/>
          <w:jc w:val="center"/>
        </w:trPr>
        <w:tc>
          <w:tcPr>
            <w:tcW w:w="9020" w:type="dxa"/>
            <w:gridSpan w:val="11"/>
            <w:vAlign w:val="center"/>
          </w:tcPr>
          <w:p w14:paraId="208E5091" w14:textId="77777777" w:rsidR="00FA4143" w:rsidRPr="00AA3DAE" w:rsidRDefault="00FA4143" w:rsidP="00FA4143">
            <w:pPr>
              <w:pStyle w:val="Paragraphe"/>
              <w:jc w:val="center"/>
              <w:rPr>
                <w:rFonts w:asciiTheme="majorHAnsi" w:hAnsiTheme="majorHAnsi" w:cstheme="majorHAnsi"/>
                <w:sz w:val="2"/>
                <w:szCs w:val="20"/>
              </w:rPr>
            </w:pPr>
          </w:p>
        </w:tc>
      </w:tr>
      <w:tr w:rsidR="00FA4143" w:rsidRPr="00AA3DAE" w14:paraId="208E509E" w14:textId="77777777" w:rsidTr="00FA4143">
        <w:trPr>
          <w:trHeight w:val="300"/>
          <w:jc w:val="center"/>
        </w:trPr>
        <w:tc>
          <w:tcPr>
            <w:tcW w:w="820" w:type="dxa"/>
            <w:shd w:val="clear" w:color="auto" w:fill="F2F2F2" w:themeFill="background1" w:themeFillShade="F2"/>
            <w:vAlign w:val="center"/>
          </w:tcPr>
          <w:p w14:paraId="208E5093"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Pas i</w:t>
            </w:r>
          </w:p>
        </w:tc>
        <w:tc>
          <w:tcPr>
            <w:tcW w:w="820" w:type="dxa"/>
            <w:shd w:val="clear" w:color="auto" w:fill="F2F2F2" w:themeFill="background1" w:themeFillShade="F2"/>
            <w:noWrap/>
            <w:vAlign w:val="center"/>
            <w:hideMark/>
          </w:tcPr>
          <w:p w14:paraId="208E5094"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11</w:t>
            </w:r>
          </w:p>
        </w:tc>
        <w:tc>
          <w:tcPr>
            <w:tcW w:w="820" w:type="dxa"/>
            <w:shd w:val="clear" w:color="auto" w:fill="F2F2F2" w:themeFill="background1" w:themeFillShade="F2"/>
            <w:noWrap/>
            <w:vAlign w:val="center"/>
            <w:hideMark/>
          </w:tcPr>
          <w:p w14:paraId="208E5095"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12</w:t>
            </w:r>
          </w:p>
        </w:tc>
        <w:tc>
          <w:tcPr>
            <w:tcW w:w="820" w:type="dxa"/>
            <w:shd w:val="clear" w:color="auto" w:fill="F2F2F2" w:themeFill="background1" w:themeFillShade="F2"/>
            <w:noWrap/>
            <w:vAlign w:val="center"/>
            <w:hideMark/>
          </w:tcPr>
          <w:p w14:paraId="208E5096"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13</w:t>
            </w:r>
          </w:p>
        </w:tc>
        <w:tc>
          <w:tcPr>
            <w:tcW w:w="820" w:type="dxa"/>
            <w:shd w:val="clear" w:color="auto" w:fill="F2F2F2" w:themeFill="background1" w:themeFillShade="F2"/>
            <w:noWrap/>
            <w:vAlign w:val="center"/>
            <w:hideMark/>
          </w:tcPr>
          <w:p w14:paraId="208E5097"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14</w:t>
            </w:r>
          </w:p>
        </w:tc>
        <w:tc>
          <w:tcPr>
            <w:tcW w:w="820" w:type="dxa"/>
            <w:shd w:val="clear" w:color="auto" w:fill="F2F2F2" w:themeFill="background1" w:themeFillShade="F2"/>
            <w:noWrap/>
            <w:vAlign w:val="center"/>
            <w:hideMark/>
          </w:tcPr>
          <w:p w14:paraId="208E5098"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15</w:t>
            </w:r>
          </w:p>
        </w:tc>
        <w:tc>
          <w:tcPr>
            <w:tcW w:w="820" w:type="dxa"/>
            <w:shd w:val="clear" w:color="auto" w:fill="F2F2F2" w:themeFill="background1" w:themeFillShade="F2"/>
            <w:noWrap/>
            <w:vAlign w:val="center"/>
            <w:hideMark/>
          </w:tcPr>
          <w:p w14:paraId="208E5099"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16</w:t>
            </w:r>
          </w:p>
        </w:tc>
        <w:tc>
          <w:tcPr>
            <w:tcW w:w="820" w:type="dxa"/>
            <w:shd w:val="clear" w:color="auto" w:fill="F2F2F2" w:themeFill="background1" w:themeFillShade="F2"/>
            <w:noWrap/>
            <w:vAlign w:val="center"/>
            <w:hideMark/>
          </w:tcPr>
          <w:p w14:paraId="208E509A"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17</w:t>
            </w:r>
          </w:p>
        </w:tc>
        <w:tc>
          <w:tcPr>
            <w:tcW w:w="820" w:type="dxa"/>
            <w:shd w:val="clear" w:color="auto" w:fill="F2F2F2" w:themeFill="background1" w:themeFillShade="F2"/>
            <w:noWrap/>
            <w:vAlign w:val="center"/>
            <w:hideMark/>
          </w:tcPr>
          <w:p w14:paraId="208E509B"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18</w:t>
            </w:r>
          </w:p>
        </w:tc>
        <w:tc>
          <w:tcPr>
            <w:tcW w:w="820" w:type="dxa"/>
            <w:shd w:val="clear" w:color="auto" w:fill="F2F2F2" w:themeFill="background1" w:themeFillShade="F2"/>
            <w:noWrap/>
            <w:vAlign w:val="center"/>
            <w:hideMark/>
          </w:tcPr>
          <w:p w14:paraId="208E509C"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19</w:t>
            </w:r>
          </w:p>
        </w:tc>
        <w:tc>
          <w:tcPr>
            <w:tcW w:w="820" w:type="dxa"/>
            <w:shd w:val="clear" w:color="auto" w:fill="F2F2F2" w:themeFill="background1" w:themeFillShade="F2"/>
            <w:noWrap/>
            <w:vAlign w:val="center"/>
            <w:hideMark/>
          </w:tcPr>
          <w:p w14:paraId="208E509D"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20</w:t>
            </w:r>
          </w:p>
        </w:tc>
      </w:tr>
      <w:tr w:rsidR="00FA4143" w:rsidRPr="00AA3DAE" w14:paraId="208E50AA" w14:textId="77777777" w:rsidTr="00FA4143">
        <w:trPr>
          <w:trHeight w:val="300"/>
          <w:jc w:val="center"/>
        </w:trPr>
        <w:tc>
          <w:tcPr>
            <w:tcW w:w="820" w:type="dxa"/>
            <w:vAlign w:val="center"/>
          </w:tcPr>
          <w:p w14:paraId="208E509F"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23h,24h et 25h</w:t>
            </w:r>
          </w:p>
        </w:tc>
        <w:tc>
          <w:tcPr>
            <w:tcW w:w="820" w:type="dxa"/>
            <w:shd w:val="clear" w:color="auto" w:fill="auto"/>
            <w:noWrap/>
            <w:vAlign w:val="center"/>
            <w:hideMark/>
          </w:tcPr>
          <w:p w14:paraId="208E50A0"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04h00</w:t>
            </w:r>
            <w:r w:rsidRPr="00E24C7E">
              <w:rPr>
                <w:rFonts w:asciiTheme="majorHAnsi" w:hAnsiTheme="majorHAnsi" w:cstheme="majorHAnsi"/>
                <w:sz w:val="20"/>
                <w:szCs w:val="20"/>
              </w:rPr>
              <w:br/>
              <w:t>04h30</w:t>
            </w:r>
          </w:p>
        </w:tc>
        <w:tc>
          <w:tcPr>
            <w:tcW w:w="820" w:type="dxa"/>
            <w:shd w:val="clear" w:color="auto" w:fill="auto"/>
            <w:noWrap/>
            <w:vAlign w:val="center"/>
            <w:hideMark/>
          </w:tcPr>
          <w:p w14:paraId="208E50A1"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04h30</w:t>
            </w:r>
            <w:r w:rsidRPr="00E24C7E">
              <w:rPr>
                <w:rFonts w:asciiTheme="majorHAnsi" w:hAnsiTheme="majorHAnsi" w:cstheme="majorHAnsi"/>
                <w:sz w:val="20"/>
                <w:szCs w:val="20"/>
              </w:rPr>
              <w:br/>
              <w:t>05h00</w:t>
            </w:r>
          </w:p>
        </w:tc>
        <w:tc>
          <w:tcPr>
            <w:tcW w:w="820" w:type="dxa"/>
            <w:shd w:val="clear" w:color="auto" w:fill="auto"/>
            <w:noWrap/>
            <w:vAlign w:val="center"/>
            <w:hideMark/>
          </w:tcPr>
          <w:p w14:paraId="208E50A2"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05h00</w:t>
            </w:r>
            <w:r w:rsidRPr="00E24C7E">
              <w:rPr>
                <w:rFonts w:asciiTheme="majorHAnsi" w:hAnsiTheme="majorHAnsi" w:cstheme="majorHAnsi"/>
                <w:sz w:val="20"/>
                <w:szCs w:val="20"/>
              </w:rPr>
              <w:br/>
              <w:t>05h30</w:t>
            </w:r>
          </w:p>
        </w:tc>
        <w:tc>
          <w:tcPr>
            <w:tcW w:w="820" w:type="dxa"/>
            <w:shd w:val="clear" w:color="auto" w:fill="auto"/>
            <w:noWrap/>
            <w:vAlign w:val="center"/>
            <w:hideMark/>
          </w:tcPr>
          <w:p w14:paraId="208E50A3"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05h30</w:t>
            </w:r>
            <w:r w:rsidRPr="00E24C7E">
              <w:rPr>
                <w:rFonts w:asciiTheme="majorHAnsi" w:hAnsiTheme="majorHAnsi" w:cstheme="majorHAnsi"/>
                <w:sz w:val="20"/>
                <w:szCs w:val="20"/>
              </w:rPr>
              <w:br/>
              <w:t>06h00</w:t>
            </w:r>
          </w:p>
        </w:tc>
        <w:tc>
          <w:tcPr>
            <w:tcW w:w="820" w:type="dxa"/>
            <w:shd w:val="clear" w:color="auto" w:fill="auto"/>
            <w:noWrap/>
            <w:vAlign w:val="center"/>
            <w:hideMark/>
          </w:tcPr>
          <w:p w14:paraId="208E50A4"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06h00</w:t>
            </w:r>
            <w:r w:rsidRPr="00E24C7E">
              <w:rPr>
                <w:rFonts w:asciiTheme="majorHAnsi" w:hAnsiTheme="majorHAnsi" w:cstheme="majorHAnsi"/>
                <w:sz w:val="20"/>
                <w:szCs w:val="20"/>
              </w:rPr>
              <w:br/>
              <w:t>06h30</w:t>
            </w:r>
          </w:p>
        </w:tc>
        <w:tc>
          <w:tcPr>
            <w:tcW w:w="820" w:type="dxa"/>
            <w:shd w:val="clear" w:color="auto" w:fill="auto"/>
            <w:noWrap/>
            <w:vAlign w:val="center"/>
            <w:hideMark/>
          </w:tcPr>
          <w:p w14:paraId="208E50A5"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06h30</w:t>
            </w:r>
            <w:r w:rsidRPr="00E24C7E">
              <w:rPr>
                <w:rFonts w:asciiTheme="majorHAnsi" w:hAnsiTheme="majorHAnsi" w:cstheme="majorHAnsi"/>
                <w:sz w:val="20"/>
                <w:szCs w:val="20"/>
              </w:rPr>
              <w:br/>
              <w:t>07h00</w:t>
            </w:r>
          </w:p>
        </w:tc>
        <w:tc>
          <w:tcPr>
            <w:tcW w:w="820" w:type="dxa"/>
            <w:shd w:val="clear" w:color="auto" w:fill="auto"/>
            <w:noWrap/>
            <w:vAlign w:val="center"/>
            <w:hideMark/>
          </w:tcPr>
          <w:p w14:paraId="208E50A6"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07h00</w:t>
            </w:r>
            <w:r w:rsidRPr="00E24C7E">
              <w:rPr>
                <w:rFonts w:asciiTheme="majorHAnsi" w:hAnsiTheme="majorHAnsi" w:cstheme="majorHAnsi"/>
                <w:sz w:val="20"/>
                <w:szCs w:val="20"/>
              </w:rPr>
              <w:br/>
              <w:t>07h30</w:t>
            </w:r>
          </w:p>
        </w:tc>
        <w:tc>
          <w:tcPr>
            <w:tcW w:w="820" w:type="dxa"/>
            <w:shd w:val="clear" w:color="auto" w:fill="auto"/>
            <w:noWrap/>
            <w:vAlign w:val="center"/>
            <w:hideMark/>
          </w:tcPr>
          <w:p w14:paraId="208E50A7"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07h30</w:t>
            </w:r>
            <w:r w:rsidRPr="00E24C7E">
              <w:rPr>
                <w:rFonts w:asciiTheme="majorHAnsi" w:hAnsiTheme="majorHAnsi" w:cstheme="majorHAnsi"/>
                <w:sz w:val="20"/>
                <w:szCs w:val="20"/>
              </w:rPr>
              <w:br/>
              <w:t>08h00</w:t>
            </w:r>
          </w:p>
        </w:tc>
        <w:tc>
          <w:tcPr>
            <w:tcW w:w="820" w:type="dxa"/>
            <w:shd w:val="clear" w:color="auto" w:fill="auto"/>
            <w:noWrap/>
            <w:vAlign w:val="center"/>
            <w:hideMark/>
          </w:tcPr>
          <w:p w14:paraId="208E50A8"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08h00</w:t>
            </w:r>
            <w:r w:rsidRPr="00E24C7E">
              <w:rPr>
                <w:rFonts w:asciiTheme="majorHAnsi" w:hAnsiTheme="majorHAnsi" w:cstheme="majorHAnsi"/>
                <w:sz w:val="20"/>
                <w:szCs w:val="20"/>
              </w:rPr>
              <w:br/>
              <w:t>08h30</w:t>
            </w:r>
          </w:p>
        </w:tc>
        <w:tc>
          <w:tcPr>
            <w:tcW w:w="820" w:type="dxa"/>
            <w:shd w:val="clear" w:color="auto" w:fill="auto"/>
            <w:noWrap/>
            <w:vAlign w:val="center"/>
            <w:hideMark/>
          </w:tcPr>
          <w:p w14:paraId="208E50A9"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08h30</w:t>
            </w:r>
            <w:r w:rsidRPr="00E24C7E">
              <w:rPr>
                <w:rFonts w:asciiTheme="majorHAnsi" w:hAnsiTheme="majorHAnsi" w:cstheme="majorHAnsi"/>
                <w:sz w:val="20"/>
                <w:szCs w:val="20"/>
              </w:rPr>
              <w:br/>
              <w:t>09h00</w:t>
            </w:r>
          </w:p>
        </w:tc>
      </w:tr>
      <w:tr w:rsidR="00FA4143" w:rsidRPr="00AA3DAE" w14:paraId="208E50AC" w14:textId="77777777" w:rsidTr="00FA4143">
        <w:trPr>
          <w:trHeight w:val="300"/>
          <w:jc w:val="center"/>
        </w:trPr>
        <w:tc>
          <w:tcPr>
            <w:tcW w:w="9020" w:type="dxa"/>
            <w:gridSpan w:val="11"/>
            <w:vAlign w:val="center"/>
          </w:tcPr>
          <w:p w14:paraId="208E50AB" w14:textId="77777777" w:rsidR="00FA4143" w:rsidRPr="00AA3DAE" w:rsidRDefault="00FA4143" w:rsidP="00FA4143">
            <w:pPr>
              <w:pStyle w:val="Paragraphe"/>
              <w:jc w:val="center"/>
              <w:rPr>
                <w:rFonts w:asciiTheme="majorHAnsi" w:hAnsiTheme="majorHAnsi" w:cstheme="majorHAnsi"/>
                <w:sz w:val="2"/>
                <w:szCs w:val="20"/>
              </w:rPr>
            </w:pPr>
          </w:p>
        </w:tc>
      </w:tr>
      <w:tr w:rsidR="00FA4143" w:rsidRPr="00AA3DAE" w14:paraId="208E50B8" w14:textId="77777777" w:rsidTr="00FA4143">
        <w:trPr>
          <w:trHeight w:val="300"/>
          <w:jc w:val="center"/>
        </w:trPr>
        <w:tc>
          <w:tcPr>
            <w:tcW w:w="820" w:type="dxa"/>
            <w:shd w:val="clear" w:color="auto" w:fill="F2F2F2" w:themeFill="background1" w:themeFillShade="F2"/>
            <w:vAlign w:val="center"/>
          </w:tcPr>
          <w:p w14:paraId="208E50AD"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Pas i</w:t>
            </w:r>
          </w:p>
        </w:tc>
        <w:tc>
          <w:tcPr>
            <w:tcW w:w="820" w:type="dxa"/>
            <w:shd w:val="clear" w:color="auto" w:fill="F2F2F2" w:themeFill="background1" w:themeFillShade="F2"/>
            <w:noWrap/>
            <w:vAlign w:val="center"/>
            <w:hideMark/>
          </w:tcPr>
          <w:p w14:paraId="208E50AE"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21</w:t>
            </w:r>
          </w:p>
        </w:tc>
        <w:tc>
          <w:tcPr>
            <w:tcW w:w="820" w:type="dxa"/>
            <w:shd w:val="clear" w:color="auto" w:fill="F2F2F2" w:themeFill="background1" w:themeFillShade="F2"/>
            <w:noWrap/>
            <w:vAlign w:val="center"/>
            <w:hideMark/>
          </w:tcPr>
          <w:p w14:paraId="208E50AF"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22</w:t>
            </w:r>
          </w:p>
        </w:tc>
        <w:tc>
          <w:tcPr>
            <w:tcW w:w="820" w:type="dxa"/>
            <w:shd w:val="clear" w:color="auto" w:fill="F2F2F2" w:themeFill="background1" w:themeFillShade="F2"/>
            <w:noWrap/>
            <w:vAlign w:val="center"/>
            <w:hideMark/>
          </w:tcPr>
          <w:p w14:paraId="208E50B0"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23</w:t>
            </w:r>
          </w:p>
        </w:tc>
        <w:tc>
          <w:tcPr>
            <w:tcW w:w="820" w:type="dxa"/>
            <w:shd w:val="clear" w:color="auto" w:fill="F2F2F2" w:themeFill="background1" w:themeFillShade="F2"/>
            <w:noWrap/>
            <w:vAlign w:val="center"/>
            <w:hideMark/>
          </w:tcPr>
          <w:p w14:paraId="208E50B1"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24</w:t>
            </w:r>
          </w:p>
        </w:tc>
        <w:tc>
          <w:tcPr>
            <w:tcW w:w="820" w:type="dxa"/>
            <w:shd w:val="clear" w:color="auto" w:fill="F2F2F2" w:themeFill="background1" w:themeFillShade="F2"/>
            <w:noWrap/>
            <w:vAlign w:val="center"/>
            <w:hideMark/>
          </w:tcPr>
          <w:p w14:paraId="208E50B2"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25</w:t>
            </w:r>
          </w:p>
        </w:tc>
        <w:tc>
          <w:tcPr>
            <w:tcW w:w="820" w:type="dxa"/>
            <w:shd w:val="clear" w:color="auto" w:fill="F2F2F2" w:themeFill="background1" w:themeFillShade="F2"/>
            <w:noWrap/>
            <w:vAlign w:val="center"/>
            <w:hideMark/>
          </w:tcPr>
          <w:p w14:paraId="208E50B3"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26</w:t>
            </w:r>
          </w:p>
        </w:tc>
        <w:tc>
          <w:tcPr>
            <w:tcW w:w="820" w:type="dxa"/>
            <w:shd w:val="clear" w:color="auto" w:fill="F2F2F2" w:themeFill="background1" w:themeFillShade="F2"/>
            <w:noWrap/>
            <w:vAlign w:val="center"/>
            <w:hideMark/>
          </w:tcPr>
          <w:p w14:paraId="208E50B4"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27</w:t>
            </w:r>
          </w:p>
        </w:tc>
        <w:tc>
          <w:tcPr>
            <w:tcW w:w="820" w:type="dxa"/>
            <w:shd w:val="clear" w:color="auto" w:fill="F2F2F2" w:themeFill="background1" w:themeFillShade="F2"/>
            <w:noWrap/>
            <w:vAlign w:val="center"/>
            <w:hideMark/>
          </w:tcPr>
          <w:p w14:paraId="208E50B5"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28</w:t>
            </w:r>
          </w:p>
        </w:tc>
        <w:tc>
          <w:tcPr>
            <w:tcW w:w="820" w:type="dxa"/>
            <w:shd w:val="clear" w:color="auto" w:fill="F2F2F2" w:themeFill="background1" w:themeFillShade="F2"/>
            <w:noWrap/>
            <w:vAlign w:val="center"/>
            <w:hideMark/>
          </w:tcPr>
          <w:p w14:paraId="208E50B6"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29</w:t>
            </w:r>
          </w:p>
        </w:tc>
        <w:tc>
          <w:tcPr>
            <w:tcW w:w="820" w:type="dxa"/>
            <w:shd w:val="clear" w:color="auto" w:fill="F2F2F2" w:themeFill="background1" w:themeFillShade="F2"/>
            <w:noWrap/>
            <w:vAlign w:val="center"/>
            <w:hideMark/>
          </w:tcPr>
          <w:p w14:paraId="208E50B7"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30</w:t>
            </w:r>
          </w:p>
        </w:tc>
      </w:tr>
      <w:tr w:rsidR="00FA4143" w:rsidRPr="00AA3DAE" w14:paraId="208E50C4" w14:textId="77777777" w:rsidTr="00FA4143">
        <w:trPr>
          <w:trHeight w:val="300"/>
          <w:jc w:val="center"/>
        </w:trPr>
        <w:tc>
          <w:tcPr>
            <w:tcW w:w="820" w:type="dxa"/>
            <w:vAlign w:val="center"/>
          </w:tcPr>
          <w:p w14:paraId="208E50B9"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23h,24h et 25h</w:t>
            </w:r>
          </w:p>
        </w:tc>
        <w:tc>
          <w:tcPr>
            <w:tcW w:w="820" w:type="dxa"/>
            <w:shd w:val="clear" w:color="auto" w:fill="auto"/>
            <w:noWrap/>
            <w:vAlign w:val="center"/>
            <w:hideMark/>
          </w:tcPr>
          <w:p w14:paraId="208E50BA"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09h00</w:t>
            </w:r>
            <w:r w:rsidRPr="00E24C7E">
              <w:rPr>
                <w:rFonts w:asciiTheme="majorHAnsi" w:hAnsiTheme="majorHAnsi" w:cstheme="majorHAnsi"/>
                <w:sz w:val="20"/>
                <w:szCs w:val="20"/>
              </w:rPr>
              <w:br/>
              <w:t>09h30</w:t>
            </w:r>
          </w:p>
        </w:tc>
        <w:tc>
          <w:tcPr>
            <w:tcW w:w="820" w:type="dxa"/>
            <w:shd w:val="clear" w:color="auto" w:fill="auto"/>
            <w:noWrap/>
            <w:vAlign w:val="center"/>
            <w:hideMark/>
          </w:tcPr>
          <w:p w14:paraId="208E50BB"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09h30</w:t>
            </w:r>
            <w:r w:rsidRPr="00E24C7E">
              <w:rPr>
                <w:rFonts w:asciiTheme="majorHAnsi" w:hAnsiTheme="majorHAnsi" w:cstheme="majorHAnsi"/>
                <w:sz w:val="20"/>
                <w:szCs w:val="20"/>
              </w:rPr>
              <w:br/>
              <w:t>10h00</w:t>
            </w:r>
          </w:p>
        </w:tc>
        <w:tc>
          <w:tcPr>
            <w:tcW w:w="820" w:type="dxa"/>
            <w:shd w:val="clear" w:color="auto" w:fill="auto"/>
            <w:noWrap/>
            <w:vAlign w:val="center"/>
            <w:hideMark/>
          </w:tcPr>
          <w:p w14:paraId="208E50BC"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10h00</w:t>
            </w:r>
            <w:r w:rsidRPr="00E24C7E">
              <w:rPr>
                <w:rFonts w:asciiTheme="majorHAnsi" w:hAnsiTheme="majorHAnsi" w:cstheme="majorHAnsi"/>
                <w:sz w:val="20"/>
                <w:szCs w:val="20"/>
              </w:rPr>
              <w:br/>
              <w:t>10h30</w:t>
            </w:r>
          </w:p>
        </w:tc>
        <w:tc>
          <w:tcPr>
            <w:tcW w:w="820" w:type="dxa"/>
            <w:shd w:val="clear" w:color="auto" w:fill="auto"/>
            <w:noWrap/>
            <w:vAlign w:val="center"/>
            <w:hideMark/>
          </w:tcPr>
          <w:p w14:paraId="208E50BD"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10h30</w:t>
            </w:r>
            <w:r w:rsidRPr="00E24C7E">
              <w:rPr>
                <w:rFonts w:asciiTheme="majorHAnsi" w:hAnsiTheme="majorHAnsi" w:cstheme="majorHAnsi"/>
                <w:sz w:val="20"/>
                <w:szCs w:val="20"/>
              </w:rPr>
              <w:br/>
              <w:t>11h00</w:t>
            </w:r>
          </w:p>
        </w:tc>
        <w:tc>
          <w:tcPr>
            <w:tcW w:w="820" w:type="dxa"/>
            <w:shd w:val="clear" w:color="auto" w:fill="auto"/>
            <w:noWrap/>
            <w:vAlign w:val="center"/>
            <w:hideMark/>
          </w:tcPr>
          <w:p w14:paraId="208E50BE"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11h00</w:t>
            </w:r>
            <w:r w:rsidRPr="00E24C7E">
              <w:rPr>
                <w:rFonts w:asciiTheme="majorHAnsi" w:hAnsiTheme="majorHAnsi" w:cstheme="majorHAnsi"/>
                <w:sz w:val="20"/>
                <w:szCs w:val="20"/>
              </w:rPr>
              <w:br/>
              <w:t>11h30</w:t>
            </w:r>
          </w:p>
        </w:tc>
        <w:tc>
          <w:tcPr>
            <w:tcW w:w="820" w:type="dxa"/>
            <w:shd w:val="clear" w:color="auto" w:fill="auto"/>
            <w:noWrap/>
            <w:vAlign w:val="center"/>
            <w:hideMark/>
          </w:tcPr>
          <w:p w14:paraId="208E50BF"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11h30</w:t>
            </w:r>
            <w:r w:rsidRPr="00E24C7E">
              <w:rPr>
                <w:rFonts w:asciiTheme="majorHAnsi" w:hAnsiTheme="majorHAnsi" w:cstheme="majorHAnsi"/>
                <w:sz w:val="20"/>
                <w:szCs w:val="20"/>
              </w:rPr>
              <w:br/>
              <w:t>12h00</w:t>
            </w:r>
          </w:p>
        </w:tc>
        <w:tc>
          <w:tcPr>
            <w:tcW w:w="820" w:type="dxa"/>
            <w:shd w:val="clear" w:color="auto" w:fill="auto"/>
            <w:noWrap/>
            <w:vAlign w:val="center"/>
            <w:hideMark/>
          </w:tcPr>
          <w:p w14:paraId="208E50C0"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12h00</w:t>
            </w:r>
            <w:r w:rsidRPr="00E24C7E">
              <w:rPr>
                <w:rFonts w:asciiTheme="majorHAnsi" w:hAnsiTheme="majorHAnsi" w:cstheme="majorHAnsi"/>
                <w:sz w:val="20"/>
                <w:szCs w:val="20"/>
              </w:rPr>
              <w:br/>
              <w:t>12h30</w:t>
            </w:r>
          </w:p>
        </w:tc>
        <w:tc>
          <w:tcPr>
            <w:tcW w:w="820" w:type="dxa"/>
            <w:shd w:val="clear" w:color="auto" w:fill="auto"/>
            <w:noWrap/>
            <w:vAlign w:val="center"/>
            <w:hideMark/>
          </w:tcPr>
          <w:p w14:paraId="208E50C1"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12h30</w:t>
            </w:r>
            <w:r w:rsidRPr="00E24C7E">
              <w:rPr>
                <w:rFonts w:asciiTheme="majorHAnsi" w:hAnsiTheme="majorHAnsi" w:cstheme="majorHAnsi"/>
                <w:sz w:val="20"/>
                <w:szCs w:val="20"/>
              </w:rPr>
              <w:br/>
              <w:t>13h00</w:t>
            </w:r>
          </w:p>
        </w:tc>
        <w:tc>
          <w:tcPr>
            <w:tcW w:w="820" w:type="dxa"/>
            <w:shd w:val="clear" w:color="auto" w:fill="auto"/>
            <w:noWrap/>
            <w:vAlign w:val="center"/>
            <w:hideMark/>
          </w:tcPr>
          <w:p w14:paraId="208E50C2"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13h00</w:t>
            </w:r>
            <w:r w:rsidRPr="00E24C7E">
              <w:rPr>
                <w:rFonts w:asciiTheme="majorHAnsi" w:hAnsiTheme="majorHAnsi" w:cstheme="majorHAnsi"/>
                <w:sz w:val="20"/>
                <w:szCs w:val="20"/>
              </w:rPr>
              <w:br/>
              <w:t>13h30</w:t>
            </w:r>
          </w:p>
        </w:tc>
        <w:tc>
          <w:tcPr>
            <w:tcW w:w="820" w:type="dxa"/>
            <w:shd w:val="clear" w:color="auto" w:fill="auto"/>
            <w:noWrap/>
            <w:vAlign w:val="center"/>
            <w:hideMark/>
          </w:tcPr>
          <w:p w14:paraId="208E50C3"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13h30</w:t>
            </w:r>
            <w:r w:rsidRPr="00E24C7E">
              <w:rPr>
                <w:rFonts w:asciiTheme="majorHAnsi" w:hAnsiTheme="majorHAnsi" w:cstheme="majorHAnsi"/>
                <w:sz w:val="20"/>
                <w:szCs w:val="20"/>
              </w:rPr>
              <w:br/>
              <w:t>14h00</w:t>
            </w:r>
          </w:p>
        </w:tc>
      </w:tr>
      <w:tr w:rsidR="00FA4143" w:rsidRPr="00AA3DAE" w14:paraId="208E50C6" w14:textId="77777777" w:rsidTr="00FA4143">
        <w:trPr>
          <w:trHeight w:val="300"/>
          <w:jc w:val="center"/>
        </w:trPr>
        <w:tc>
          <w:tcPr>
            <w:tcW w:w="9020" w:type="dxa"/>
            <w:gridSpan w:val="11"/>
            <w:vAlign w:val="center"/>
          </w:tcPr>
          <w:p w14:paraId="208E50C5" w14:textId="77777777" w:rsidR="00FA4143" w:rsidRPr="00AA3DAE" w:rsidRDefault="00FA4143" w:rsidP="00FA4143">
            <w:pPr>
              <w:pStyle w:val="Paragraphe"/>
              <w:jc w:val="center"/>
              <w:rPr>
                <w:rFonts w:asciiTheme="majorHAnsi" w:hAnsiTheme="majorHAnsi" w:cstheme="majorHAnsi"/>
                <w:sz w:val="2"/>
                <w:szCs w:val="20"/>
              </w:rPr>
            </w:pPr>
          </w:p>
        </w:tc>
      </w:tr>
      <w:tr w:rsidR="00FA4143" w:rsidRPr="00AA3DAE" w14:paraId="208E50D2" w14:textId="77777777" w:rsidTr="00FA4143">
        <w:trPr>
          <w:trHeight w:val="300"/>
          <w:jc w:val="center"/>
        </w:trPr>
        <w:tc>
          <w:tcPr>
            <w:tcW w:w="820" w:type="dxa"/>
            <w:shd w:val="clear" w:color="auto" w:fill="F2F2F2" w:themeFill="background1" w:themeFillShade="F2"/>
            <w:vAlign w:val="center"/>
          </w:tcPr>
          <w:p w14:paraId="208E50C7"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Pas i</w:t>
            </w:r>
          </w:p>
        </w:tc>
        <w:tc>
          <w:tcPr>
            <w:tcW w:w="820" w:type="dxa"/>
            <w:shd w:val="clear" w:color="auto" w:fill="F2F2F2" w:themeFill="background1" w:themeFillShade="F2"/>
            <w:noWrap/>
            <w:vAlign w:val="center"/>
            <w:hideMark/>
          </w:tcPr>
          <w:p w14:paraId="208E50C8"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31</w:t>
            </w:r>
          </w:p>
        </w:tc>
        <w:tc>
          <w:tcPr>
            <w:tcW w:w="820" w:type="dxa"/>
            <w:shd w:val="clear" w:color="auto" w:fill="F2F2F2" w:themeFill="background1" w:themeFillShade="F2"/>
            <w:noWrap/>
            <w:vAlign w:val="center"/>
            <w:hideMark/>
          </w:tcPr>
          <w:p w14:paraId="208E50C9"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32</w:t>
            </w:r>
          </w:p>
        </w:tc>
        <w:tc>
          <w:tcPr>
            <w:tcW w:w="820" w:type="dxa"/>
            <w:shd w:val="clear" w:color="auto" w:fill="F2F2F2" w:themeFill="background1" w:themeFillShade="F2"/>
            <w:noWrap/>
            <w:vAlign w:val="center"/>
            <w:hideMark/>
          </w:tcPr>
          <w:p w14:paraId="208E50CA"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33</w:t>
            </w:r>
          </w:p>
        </w:tc>
        <w:tc>
          <w:tcPr>
            <w:tcW w:w="820" w:type="dxa"/>
            <w:shd w:val="clear" w:color="auto" w:fill="F2F2F2" w:themeFill="background1" w:themeFillShade="F2"/>
            <w:noWrap/>
            <w:vAlign w:val="center"/>
            <w:hideMark/>
          </w:tcPr>
          <w:p w14:paraId="208E50CB"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34</w:t>
            </w:r>
          </w:p>
        </w:tc>
        <w:tc>
          <w:tcPr>
            <w:tcW w:w="820" w:type="dxa"/>
            <w:shd w:val="clear" w:color="auto" w:fill="F2F2F2" w:themeFill="background1" w:themeFillShade="F2"/>
            <w:noWrap/>
            <w:vAlign w:val="center"/>
            <w:hideMark/>
          </w:tcPr>
          <w:p w14:paraId="208E50CC"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35</w:t>
            </w:r>
          </w:p>
        </w:tc>
        <w:tc>
          <w:tcPr>
            <w:tcW w:w="820" w:type="dxa"/>
            <w:shd w:val="clear" w:color="auto" w:fill="F2F2F2" w:themeFill="background1" w:themeFillShade="F2"/>
            <w:noWrap/>
            <w:vAlign w:val="center"/>
            <w:hideMark/>
          </w:tcPr>
          <w:p w14:paraId="208E50CD"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36</w:t>
            </w:r>
          </w:p>
        </w:tc>
        <w:tc>
          <w:tcPr>
            <w:tcW w:w="820" w:type="dxa"/>
            <w:shd w:val="clear" w:color="auto" w:fill="F2F2F2" w:themeFill="background1" w:themeFillShade="F2"/>
            <w:noWrap/>
            <w:vAlign w:val="center"/>
            <w:hideMark/>
          </w:tcPr>
          <w:p w14:paraId="208E50CE"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37</w:t>
            </w:r>
          </w:p>
        </w:tc>
        <w:tc>
          <w:tcPr>
            <w:tcW w:w="820" w:type="dxa"/>
            <w:shd w:val="clear" w:color="auto" w:fill="F2F2F2" w:themeFill="background1" w:themeFillShade="F2"/>
            <w:noWrap/>
            <w:vAlign w:val="center"/>
            <w:hideMark/>
          </w:tcPr>
          <w:p w14:paraId="208E50CF"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38</w:t>
            </w:r>
          </w:p>
        </w:tc>
        <w:tc>
          <w:tcPr>
            <w:tcW w:w="820" w:type="dxa"/>
            <w:shd w:val="clear" w:color="auto" w:fill="F2F2F2" w:themeFill="background1" w:themeFillShade="F2"/>
            <w:noWrap/>
            <w:vAlign w:val="center"/>
            <w:hideMark/>
          </w:tcPr>
          <w:p w14:paraId="208E50D0"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39</w:t>
            </w:r>
          </w:p>
        </w:tc>
        <w:tc>
          <w:tcPr>
            <w:tcW w:w="820" w:type="dxa"/>
            <w:shd w:val="clear" w:color="auto" w:fill="F2F2F2" w:themeFill="background1" w:themeFillShade="F2"/>
            <w:noWrap/>
            <w:vAlign w:val="center"/>
            <w:hideMark/>
          </w:tcPr>
          <w:p w14:paraId="208E50D1"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40</w:t>
            </w:r>
          </w:p>
        </w:tc>
      </w:tr>
      <w:tr w:rsidR="00FA4143" w:rsidRPr="00AA3DAE" w14:paraId="208E50DE" w14:textId="77777777" w:rsidTr="00FA4143">
        <w:trPr>
          <w:trHeight w:val="300"/>
          <w:jc w:val="center"/>
        </w:trPr>
        <w:tc>
          <w:tcPr>
            <w:tcW w:w="820" w:type="dxa"/>
            <w:vAlign w:val="center"/>
          </w:tcPr>
          <w:p w14:paraId="208E50D3"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23h,24h et 25h</w:t>
            </w:r>
          </w:p>
        </w:tc>
        <w:tc>
          <w:tcPr>
            <w:tcW w:w="820" w:type="dxa"/>
            <w:shd w:val="clear" w:color="auto" w:fill="auto"/>
            <w:noWrap/>
            <w:vAlign w:val="center"/>
            <w:hideMark/>
          </w:tcPr>
          <w:p w14:paraId="208E50D4"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14h00</w:t>
            </w:r>
            <w:r w:rsidRPr="00E24C7E">
              <w:rPr>
                <w:rFonts w:asciiTheme="majorHAnsi" w:hAnsiTheme="majorHAnsi" w:cstheme="majorHAnsi"/>
                <w:sz w:val="20"/>
                <w:szCs w:val="20"/>
              </w:rPr>
              <w:br/>
              <w:t>14h30</w:t>
            </w:r>
          </w:p>
        </w:tc>
        <w:tc>
          <w:tcPr>
            <w:tcW w:w="820" w:type="dxa"/>
            <w:shd w:val="clear" w:color="auto" w:fill="auto"/>
            <w:noWrap/>
            <w:vAlign w:val="center"/>
            <w:hideMark/>
          </w:tcPr>
          <w:p w14:paraId="208E50D5"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14h30</w:t>
            </w:r>
            <w:r w:rsidRPr="00E24C7E">
              <w:rPr>
                <w:rFonts w:asciiTheme="majorHAnsi" w:hAnsiTheme="majorHAnsi" w:cstheme="majorHAnsi"/>
                <w:sz w:val="20"/>
                <w:szCs w:val="20"/>
              </w:rPr>
              <w:br/>
              <w:t>15h00</w:t>
            </w:r>
          </w:p>
        </w:tc>
        <w:tc>
          <w:tcPr>
            <w:tcW w:w="820" w:type="dxa"/>
            <w:shd w:val="clear" w:color="auto" w:fill="auto"/>
            <w:noWrap/>
            <w:vAlign w:val="center"/>
            <w:hideMark/>
          </w:tcPr>
          <w:p w14:paraId="208E50D6"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15h00</w:t>
            </w:r>
            <w:r w:rsidRPr="00E24C7E">
              <w:rPr>
                <w:rFonts w:asciiTheme="majorHAnsi" w:hAnsiTheme="majorHAnsi" w:cstheme="majorHAnsi"/>
                <w:sz w:val="20"/>
                <w:szCs w:val="20"/>
              </w:rPr>
              <w:br/>
              <w:t>15h30</w:t>
            </w:r>
          </w:p>
        </w:tc>
        <w:tc>
          <w:tcPr>
            <w:tcW w:w="820" w:type="dxa"/>
            <w:shd w:val="clear" w:color="auto" w:fill="auto"/>
            <w:noWrap/>
            <w:vAlign w:val="center"/>
            <w:hideMark/>
          </w:tcPr>
          <w:p w14:paraId="208E50D7"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15h30</w:t>
            </w:r>
            <w:r w:rsidRPr="00E24C7E">
              <w:rPr>
                <w:rFonts w:asciiTheme="majorHAnsi" w:hAnsiTheme="majorHAnsi" w:cstheme="majorHAnsi"/>
                <w:sz w:val="20"/>
                <w:szCs w:val="20"/>
              </w:rPr>
              <w:br/>
              <w:t>16h00</w:t>
            </w:r>
          </w:p>
        </w:tc>
        <w:tc>
          <w:tcPr>
            <w:tcW w:w="820" w:type="dxa"/>
            <w:shd w:val="clear" w:color="auto" w:fill="auto"/>
            <w:noWrap/>
            <w:vAlign w:val="center"/>
            <w:hideMark/>
          </w:tcPr>
          <w:p w14:paraId="208E50D8"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16h00</w:t>
            </w:r>
            <w:r w:rsidRPr="00E24C7E">
              <w:rPr>
                <w:rFonts w:asciiTheme="majorHAnsi" w:hAnsiTheme="majorHAnsi" w:cstheme="majorHAnsi"/>
                <w:sz w:val="20"/>
                <w:szCs w:val="20"/>
              </w:rPr>
              <w:br/>
              <w:t>16h30</w:t>
            </w:r>
          </w:p>
        </w:tc>
        <w:tc>
          <w:tcPr>
            <w:tcW w:w="820" w:type="dxa"/>
            <w:shd w:val="clear" w:color="auto" w:fill="auto"/>
            <w:noWrap/>
            <w:vAlign w:val="center"/>
            <w:hideMark/>
          </w:tcPr>
          <w:p w14:paraId="208E50D9"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16h30</w:t>
            </w:r>
            <w:r w:rsidRPr="00E24C7E">
              <w:rPr>
                <w:rFonts w:asciiTheme="majorHAnsi" w:hAnsiTheme="majorHAnsi" w:cstheme="majorHAnsi"/>
                <w:sz w:val="20"/>
                <w:szCs w:val="20"/>
              </w:rPr>
              <w:br/>
              <w:t>17h00</w:t>
            </w:r>
          </w:p>
        </w:tc>
        <w:tc>
          <w:tcPr>
            <w:tcW w:w="820" w:type="dxa"/>
            <w:shd w:val="clear" w:color="auto" w:fill="auto"/>
            <w:noWrap/>
            <w:vAlign w:val="center"/>
            <w:hideMark/>
          </w:tcPr>
          <w:p w14:paraId="208E50DA"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17h00</w:t>
            </w:r>
            <w:r w:rsidRPr="00E24C7E">
              <w:rPr>
                <w:rFonts w:asciiTheme="majorHAnsi" w:hAnsiTheme="majorHAnsi" w:cstheme="majorHAnsi"/>
                <w:sz w:val="20"/>
                <w:szCs w:val="20"/>
              </w:rPr>
              <w:br/>
              <w:t>17h30</w:t>
            </w:r>
          </w:p>
        </w:tc>
        <w:tc>
          <w:tcPr>
            <w:tcW w:w="820" w:type="dxa"/>
            <w:shd w:val="clear" w:color="auto" w:fill="auto"/>
            <w:noWrap/>
            <w:vAlign w:val="center"/>
            <w:hideMark/>
          </w:tcPr>
          <w:p w14:paraId="208E50DB"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17h30</w:t>
            </w:r>
            <w:r w:rsidRPr="00E24C7E">
              <w:rPr>
                <w:rFonts w:asciiTheme="majorHAnsi" w:hAnsiTheme="majorHAnsi" w:cstheme="majorHAnsi"/>
                <w:sz w:val="20"/>
                <w:szCs w:val="20"/>
              </w:rPr>
              <w:br/>
              <w:t>18h00</w:t>
            </w:r>
          </w:p>
        </w:tc>
        <w:tc>
          <w:tcPr>
            <w:tcW w:w="820" w:type="dxa"/>
            <w:shd w:val="clear" w:color="auto" w:fill="auto"/>
            <w:noWrap/>
            <w:vAlign w:val="center"/>
            <w:hideMark/>
          </w:tcPr>
          <w:p w14:paraId="208E50DC"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18h00</w:t>
            </w:r>
            <w:r w:rsidRPr="00E24C7E">
              <w:rPr>
                <w:rFonts w:asciiTheme="majorHAnsi" w:hAnsiTheme="majorHAnsi" w:cstheme="majorHAnsi"/>
                <w:sz w:val="20"/>
                <w:szCs w:val="20"/>
              </w:rPr>
              <w:br/>
              <w:t>18h30</w:t>
            </w:r>
          </w:p>
        </w:tc>
        <w:tc>
          <w:tcPr>
            <w:tcW w:w="820" w:type="dxa"/>
            <w:shd w:val="clear" w:color="auto" w:fill="auto"/>
            <w:noWrap/>
            <w:vAlign w:val="center"/>
            <w:hideMark/>
          </w:tcPr>
          <w:p w14:paraId="208E50DD"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18h30</w:t>
            </w:r>
            <w:r w:rsidRPr="00E24C7E">
              <w:rPr>
                <w:rFonts w:asciiTheme="majorHAnsi" w:hAnsiTheme="majorHAnsi" w:cstheme="majorHAnsi"/>
                <w:sz w:val="20"/>
                <w:szCs w:val="20"/>
              </w:rPr>
              <w:br/>
              <w:t>19h00</w:t>
            </w:r>
          </w:p>
        </w:tc>
      </w:tr>
      <w:tr w:rsidR="00FA4143" w:rsidRPr="00AA3DAE" w14:paraId="208E50E0" w14:textId="77777777" w:rsidTr="00FA4143">
        <w:trPr>
          <w:trHeight w:val="300"/>
          <w:jc w:val="center"/>
        </w:trPr>
        <w:tc>
          <w:tcPr>
            <w:tcW w:w="9020" w:type="dxa"/>
            <w:gridSpan w:val="11"/>
            <w:vAlign w:val="center"/>
          </w:tcPr>
          <w:p w14:paraId="208E50DF" w14:textId="77777777" w:rsidR="00FA4143" w:rsidRPr="00AA3DAE" w:rsidRDefault="00FA4143" w:rsidP="00FA4143">
            <w:pPr>
              <w:pStyle w:val="Paragraphe"/>
              <w:jc w:val="center"/>
              <w:rPr>
                <w:rFonts w:asciiTheme="majorHAnsi" w:hAnsiTheme="majorHAnsi" w:cstheme="majorHAnsi"/>
                <w:sz w:val="2"/>
                <w:szCs w:val="20"/>
              </w:rPr>
            </w:pPr>
          </w:p>
        </w:tc>
      </w:tr>
      <w:tr w:rsidR="00FA4143" w:rsidRPr="00AA3DAE" w14:paraId="208E50EC" w14:textId="77777777" w:rsidTr="00FA4143">
        <w:trPr>
          <w:trHeight w:val="300"/>
          <w:jc w:val="center"/>
        </w:trPr>
        <w:tc>
          <w:tcPr>
            <w:tcW w:w="820" w:type="dxa"/>
            <w:shd w:val="clear" w:color="auto" w:fill="F2F2F2" w:themeFill="background1" w:themeFillShade="F2"/>
            <w:vAlign w:val="center"/>
          </w:tcPr>
          <w:p w14:paraId="208E50E1"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Pas i</w:t>
            </w:r>
          </w:p>
        </w:tc>
        <w:tc>
          <w:tcPr>
            <w:tcW w:w="820" w:type="dxa"/>
            <w:shd w:val="clear" w:color="auto" w:fill="F2F2F2" w:themeFill="background1" w:themeFillShade="F2"/>
            <w:noWrap/>
            <w:vAlign w:val="center"/>
            <w:hideMark/>
          </w:tcPr>
          <w:p w14:paraId="208E50E2"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41</w:t>
            </w:r>
          </w:p>
        </w:tc>
        <w:tc>
          <w:tcPr>
            <w:tcW w:w="820" w:type="dxa"/>
            <w:shd w:val="clear" w:color="auto" w:fill="F2F2F2" w:themeFill="background1" w:themeFillShade="F2"/>
            <w:noWrap/>
            <w:vAlign w:val="center"/>
            <w:hideMark/>
          </w:tcPr>
          <w:p w14:paraId="208E50E3"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42</w:t>
            </w:r>
          </w:p>
        </w:tc>
        <w:tc>
          <w:tcPr>
            <w:tcW w:w="820" w:type="dxa"/>
            <w:shd w:val="clear" w:color="auto" w:fill="F2F2F2" w:themeFill="background1" w:themeFillShade="F2"/>
            <w:noWrap/>
            <w:vAlign w:val="center"/>
            <w:hideMark/>
          </w:tcPr>
          <w:p w14:paraId="208E50E4"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43</w:t>
            </w:r>
          </w:p>
        </w:tc>
        <w:tc>
          <w:tcPr>
            <w:tcW w:w="820" w:type="dxa"/>
            <w:shd w:val="clear" w:color="auto" w:fill="F2F2F2" w:themeFill="background1" w:themeFillShade="F2"/>
            <w:noWrap/>
            <w:vAlign w:val="center"/>
            <w:hideMark/>
          </w:tcPr>
          <w:p w14:paraId="208E50E5"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44</w:t>
            </w:r>
          </w:p>
        </w:tc>
        <w:tc>
          <w:tcPr>
            <w:tcW w:w="820" w:type="dxa"/>
            <w:shd w:val="clear" w:color="auto" w:fill="F2F2F2" w:themeFill="background1" w:themeFillShade="F2"/>
            <w:noWrap/>
            <w:vAlign w:val="center"/>
            <w:hideMark/>
          </w:tcPr>
          <w:p w14:paraId="208E50E6"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45</w:t>
            </w:r>
          </w:p>
        </w:tc>
        <w:tc>
          <w:tcPr>
            <w:tcW w:w="820" w:type="dxa"/>
            <w:shd w:val="clear" w:color="auto" w:fill="F2F2F2" w:themeFill="background1" w:themeFillShade="F2"/>
            <w:noWrap/>
            <w:vAlign w:val="center"/>
            <w:hideMark/>
          </w:tcPr>
          <w:p w14:paraId="208E50E7"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46</w:t>
            </w:r>
          </w:p>
        </w:tc>
        <w:tc>
          <w:tcPr>
            <w:tcW w:w="820" w:type="dxa"/>
            <w:shd w:val="clear" w:color="auto" w:fill="F2F2F2" w:themeFill="background1" w:themeFillShade="F2"/>
            <w:noWrap/>
            <w:vAlign w:val="center"/>
            <w:hideMark/>
          </w:tcPr>
          <w:p w14:paraId="208E50E8"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47</w:t>
            </w:r>
          </w:p>
        </w:tc>
        <w:tc>
          <w:tcPr>
            <w:tcW w:w="820" w:type="dxa"/>
            <w:shd w:val="clear" w:color="auto" w:fill="F2F2F2" w:themeFill="background1" w:themeFillShade="F2"/>
            <w:noWrap/>
            <w:vAlign w:val="center"/>
            <w:hideMark/>
          </w:tcPr>
          <w:p w14:paraId="208E50E9"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48</w:t>
            </w:r>
          </w:p>
        </w:tc>
        <w:tc>
          <w:tcPr>
            <w:tcW w:w="820" w:type="dxa"/>
            <w:shd w:val="clear" w:color="auto" w:fill="F2F2F2" w:themeFill="background1" w:themeFillShade="F2"/>
            <w:noWrap/>
            <w:vAlign w:val="center"/>
            <w:hideMark/>
          </w:tcPr>
          <w:p w14:paraId="208E50EA"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49</w:t>
            </w:r>
          </w:p>
        </w:tc>
        <w:tc>
          <w:tcPr>
            <w:tcW w:w="820" w:type="dxa"/>
            <w:shd w:val="clear" w:color="auto" w:fill="F2F2F2" w:themeFill="background1" w:themeFillShade="F2"/>
            <w:noWrap/>
            <w:vAlign w:val="center"/>
            <w:hideMark/>
          </w:tcPr>
          <w:p w14:paraId="208E50EB"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50</w:t>
            </w:r>
          </w:p>
        </w:tc>
      </w:tr>
      <w:tr w:rsidR="00FA4143" w:rsidRPr="00AA3DAE" w14:paraId="208E50F8" w14:textId="77777777" w:rsidTr="00FA4143">
        <w:trPr>
          <w:trHeight w:val="300"/>
          <w:jc w:val="center"/>
        </w:trPr>
        <w:tc>
          <w:tcPr>
            <w:tcW w:w="820" w:type="dxa"/>
            <w:vAlign w:val="center"/>
          </w:tcPr>
          <w:p w14:paraId="208E50ED"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23h,24h et 25h</w:t>
            </w:r>
          </w:p>
        </w:tc>
        <w:tc>
          <w:tcPr>
            <w:tcW w:w="820" w:type="dxa"/>
            <w:shd w:val="clear" w:color="auto" w:fill="auto"/>
            <w:noWrap/>
            <w:vAlign w:val="center"/>
            <w:hideMark/>
          </w:tcPr>
          <w:p w14:paraId="208E50EE"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19h00</w:t>
            </w:r>
            <w:r w:rsidRPr="00E24C7E">
              <w:rPr>
                <w:rFonts w:asciiTheme="majorHAnsi" w:hAnsiTheme="majorHAnsi" w:cstheme="majorHAnsi"/>
                <w:sz w:val="20"/>
                <w:szCs w:val="20"/>
              </w:rPr>
              <w:br/>
              <w:t>19h30</w:t>
            </w:r>
          </w:p>
        </w:tc>
        <w:tc>
          <w:tcPr>
            <w:tcW w:w="820" w:type="dxa"/>
            <w:shd w:val="clear" w:color="auto" w:fill="auto"/>
            <w:noWrap/>
            <w:vAlign w:val="center"/>
            <w:hideMark/>
          </w:tcPr>
          <w:p w14:paraId="208E50EF"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19h30</w:t>
            </w:r>
            <w:r w:rsidRPr="00E24C7E">
              <w:rPr>
                <w:rFonts w:asciiTheme="majorHAnsi" w:hAnsiTheme="majorHAnsi" w:cstheme="majorHAnsi"/>
                <w:sz w:val="20"/>
                <w:szCs w:val="20"/>
              </w:rPr>
              <w:br/>
              <w:t>20h00</w:t>
            </w:r>
          </w:p>
        </w:tc>
        <w:tc>
          <w:tcPr>
            <w:tcW w:w="820" w:type="dxa"/>
            <w:shd w:val="clear" w:color="auto" w:fill="auto"/>
            <w:noWrap/>
            <w:vAlign w:val="center"/>
            <w:hideMark/>
          </w:tcPr>
          <w:p w14:paraId="208E50F0"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20h00</w:t>
            </w:r>
            <w:r w:rsidRPr="00E24C7E">
              <w:rPr>
                <w:rFonts w:asciiTheme="majorHAnsi" w:hAnsiTheme="majorHAnsi" w:cstheme="majorHAnsi"/>
                <w:sz w:val="20"/>
                <w:szCs w:val="20"/>
              </w:rPr>
              <w:br/>
              <w:t>20h30</w:t>
            </w:r>
          </w:p>
        </w:tc>
        <w:tc>
          <w:tcPr>
            <w:tcW w:w="820" w:type="dxa"/>
            <w:shd w:val="clear" w:color="auto" w:fill="auto"/>
            <w:noWrap/>
            <w:vAlign w:val="center"/>
            <w:hideMark/>
          </w:tcPr>
          <w:p w14:paraId="208E50F1"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20h30</w:t>
            </w:r>
            <w:r w:rsidRPr="00E24C7E">
              <w:rPr>
                <w:rFonts w:asciiTheme="majorHAnsi" w:hAnsiTheme="majorHAnsi" w:cstheme="majorHAnsi"/>
                <w:sz w:val="20"/>
                <w:szCs w:val="20"/>
              </w:rPr>
              <w:br/>
              <w:t>21h00</w:t>
            </w:r>
          </w:p>
        </w:tc>
        <w:tc>
          <w:tcPr>
            <w:tcW w:w="820" w:type="dxa"/>
            <w:shd w:val="clear" w:color="auto" w:fill="auto"/>
            <w:noWrap/>
            <w:vAlign w:val="center"/>
            <w:hideMark/>
          </w:tcPr>
          <w:p w14:paraId="208E50F2"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21h00</w:t>
            </w:r>
            <w:r w:rsidRPr="00E24C7E">
              <w:rPr>
                <w:rFonts w:asciiTheme="majorHAnsi" w:hAnsiTheme="majorHAnsi" w:cstheme="majorHAnsi"/>
                <w:sz w:val="20"/>
                <w:szCs w:val="20"/>
              </w:rPr>
              <w:br/>
              <w:t>21h30</w:t>
            </w:r>
          </w:p>
        </w:tc>
        <w:tc>
          <w:tcPr>
            <w:tcW w:w="820" w:type="dxa"/>
            <w:shd w:val="clear" w:color="auto" w:fill="auto"/>
            <w:noWrap/>
            <w:vAlign w:val="center"/>
            <w:hideMark/>
          </w:tcPr>
          <w:p w14:paraId="208E50F3"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21h30</w:t>
            </w:r>
            <w:r w:rsidRPr="00E24C7E">
              <w:rPr>
                <w:rFonts w:asciiTheme="majorHAnsi" w:hAnsiTheme="majorHAnsi" w:cstheme="majorHAnsi"/>
                <w:sz w:val="20"/>
                <w:szCs w:val="20"/>
              </w:rPr>
              <w:br/>
              <w:t>22h00</w:t>
            </w:r>
          </w:p>
        </w:tc>
        <w:tc>
          <w:tcPr>
            <w:tcW w:w="820" w:type="dxa"/>
            <w:shd w:val="clear" w:color="auto" w:fill="auto"/>
            <w:noWrap/>
            <w:vAlign w:val="center"/>
            <w:hideMark/>
          </w:tcPr>
          <w:p w14:paraId="208E50F4"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22h00</w:t>
            </w:r>
            <w:r w:rsidRPr="00E24C7E">
              <w:rPr>
                <w:rFonts w:asciiTheme="majorHAnsi" w:hAnsiTheme="majorHAnsi" w:cstheme="majorHAnsi"/>
                <w:sz w:val="20"/>
                <w:szCs w:val="20"/>
              </w:rPr>
              <w:br/>
              <w:t>22h30</w:t>
            </w:r>
          </w:p>
        </w:tc>
        <w:tc>
          <w:tcPr>
            <w:tcW w:w="820" w:type="dxa"/>
            <w:shd w:val="clear" w:color="auto" w:fill="auto"/>
            <w:noWrap/>
            <w:vAlign w:val="center"/>
            <w:hideMark/>
          </w:tcPr>
          <w:p w14:paraId="208E50F5"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22h30</w:t>
            </w:r>
            <w:r w:rsidRPr="00E24C7E">
              <w:rPr>
                <w:rFonts w:asciiTheme="majorHAnsi" w:hAnsiTheme="majorHAnsi" w:cstheme="majorHAnsi"/>
                <w:sz w:val="20"/>
                <w:szCs w:val="20"/>
              </w:rPr>
              <w:br/>
              <w:t>23h00</w:t>
            </w:r>
          </w:p>
        </w:tc>
        <w:tc>
          <w:tcPr>
            <w:tcW w:w="820" w:type="dxa"/>
            <w:shd w:val="clear" w:color="auto" w:fill="auto"/>
            <w:noWrap/>
            <w:vAlign w:val="center"/>
            <w:hideMark/>
          </w:tcPr>
          <w:p w14:paraId="208E50F6"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23h00</w:t>
            </w:r>
            <w:r w:rsidRPr="00E24C7E">
              <w:rPr>
                <w:rFonts w:asciiTheme="majorHAnsi" w:hAnsiTheme="majorHAnsi" w:cstheme="majorHAnsi"/>
                <w:sz w:val="20"/>
                <w:szCs w:val="20"/>
              </w:rPr>
              <w:br/>
              <w:t>23h30</w:t>
            </w:r>
          </w:p>
        </w:tc>
        <w:tc>
          <w:tcPr>
            <w:tcW w:w="820" w:type="dxa"/>
            <w:shd w:val="clear" w:color="auto" w:fill="auto"/>
            <w:noWrap/>
            <w:vAlign w:val="center"/>
            <w:hideMark/>
          </w:tcPr>
          <w:p w14:paraId="208E50F7" w14:textId="77777777" w:rsidR="00FA4143" w:rsidRPr="00AA3DAE" w:rsidRDefault="00FA4143" w:rsidP="00FA4143">
            <w:pPr>
              <w:pStyle w:val="Paragraphe"/>
              <w:jc w:val="center"/>
              <w:rPr>
                <w:rFonts w:asciiTheme="majorHAnsi" w:hAnsiTheme="majorHAnsi" w:cstheme="majorHAnsi"/>
                <w:sz w:val="20"/>
                <w:szCs w:val="20"/>
              </w:rPr>
            </w:pPr>
            <w:r w:rsidRPr="00E24C7E">
              <w:rPr>
                <w:rFonts w:asciiTheme="majorHAnsi" w:hAnsiTheme="majorHAnsi" w:cstheme="majorHAnsi"/>
                <w:sz w:val="20"/>
                <w:szCs w:val="20"/>
              </w:rPr>
              <w:t>23h30</w:t>
            </w:r>
            <w:r w:rsidRPr="00E24C7E">
              <w:rPr>
                <w:rFonts w:asciiTheme="majorHAnsi" w:hAnsiTheme="majorHAnsi" w:cstheme="majorHAnsi"/>
                <w:sz w:val="20"/>
                <w:szCs w:val="20"/>
              </w:rPr>
              <w:br/>
              <w:t>00h00</w:t>
            </w:r>
          </w:p>
        </w:tc>
      </w:tr>
    </w:tbl>
    <w:p w14:paraId="208E50F9" w14:textId="77777777" w:rsidR="00FA4143" w:rsidRPr="00AA3DAE" w:rsidRDefault="00FA4143" w:rsidP="00FA4143">
      <w:pPr>
        <w:pStyle w:val="Paragraphe"/>
        <w:rPr>
          <w:rFonts w:asciiTheme="majorHAnsi" w:hAnsiTheme="majorHAnsi" w:cstheme="majorHAnsi"/>
        </w:rPr>
      </w:pPr>
      <w:r w:rsidRPr="00E24C7E">
        <w:rPr>
          <w:rFonts w:asciiTheme="majorHAnsi" w:hAnsiTheme="majorHAnsi" w:cstheme="majorHAnsi"/>
        </w:rPr>
        <w:t>(*) Les valeurs sont vides (mais séparées par des « ; ») sauf pour les journées de 25h.</w:t>
      </w:r>
    </w:p>
    <w:p w14:paraId="208E50FA" w14:textId="77777777" w:rsidR="00FA4143" w:rsidRPr="00AA3DAE" w:rsidRDefault="00FA4143" w:rsidP="00FA4143">
      <w:pPr>
        <w:pStyle w:val="AnnexeTitre3"/>
      </w:pPr>
      <w:r w:rsidRPr="00E24C7E">
        <w:t>Fin du fichier</w:t>
      </w:r>
    </w:p>
    <w:p w14:paraId="208E50FB" w14:textId="77777777" w:rsidR="00FA4143" w:rsidRPr="00AA3DAE" w:rsidRDefault="00FA4143" w:rsidP="00FA4143">
      <w:pPr>
        <w:rPr>
          <w:rFonts w:asciiTheme="majorHAnsi" w:hAnsiTheme="majorHAnsi" w:cstheme="majorHAnsi"/>
        </w:rPr>
      </w:pPr>
      <w:r w:rsidRPr="00E24C7E">
        <w:rPr>
          <w:rFonts w:asciiTheme="majorHAnsi" w:hAnsiTheme="majorHAnsi" w:cstheme="majorHAnsi"/>
        </w:rPr>
        <w:t xml:space="preserve">La dernière ligne du fichier est : </w:t>
      </w:r>
    </w:p>
    <w:p w14:paraId="208E50FC" w14:textId="77777777" w:rsidR="00FA4143" w:rsidRPr="00326078" w:rsidRDefault="00FA4143" w:rsidP="00FA4143">
      <w:pPr>
        <w:pStyle w:val="Code"/>
        <w:ind w:left="0" w:firstLine="0"/>
      </w:pPr>
      <w:r w:rsidRPr="00540BA2">
        <w:t>&lt;EOF&gt;</w:t>
      </w:r>
    </w:p>
    <w:p w14:paraId="208E50FD" w14:textId="77777777" w:rsidR="00FA4143" w:rsidRPr="00AA3DAE" w:rsidRDefault="00FA4143" w:rsidP="00FA4143">
      <w:pPr>
        <w:pStyle w:val="AnnexeTitre3"/>
      </w:pPr>
      <w:r w:rsidRPr="00E24C7E">
        <w:t>Exemple de fichier</w:t>
      </w:r>
    </w:p>
    <w:p w14:paraId="208E50FE" w14:textId="77777777" w:rsidR="00FA4143" w:rsidRPr="00AA3DAE" w:rsidRDefault="00FA4143" w:rsidP="00FA4143">
      <w:pPr>
        <w:pStyle w:val="AnnexeTitre4"/>
      </w:pPr>
      <w:r w:rsidRPr="00E24C7E">
        <w:t>Nom du fichier exemple</w:t>
      </w:r>
    </w:p>
    <w:p w14:paraId="208E50FF" w14:textId="54DD04A5" w:rsidR="00FA4143" w:rsidRPr="00326078" w:rsidRDefault="00FA4143" w:rsidP="00FA4143">
      <w:pPr>
        <w:pStyle w:val="Code"/>
        <w:ind w:left="0" w:firstLine="0"/>
      </w:pPr>
      <w:r w:rsidRPr="00540BA2">
        <w:t>Reserves_ACTEUR_</w:t>
      </w:r>
      <w:r w:rsidR="00F24652" w:rsidRPr="00540BA2">
        <w:t>20</w:t>
      </w:r>
      <w:r w:rsidR="00F24652">
        <w:t>21</w:t>
      </w:r>
      <w:r w:rsidR="00F24652" w:rsidRPr="00540BA2">
        <w:t>1122</w:t>
      </w:r>
      <w:r w:rsidRPr="00540BA2">
        <w:t>.csv</w:t>
      </w:r>
    </w:p>
    <w:p w14:paraId="208E5101" w14:textId="77777777" w:rsidR="00FA4143" w:rsidRPr="00AA3DAE" w:rsidRDefault="00FA4143" w:rsidP="00FA4143">
      <w:pPr>
        <w:pStyle w:val="AnnexeTitre4"/>
      </w:pPr>
      <w:r w:rsidRPr="00E24C7E">
        <w:lastRenderedPageBreak/>
        <w:t>Contenu du fichier exemple</w:t>
      </w:r>
    </w:p>
    <w:p w14:paraId="208E5102" w14:textId="77777777" w:rsidR="00FA4143" w:rsidRPr="00326078" w:rsidRDefault="00FA4143" w:rsidP="00FA4143">
      <w:pPr>
        <w:pStyle w:val="Code"/>
        <w:numPr>
          <w:ilvl w:val="0"/>
          <w:numId w:val="6"/>
        </w:numPr>
      </w:pPr>
      <w:r w:rsidRPr="00540BA2">
        <w:t>ACTEUR;</w:t>
      </w:r>
    </w:p>
    <w:p w14:paraId="208E5103" w14:textId="77777777" w:rsidR="00FA4143" w:rsidRPr="00326078" w:rsidRDefault="00FA4143" w:rsidP="00FA4143">
      <w:pPr>
        <w:pStyle w:val="Code"/>
        <w:numPr>
          <w:ilvl w:val="0"/>
          <w:numId w:val="6"/>
        </w:numPr>
      </w:pPr>
      <w:r w:rsidRPr="00540BA2">
        <w:t>Code_EDA;</w:t>
      </w:r>
      <w:r>
        <w:t>N°</w:t>
      </w:r>
      <w:r w:rsidRPr="00540BA2">
        <w:t>_</w:t>
      </w:r>
      <w:r>
        <w:t>Engagement</w:t>
      </w:r>
      <w:r w:rsidRPr="00540BA2">
        <w:t>;DMO;Nb_Aléas;Nb_Blocs;00h30;01h00;01h30;02h00;02h30;03h00;02h30_BIS;03h00_BIS;03h30;04h00;04h30;05h00;05h30;06h00;06h30;07h00;07h30;08h00;08h30;09h00;09h30;10h00;10h30;11h00;11h30;12h00;12h30;13h00;13h30;14h00;14h30;15h00;15h30;16h00;16h30;17h00;17h30;18h00;18h30;19h00;19h30;20h00;20h30;21h00;21h30;22h00;22h30;23h00;23h30;24h00;</w:t>
      </w:r>
    </w:p>
    <w:p w14:paraId="208E5104" w14:textId="77777777" w:rsidR="00FA4143" w:rsidRPr="00326078" w:rsidRDefault="00FA4143" w:rsidP="00FA4143">
      <w:pPr>
        <w:pStyle w:val="Code"/>
        <w:numPr>
          <w:ilvl w:val="0"/>
          <w:numId w:val="6"/>
        </w:numPr>
      </w:pPr>
      <w:r w:rsidRPr="00540BA2">
        <w:t>EDA1;</w:t>
      </w:r>
      <w:r>
        <w:t>13120</w:t>
      </w:r>
      <w:r w:rsidRPr="00540BA2">
        <w:t>;13;1;1;100;100;100;100;100;100;;;100;100;100;100;100;100;100;100;100;100;100;100;100;100;100;100;100;100;100;100;100;100;100;100;100;100;100;100;100;100;100;100;100;100;100;100;100;100;100;100;100;100;</w:t>
      </w:r>
    </w:p>
    <w:p w14:paraId="208E5105" w14:textId="77777777" w:rsidR="00FA4143" w:rsidRPr="00326078" w:rsidRDefault="00FA4143" w:rsidP="00FA4143">
      <w:pPr>
        <w:pStyle w:val="Code"/>
        <w:numPr>
          <w:ilvl w:val="0"/>
          <w:numId w:val="6"/>
        </w:numPr>
      </w:pPr>
      <w:r w:rsidRPr="00540BA2">
        <w:t>EDA2;</w:t>
      </w:r>
      <w:r>
        <w:t>13120</w:t>
      </w:r>
      <w:r w:rsidRPr="00540BA2">
        <w:t>;13;1;1;110;110;110;110;110;110;;;110;110;110;110;110;110;110;110;110;110;110;110;110;110;110;110;110;110;110;110;110;110;110;110;110;110;110;110;110;110;110;110;110;110;110;110;110;110;110;110;110;110;</w:t>
      </w:r>
    </w:p>
    <w:p w14:paraId="208E5106" w14:textId="77777777" w:rsidR="00FA4143" w:rsidRPr="00326078" w:rsidRDefault="00FA4143" w:rsidP="00FA4143">
      <w:pPr>
        <w:pStyle w:val="Code"/>
        <w:numPr>
          <w:ilvl w:val="0"/>
          <w:numId w:val="6"/>
        </w:numPr>
      </w:pPr>
      <w:r w:rsidRPr="00540BA2">
        <w:t>EDA3;</w:t>
      </w:r>
      <w:r>
        <w:t>13120</w:t>
      </w:r>
      <w:r w:rsidRPr="00540BA2">
        <w:t>;30;1;1;150;150;150;150;150;150;;;150;150;150;150;150;150;150;150;150;150;150;150;150;150;150;150;150;150;150;150;150;150;150;150;150;150;150;150;150;150;150;150;150;150;150;150;150;150;150;150;150;150;</w:t>
      </w:r>
    </w:p>
    <w:p w14:paraId="208E5107" w14:textId="77777777" w:rsidR="00FA4143" w:rsidRPr="00CD0B69" w:rsidRDefault="00FA4143" w:rsidP="00FA4143">
      <w:pPr>
        <w:pStyle w:val="Code"/>
        <w:numPr>
          <w:ilvl w:val="0"/>
          <w:numId w:val="6"/>
        </w:numPr>
      </w:pPr>
      <w:r w:rsidRPr="00540BA2">
        <w:t>EDA4;</w:t>
      </w:r>
      <w:r>
        <w:t>30030</w:t>
      </w:r>
      <w:r w:rsidRPr="00540BA2">
        <w:t>;30;1;1;160;160;160;160;160;160;;;160;160;160;160;160;160;160;160;160;160;160;160;160;160;160;160;160;160;160;160;160;160;160;160;160;160;160;160;160;160;160;160;160;160;160;160;160;160;160;160;160;160;</w:t>
      </w:r>
    </w:p>
    <w:p w14:paraId="208E5108" w14:textId="77777777" w:rsidR="00FA4143" w:rsidRPr="00CD0B69" w:rsidRDefault="00FA4143" w:rsidP="00FA4143">
      <w:pPr>
        <w:pStyle w:val="Code"/>
        <w:numPr>
          <w:ilvl w:val="0"/>
          <w:numId w:val="6"/>
        </w:numPr>
      </w:pPr>
      <w:r w:rsidRPr="00540BA2">
        <w:t>&lt;EOF&gt;</w:t>
      </w:r>
    </w:p>
    <w:p w14:paraId="208E5109" w14:textId="77777777" w:rsidR="00FA4143" w:rsidRDefault="00FA4143" w:rsidP="00FA4143">
      <w:pPr>
        <w:pStyle w:val="AnnexeTitre4"/>
      </w:pPr>
      <w:r>
        <w:t>Exemple de constitution lorsque plusieurs EDA répondent à un Engagement</w:t>
      </w:r>
    </w:p>
    <w:p w14:paraId="208E510A" w14:textId="517FC108" w:rsidR="00FA4143" w:rsidRPr="00FF42E7" w:rsidRDefault="00FA4143" w:rsidP="00FA4143">
      <w:pPr>
        <w:pStyle w:val="Paragraphe"/>
      </w:pPr>
      <w:r w:rsidRPr="00FF42E7">
        <w:t xml:space="preserve">Pour répondre à un engagement de 10 MW avec un DMO de 13 minutes et de durée garantie de 120 minutes (produit 3), si le </w:t>
      </w:r>
      <w:r w:rsidR="009F12BB">
        <w:t>Participant</w:t>
      </w:r>
      <w:r w:rsidRPr="00FF42E7">
        <w:t xml:space="preserve"> utilise 2 EDA pour garantir l’énergie, alors il indique pour chacune des EDA, le numéro 13120 comme numéro de Type d’Engagement.</w:t>
      </w:r>
    </w:p>
    <w:p w14:paraId="208E510B" w14:textId="77777777" w:rsidR="00FA4143" w:rsidRDefault="00FA4143" w:rsidP="00E071B7">
      <w:pPr>
        <w:pStyle w:val="Code"/>
        <w:numPr>
          <w:ilvl w:val="0"/>
          <w:numId w:val="9"/>
        </w:numPr>
      </w:pPr>
      <w:r w:rsidRPr="00540BA2">
        <w:t>EDA1;</w:t>
      </w:r>
      <w:r>
        <w:t>13120</w:t>
      </w:r>
      <w:r w:rsidRPr="00540BA2">
        <w:t>;13;</w:t>
      </w:r>
      <w:r>
        <w:t>2</w:t>
      </w:r>
      <w:r w:rsidRPr="00540BA2">
        <w:t>;</w:t>
      </w:r>
      <w:r>
        <w:t>2</w:t>
      </w:r>
      <w:r w:rsidRPr="00540BA2">
        <w:t>;10;10;10;10;10;10;;;10;10;10;10;10;10;10;10;10;10;10;10;10;10;10;10;10;10;10;10;10;10;10;10;10;10;10;10;10;10;10;10;10;10;10;10;10;10;10;10;10;10;</w:t>
      </w:r>
    </w:p>
    <w:p w14:paraId="208E510C" w14:textId="77777777" w:rsidR="00FA4143" w:rsidRDefault="00FA4143" w:rsidP="00FA4143">
      <w:pPr>
        <w:pStyle w:val="Code"/>
        <w:numPr>
          <w:ilvl w:val="0"/>
          <w:numId w:val="6"/>
        </w:numPr>
      </w:pPr>
      <w:r w:rsidRPr="00540BA2">
        <w:t>EDA2;</w:t>
      </w:r>
      <w:r>
        <w:t>13120</w:t>
      </w:r>
      <w:r w:rsidRPr="00540BA2">
        <w:t>;</w:t>
      </w:r>
      <w:r>
        <w:t>30</w:t>
      </w:r>
      <w:r w:rsidRPr="00540BA2">
        <w:t>;</w:t>
      </w:r>
      <w:r>
        <w:t>2</w:t>
      </w:r>
      <w:r w:rsidRPr="00540BA2">
        <w:t>;</w:t>
      </w:r>
      <w:r>
        <w:t>2</w:t>
      </w:r>
      <w:r w:rsidRPr="00540BA2">
        <w:t>;</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r>
        <w:t>1</w:t>
      </w:r>
      <w:r w:rsidRPr="00540BA2">
        <w:t>0;</w:t>
      </w:r>
    </w:p>
    <w:p w14:paraId="208E510D" w14:textId="77777777" w:rsidR="00FA4143" w:rsidRPr="00AA3DAE" w:rsidRDefault="00FA4143" w:rsidP="00FA4143">
      <w:pPr>
        <w:pStyle w:val="AnnexeTitre2"/>
      </w:pPr>
      <w:bookmarkStart w:id="1398" w:name="_Toc406769415"/>
      <w:bookmarkStart w:id="1399" w:name="_Toc406770363"/>
      <w:bookmarkStart w:id="1400" w:name="_Toc407612158"/>
      <w:bookmarkStart w:id="1401" w:name="_Toc407623463"/>
      <w:bookmarkStart w:id="1402" w:name="_Toc407623526"/>
      <w:bookmarkStart w:id="1403" w:name="_Toc408300431"/>
      <w:bookmarkEnd w:id="1398"/>
      <w:bookmarkEnd w:id="1399"/>
      <w:bookmarkEnd w:id="1400"/>
      <w:bookmarkEnd w:id="1401"/>
      <w:bookmarkEnd w:id="1402"/>
      <w:r w:rsidRPr="00E24C7E">
        <w:t>Modalité de transmission de la Liste d’Engagement à RTE</w:t>
      </w:r>
      <w:bookmarkEnd w:id="1403"/>
    </w:p>
    <w:p w14:paraId="208E510E" w14:textId="77777777" w:rsidR="00FA4143" w:rsidRPr="00AA3DAE" w:rsidRDefault="00FA4143" w:rsidP="00FA4143">
      <w:pPr>
        <w:pStyle w:val="AnnexeTitre3"/>
      </w:pPr>
      <w:r w:rsidRPr="00E24C7E">
        <w:t>Transmission principale : voie informatique</w:t>
      </w:r>
    </w:p>
    <w:p w14:paraId="208E510F" w14:textId="77777777" w:rsidR="00FA4143" w:rsidRDefault="00FA4143" w:rsidP="00FA4143">
      <w:pPr>
        <w:pStyle w:val="Paragraphe"/>
        <w:rPr>
          <w:rFonts w:asciiTheme="majorHAnsi" w:hAnsiTheme="majorHAnsi" w:cstheme="majorHAnsi"/>
        </w:rPr>
      </w:pPr>
      <w:r>
        <w:rPr>
          <w:rFonts w:asciiTheme="majorHAnsi" w:hAnsiTheme="majorHAnsi" w:cstheme="majorHAnsi"/>
        </w:rPr>
        <w:t>L</w:t>
      </w:r>
      <w:r w:rsidRPr="00E24C7E">
        <w:rPr>
          <w:rFonts w:asciiTheme="majorHAnsi" w:hAnsiTheme="majorHAnsi" w:cstheme="majorHAnsi"/>
        </w:rPr>
        <w:t xml:space="preserve">a Liste d’Engagement est </w:t>
      </w:r>
      <w:r>
        <w:rPr>
          <w:rFonts w:asciiTheme="majorHAnsi" w:hAnsiTheme="majorHAnsi" w:cstheme="majorHAnsi"/>
        </w:rPr>
        <w:t>transmise</w:t>
      </w:r>
      <w:r w:rsidRPr="00E24C7E">
        <w:rPr>
          <w:rFonts w:asciiTheme="majorHAnsi" w:hAnsiTheme="majorHAnsi" w:cstheme="majorHAnsi"/>
        </w:rPr>
        <w:t xml:space="preserve"> à RTE par </w:t>
      </w:r>
      <w:r>
        <w:rPr>
          <w:rFonts w:asciiTheme="majorHAnsi" w:hAnsiTheme="majorHAnsi" w:cstheme="majorHAnsi"/>
        </w:rPr>
        <w:t>l’application SyGA.</w:t>
      </w:r>
    </w:p>
    <w:p w14:paraId="208E5110" w14:textId="77777777" w:rsidR="00FA4143" w:rsidRPr="00AA3DAE" w:rsidRDefault="00FA4143" w:rsidP="00FA4143">
      <w:pPr>
        <w:pStyle w:val="AnnexeTitre3"/>
      </w:pPr>
      <w:r w:rsidRPr="00E24C7E">
        <w:t>Indisponibilité du Système Informatique : mail</w:t>
      </w:r>
    </w:p>
    <w:p w14:paraId="208E5111" w14:textId="3E080588" w:rsidR="00FA4143" w:rsidRDefault="00FA4143" w:rsidP="00FA4143">
      <w:pPr>
        <w:pStyle w:val="Paragraphe"/>
        <w:rPr>
          <w:rFonts w:asciiTheme="majorHAnsi" w:hAnsiTheme="majorHAnsi" w:cstheme="majorHAnsi"/>
        </w:rPr>
      </w:pPr>
      <w:r w:rsidRPr="00E24C7E">
        <w:rPr>
          <w:rFonts w:asciiTheme="majorHAnsi" w:hAnsiTheme="majorHAnsi" w:cstheme="majorHAnsi"/>
        </w:rPr>
        <w:t xml:space="preserve">En cas d’indisponibilité du mode de communication informatique, la transmission de la Liste d’Engagement fait l’objet </w:t>
      </w:r>
      <w:r>
        <w:rPr>
          <w:rFonts w:asciiTheme="majorHAnsi" w:hAnsiTheme="majorHAnsi" w:cstheme="majorHAnsi"/>
        </w:rPr>
        <w:t>d’un envoi</w:t>
      </w:r>
      <w:r w:rsidRPr="00E24C7E">
        <w:rPr>
          <w:rFonts w:asciiTheme="majorHAnsi" w:hAnsiTheme="majorHAnsi" w:cstheme="majorHAnsi"/>
        </w:rPr>
        <w:t xml:space="preserve"> à l’adresse mail du contact opérationnel J-1 RTE défini en</w:t>
      </w:r>
      <w:r w:rsidR="00571B64">
        <w:rPr>
          <w:rFonts w:asciiTheme="majorHAnsi" w:hAnsiTheme="majorHAnsi" w:cstheme="majorHAnsi"/>
        </w:rPr>
        <w:t xml:space="preserve"> </w:t>
      </w:r>
      <w:r w:rsidR="004826F1">
        <w:rPr>
          <w:rFonts w:asciiTheme="majorHAnsi" w:hAnsiTheme="majorHAnsi" w:cstheme="majorHAnsi"/>
        </w:rPr>
        <w:fldChar w:fldCharType="begin"/>
      </w:r>
      <w:r w:rsidR="004826F1">
        <w:rPr>
          <w:rFonts w:asciiTheme="majorHAnsi" w:hAnsiTheme="majorHAnsi" w:cstheme="majorHAnsi"/>
        </w:rPr>
        <w:instrText xml:space="preserve"> REF _Ref31729279 \r \h </w:instrText>
      </w:r>
      <w:r w:rsidR="004826F1">
        <w:rPr>
          <w:rFonts w:asciiTheme="majorHAnsi" w:hAnsiTheme="majorHAnsi" w:cstheme="majorHAnsi"/>
        </w:rPr>
      </w:r>
      <w:r w:rsidR="004826F1">
        <w:rPr>
          <w:rFonts w:asciiTheme="majorHAnsi" w:hAnsiTheme="majorHAnsi" w:cstheme="majorHAnsi"/>
        </w:rPr>
        <w:fldChar w:fldCharType="separate"/>
      </w:r>
      <w:r w:rsidR="00307331">
        <w:rPr>
          <w:rFonts w:asciiTheme="majorHAnsi" w:hAnsiTheme="majorHAnsi" w:cstheme="majorHAnsi"/>
        </w:rPr>
        <w:t>Annexe 2</w:t>
      </w:r>
      <w:r w:rsidR="004826F1">
        <w:rPr>
          <w:rFonts w:asciiTheme="majorHAnsi" w:hAnsiTheme="majorHAnsi" w:cstheme="majorHAnsi"/>
        </w:rPr>
        <w:fldChar w:fldCharType="end"/>
      </w:r>
      <w:r w:rsidRPr="00E24C7E">
        <w:rPr>
          <w:rFonts w:asciiTheme="majorHAnsi" w:hAnsiTheme="majorHAnsi" w:cstheme="majorHAnsi"/>
        </w:rPr>
        <w:t xml:space="preserve">. Le contact opérationnel </w:t>
      </w:r>
      <w:r>
        <w:rPr>
          <w:rFonts w:asciiTheme="majorHAnsi" w:hAnsiTheme="majorHAnsi" w:cstheme="majorHAnsi"/>
        </w:rPr>
        <w:t xml:space="preserve">J-1 </w:t>
      </w:r>
      <w:r w:rsidRPr="00E24C7E">
        <w:rPr>
          <w:rFonts w:asciiTheme="majorHAnsi" w:hAnsiTheme="majorHAnsi" w:cstheme="majorHAnsi"/>
        </w:rPr>
        <w:t>RTE doit en être prévenu par téléphone.</w:t>
      </w:r>
    </w:p>
    <w:p w14:paraId="208E5112" w14:textId="77777777" w:rsidR="00FA4143" w:rsidRDefault="00FA4143" w:rsidP="00FA4143">
      <w:pPr>
        <w:pStyle w:val="AnnexeTitre3"/>
      </w:pPr>
      <w:r>
        <w:t>Suppression d’une EDA lors d’une redéclaration de Liste d’Engagement</w:t>
      </w:r>
    </w:p>
    <w:p w14:paraId="208E5113" w14:textId="5FF96741" w:rsidR="00FA4143" w:rsidRPr="00AA3DAE" w:rsidRDefault="00FA4143" w:rsidP="00FA4143">
      <w:pPr>
        <w:pStyle w:val="Paragraphe"/>
        <w:rPr>
          <w:rFonts w:asciiTheme="majorHAnsi" w:hAnsiTheme="majorHAnsi" w:cstheme="majorHAnsi"/>
        </w:rPr>
      </w:pPr>
      <w:r>
        <w:lastRenderedPageBreak/>
        <w:t xml:space="preserve">En cas de suppression par le </w:t>
      </w:r>
      <w:r w:rsidR="009F12BB">
        <w:t>Participant</w:t>
      </w:r>
      <w:r>
        <w:t xml:space="preserve"> d’une EDA initialement proposée dans la Liste d’Engagement, le </w:t>
      </w:r>
      <w:r w:rsidR="009F12BB">
        <w:t>Participant</w:t>
      </w:r>
      <w:r>
        <w:t xml:space="preserve"> doit redéclarer la Liste d’Engagement en portant les Puissances de l’EDA à zéro (0).</w:t>
      </w:r>
    </w:p>
    <w:p w14:paraId="208E5114" w14:textId="77777777" w:rsidR="00FA4143" w:rsidRDefault="00FA4143" w:rsidP="00FA4143">
      <w:pPr>
        <w:pStyle w:val="AnnexeTitre3"/>
      </w:pPr>
      <w:bookmarkStart w:id="1404" w:name="_Toc373865913"/>
      <w:bookmarkStart w:id="1405" w:name="_Toc374021532"/>
      <w:bookmarkStart w:id="1406" w:name="_Toc374028771"/>
      <w:bookmarkStart w:id="1407" w:name="_Toc374030092"/>
      <w:bookmarkEnd w:id="1404"/>
      <w:bookmarkEnd w:id="1405"/>
      <w:bookmarkEnd w:id="1406"/>
      <w:bookmarkEnd w:id="1407"/>
      <w:r w:rsidRPr="00E24C7E">
        <w:t>Obtention d’un certificat PKI</w:t>
      </w:r>
    </w:p>
    <w:p w14:paraId="208E5115" w14:textId="7DFB1D59" w:rsidR="00FA4143" w:rsidRPr="00AA3DAE" w:rsidRDefault="00FA4143" w:rsidP="00FA4143">
      <w:pPr>
        <w:pStyle w:val="Paragraphe"/>
        <w:rPr>
          <w:rFonts w:asciiTheme="majorHAnsi" w:hAnsiTheme="majorHAnsi" w:cstheme="majorHAnsi"/>
        </w:rPr>
      </w:pPr>
      <w:r w:rsidRPr="00E24C7E">
        <w:rPr>
          <w:rFonts w:asciiTheme="majorHAnsi" w:hAnsiTheme="majorHAnsi" w:cstheme="majorHAnsi"/>
        </w:rPr>
        <w:t xml:space="preserve">Le </w:t>
      </w:r>
      <w:r w:rsidR="009F12BB">
        <w:rPr>
          <w:rFonts w:asciiTheme="majorHAnsi" w:hAnsiTheme="majorHAnsi" w:cstheme="majorHAnsi"/>
        </w:rPr>
        <w:t>Participant</w:t>
      </w:r>
      <w:r w:rsidRPr="00E24C7E">
        <w:rPr>
          <w:rFonts w:asciiTheme="majorHAnsi" w:hAnsiTheme="majorHAnsi" w:cstheme="majorHAnsi"/>
        </w:rPr>
        <w:t xml:space="preserve"> obtient un</w:t>
      </w:r>
      <w:r>
        <w:rPr>
          <w:rFonts w:asciiTheme="majorHAnsi" w:hAnsiTheme="majorHAnsi" w:cstheme="majorHAnsi"/>
        </w:rPr>
        <w:t xml:space="preserve"> certificat PKI en </w:t>
      </w:r>
      <w:r w:rsidR="00447FD5">
        <w:rPr>
          <w:rFonts w:asciiTheme="majorHAnsi" w:hAnsiTheme="majorHAnsi" w:cstheme="majorHAnsi"/>
        </w:rPr>
        <w:t xml:space="preserve">complétant le formulaire disponible sur le Portail services de RTE </w:t>
      </w:r>
      <w:hyperlink r:id="rId31" w:history="1">
        <w:r w:rsidR="00447FD5" w:rsidRPr="00FE4806">
          <w:rPr>
            <w:rStyle w:val="Lienhypertexte"/>
            <w:rFonts w:asciiTheme="majorHAnsi" w:hAnsiTheme="majorHAnsi" w:cstheme="majorHAnsi"/>
          </w:rPr>
          <w:t>https://www.services-rte.com/fr/demande-acces-si</w:t>
        </w:r>
      </w:hyperlink>
      <w:r>
        <w:rPr>
          <w:rFonts w:asciiTheme="majorHAnsi" w:hAnsiTheme="majorHAnsi" w:cstheme="majorHAnsi"/>
        </w:rPr>
        <w:t>.</w:t>
      </w:r>
    </w:p>
    <w:p w14:paraId="208E511C" w14:textId="5DA2869F" w:rsidR="00FA4143" w:rsidRPr="00AA3DAE" w:rsidRDefault="00FA4143" w:rsidP="00FA4143">
      <w:pPr>
        <w:pStyle w:val="AnnexeTitre2"/>
      </w:pPr>
      <w:bookmarkStart w:id="1408" w:name="_Toc280379272"/>
      <w:bookmarkStart w:id="1409" w:name="_Toc280867283"/>
      <w:bookmarkStart w:id="1410" w:name="_Toc460341285"/>
      <w:bookmarkStart w:id="1411" w:name="_Toc465158192"/>
      <w:bookmarkStart w:id="1412" w:name="_Toc489449384"/>
      <w:bookmarkStart w:id="1413" w:name="_Toc489457796"/>
      <w:bookmarkStart w:id="1414" w:name="_Toc489458097"/>
      <w:r w:rsidRPr="00E24C7E">
        <w:t>Conditions d’</w:t>
      </w:r>
      <w:r w:rsidR="00EC794E">
        <w:t>a</w:t>
      </w:r>
      <w:r w:rsidRPr="00E24C7E">
        <w:t>ctivation des Offres</w:t>
      </w:r>
      <w:bookmarkEnd w:id="1408"/>
      <w:bookmarkEnd w:id="1409"/>
      <w:bookmarkEnd w:id="1410"/>
      <w:bookmarkEnd w:id="1411"/>
      <w:bookmarkEnd w:id="1412"/>
      <w:bookmarkEnd w:id="1413"/>
      <w:bookmarkEnd w:id="1414"/>
    </w:p>
    <w:p w14:paraId="208E511D" w14:textId="7BA24087" w:rsidR="00FA4143" w:rsidRPr="00AA3DAE" w:rsidRDefault="00FA4143" w:rsidP="00FA4143">
      <w:pPr>
        <w:pStyle w:val="Paragraphe"/>
        <w:rPr>
          <w:rFonts w:asciiTheme="majorHAnsi" w:hAnsiTheme="majorHAnsi" w:cstheme="majorHAnsi"/>
        </w:rPr>
      </w:pPr>
      <w:r w:rsidRPr="00E24C7E">
        <w:rPr>
          <w:rFonts w:asciiTheme="majorHAnsi" w:hAnsiTheme="majorHAnsi" w:cstheme="majorHAnsi"/>
        </w:rPr>
        <w:t xml:space="preserve">Les Offres afférentes aux EDA Agréées sont gérées conformément aux Règles MA-RE. A ce titre, les EDA </w:t>
      </w:r>
      <w:r>
        <w:rPr>
          <w:rFonts w:asciiTheme="majorHAnsi" w:hAnsiTheme="majorHAnsi" w:cstheme="majorHAnsi"/>
        </w:rPr>
        <w:t>déclarées</w:t>
      </w:r>
      <w:r w:rsidRPr="00E24C7E">
        <w:rPr>
          <w:rFonts w:asciiTheme="majorHAnsi" w:hAnsiTheme="majorHAnsi" w:cstheme="majorHAnsi"/>
        </w:rPr>
        <w:t xml:space="preserve"> dans la Liste d’Engagement pour </w:t>
      </w:r>
      <w:r>
        <w:rPr>
          <w:rFonts w:asciiTheme="majorHAnsi" w:hAnsiTheme="majorHAnsi" w:cstheme="majorHAnsi"/>
        </w:rPr>
        <w:t xml:space="preserve">une </w:t>
      </w:r>
      <w:r w:rsidRPr="00E24C7E">
        <w:rPr>
          <w:rFonts w:asciiTheme="majorHAnsi" w:hAnsiTheme="majorHAnsi" w:cstheme="majorHAnsi"/>
        </w:rPr>
        <w:t>journée J peuvent être exclues par RTE de la liste des Offres classées en préséance économique.</w:t>
      </w:r>
    </w:p>
    <w:p w14:paraId="208E5179" w14:textId="77777777" w:rsidR="00FA4143" w:rsidRDefault="00FA4143" w:rsidP="00FA4143">
      <w:pPr>
        <w:pStyle w:val="Paragraphe"/>
      </w:pPr>
    </w:p>
    <w:p w14:paraId="208E519E" w14:textId="77777777" w:rsidR="00FA4143" w:rsidRDefault="00FA4143" w:rsidP="00FA4143">
      <w:pPr>
        <w:pStyle w:val="ListeNiv1"/>
        <w:numPr>
          <w:ilvl w:val="0"/>
          <w:numId w:val="0"/>
        </w:numPr>
        <w:ind w:left="714" w:hanging="357"/>
      </w:pPr>
      <w:bookmarkStart w:id="1415" w:name="_Toc408300433"/>
      <w:bookmarkStart w:id="1416" w:name="_Toc460341334"/>
      <w:bookmarkStart w:id="1417" w:name="_Toc465158241"/>
      <w:bookmarkStart w:id="1418" w:name="_Toc489449364"/>
      <w:bookmarkStart w:id="1419" w:name="_Toc489457776"/>
      <w:bookmarkStart w:id="1420" w:name="_Toc489458077"/>
      <w:bookmarkStart w:id="1421" w:name="_Ref489609650"/>
      <w:bookmarkStart w:id="1422" w:name="_Ref489609794"/>
      <w:bookmarkStart w:id="1423" w:name="_Ref489609949"/>
      <w:bookmarkStart w:id="1424" w:name="_Ref489610072"/>
      <w:bookmarkStart w:id="1425" w:name="_Ref489610089"/>
      <w:bookmarkStart w:id="1426" w:name="_Ref489610360"/>
      <w:bookmarkStart w:id="1427" w:name="_Ref489632716"/>
      <w:bookmarkStart w:id="1428" w:name="_Ref489867136"/>
      <w:bookmarkStart w:id="1429" w:name="_Ref489889402"/>
      <w:bookmarkStart w:id="1430" w:name="_Ref489890098"/>
    </w:p>
    <w:p w14:paraId="208E519F" w14:textId="3DCA7C90" w:rsidR="00545512" w:rsidRPr="00AA3DAE" w:rsidRDefault="00545512" w:rsidP="009A5EB5">
      <w:pPr>
        <w:pStyle w:val="AnnexeTitre1"/>
      </w:pPr>
      <w:bookmarkStart w:id="1431" w:name="_Ref489894570"/>
      <w:bookmarkStart w:id="1432" w:name="_Toc36055860"/>
      <w:bookmarkStart w:id="1433" w:name="_Toc36057404"/>
      <w:bookmarkStart w:id="1434" w:name="_Toc43734442"/>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lastRenderedPageBreak/>
        <w:t>Notification d’échange de réserve</w:t>
      </w:r>
      <w:r w:rsidRPr="00E24C7E">
        <w:t xml:space="preserve"> au titre </w:t>
      </w:r>
      <w:r w:rsidR="000409D7">
        <w:t>des Règles</w:t>
      </w:r>
      <w:r w:rsidRPr="00E24C7E">
        <w:t xml:space="preserve"> RR</w:t>
      </w:r>
      <w:r w:rsidR="000409D7">
        <w:t>-</w:t>
      </w:r>
      <w:r w:rsidRPr="00E24C7E">
        <w:t>RC</w:t>
      </w:r>
      <w:bookmarkEnd w:id="1297"/>
      <w:bookmarkEnd w:id="1298"/>
      <w:bookmarkEnd w:id="1299"/>
      <w:bookmarkEnd w:id="1300"/>
      <w:bookmarkEnd w:id="1301"/>
      <w:bookmarkEnd w:id="1302"/>
      <w:bookmarkEnd w:id="1303"/>
      <w:bookmarkEnd w:id="1304"/>
      <w:bookmarkEnd w:id="1431"/>
      <w:bookmarkEnd w:id="1432"/>
      <w:bookmarkEnd w:id="1433"/>
      <w:bookmarkEnd w:id="1434"/>
    </w:p>
    <w:p w14:paraId="208E51A0" w14:textId="77777777" w:rsidR="00545512" w:rsidRPr="00C07072" w:rsidRDefault="00545512" w:rsidP="00545512">
      <w:pPr>
        <w:pStyle w:val="Paragraphe"/>
      </w:pPr>
      <w:bookmarkStart w:id="1435" w:name="_Toc181525982"/>
      <w:bookmarkStart w:id="1436" w:name="_Ref193255042"/>
      <w:bookmarkStart w:id="1437" w:name="_Ref280377122"/>
      <w:r w:rsidRPr="00C07072">
        <w:t>Entre :</w:t>
      </w:r>
    </w:p>
    <w:p w14:paraId="208E51A1" w14:textId="77777777" w:rsidR="00545512" w:rsidRPr="00AA3DAE" w:rsidRDefault="00545512" w:rsidP="00545512">
      <w:pPr>
        <w:pStyle w:val="Paragraphe"/>
      </w:pPr>
      <w:r w:rsidRPr="00C07072">
        <w:t>XXX</w:t>
      </w:r>
      <w:r w:rsidRPr="00E24C7E">
        <w:t xml:space="preserve"> </w:t>
      </w:r>
      <w:r w:rsidRPr="00E24C7E">
        <w:rPr>
          <w:i/>
        </w:rPr>
        <w:t>[indiquer le nom complet]</w:t>
      </w:r>
      <w:r w:rsidRPr="00E24C7E">
        <w:t xml:space="preserve">, société _________________ </w:t>
      </w:r>
      <w:r w:rsidRPr="00E24C7E">
        <w:rPr>
          <w:i/>
        </w:rPr>
        <w:t>[indiquer la forme sociale]</w:t>
      </w:r>
      <w:r w:rsidRPr="00E24C7E">
        <w:t xml:space="preserve">, au capital de ____ euros, dont le siège social est situé à _________________ </w:t>
      </w:r>
      <w:r w:rsidRPr="00E24C7E">
        <w:rPr>
          <w:i/>
        </w:rPr>
        <w:t>[indiquer l'adresse complète]</w:t>
      </w:r>
      <w:r w:rsidRPr="00E24C7E">
        <w:t xml:space="preserve">, immatriculée au Registre du Commerce et des Sociétés de ___________ </w:t>
      </w:r>
      <w:r w:rsidRPr="00E24C7E">
        <w:rPr>
          <w:i/>
        </w:rPr>
        <w:t>[indiquer la ville]</w:t>
      </w:r>
      <w:r w:rsidRPr="00E24C7E">
        <w:t xml:space="preserve"> sous le numéro ____ </w:t>
      </w:r>
      <w:r w:rsidRPr="00E24C7E">
        <w:rPr>
          <w:i/>
        </w:rPr>
        <w:t>[N° SIRET]</w:t>
      </w:r>
      <w:r w:rsidRPr="00E24C7E">
        <w:t>,</w:t>
      </w:r>
    </w:p>
    <w:p w14:paraId="208E51A2" w14:textId="54C91935" w:rsidR="00545512" w:rsidRPr="00E24C7E" w:rsidRDefault="00545512" w:rsidP="00545512">
      <w:pPr>
        <w:pStyle w:val="Paragraphe"/>
      </w:pPr>
      <w:r w:rsidRPr="00E24C7E">
        <w:t xml:space="preserve">en sa qualité d’Acteur d’Ajustement, </w:t>
      </w:r>
      <w:r w:rsidR="00271788">
        <w:t>Titulaire</w:t>
      </w:r>
      <w:r w:rsidRPr="00E24C7E">
        <w:t xml:space="preserve"> d’un Accord de Participation</w:t>
      </w:r>
      <w:r w:rsidRPr="00E24C7E">
        <w:rPr>
          <w:b/>
        </w:rPr>
        <w:t xml:space="preserve"> </w:t>
      </w:r>
      <w:r w:rsidRPr="00C07072">
        <w:t>N° AA_AAMM_XXXX</w:t>
      </w:r>
      <w:r w:rsidRPr="00E24C7E">
        <w:t xml:space="preserve"> </w:t>
      </w:r>
      <w:r w:rsidRPr="00E24C7E">
        <w:rPr>
          <w:i/>
        </w:rPr>
        <w:t xml:space="preserve">[indiquer le numéro] </w:t>
      </w:r>
      <w:r w:rsidRPr="00E24C7E">
        <w:t xml:space="preserve">conclu avec RTE en date du </w:t>
      </w:r>
      <w:r w:rsidRPr="00C07072">
        <w:t>JJ/MM/AAAA</w:t>
      </w:r>
      <w:r>
        <w:rPr>
          <w:b/>
        </w:rPr>
        <w:t xml:space="preserve"> </w:t>
      </w:r>
      <w:r w:rsidRPr="00E24C7E">
        <w:rPr>
          <w:i/>
        </w:rPr>
        <w:t>[indiquer la date]</w:t>
      </w:r>
      <w:r w:rsidRPr="00E24C7E">
        <w:t>,</w:t>
      </w:r>
      <w:r>
        <w:t xml:space="preserve"> </w:t>
      </w:r>
      <w:r w:rsidRPr="00ED455E">
        <w:t xml:space="preserve">et </w:t>
      </w:r>
      <w:r w:rsidR="00271788">
        <w:t>Titulaire</w:t>
      </w:r>
      <w:r w:rsidRPr="00ED455E">
        <w:t xml:space="preserve"> d’un </w:t>
      </w:r>
      <w:r w:rsidR="009F12BB">
        <w:t xml:space="preserve">Accord </w:t>
      </w:r>
      <w:r>
        <w:t xml:space="preserve">de </w:t>
      </w:r>
      <w:r w:rsidR="004826F1">
        <w:t>P</w:t>
      </w:r>
      <w:r w:rsidR="009F12BB">
        <w:t xml:space="preserve">articipation aux </w:t>
      </w:r>
      <w:r w:rsidR="00F15655">
        <w:t>R</w:t>
      </w:r>
      <w:r w:rsidR="009F12BB">
        <w:t>ègles relatives aux</w:t>
      </w:r>
      <w:r>
        <w:t xml:space="preserve"> Réserves Rapide et Complémentaire</w:t>
      </w:r>
      <w:r w:rsidRPr="00ED455E">
        <w:t> N° C</w:t>
      </w:r>
      <w:r w:rsidRPr="00E24C7E">
        <w:t xml:space="preserve">_________________ </w:t>
      </w:r>
      <w:r>
        <w:t xml:space="preserve"> </w:t>
      </w:r>
      <w:r w:rsidRPr="00E24C7E">
        <w:t>avec RTE.</w:t>
      </w:r>
    </w:p>
    <w:p w14:paraId="208E51A3" w14:textId="77777777" w:rsidR="00545512" w:rsidRDefault="00545512" w:rsidP="00545512">
      <w:pPr>
        <w:pStyle w:val="Paragraphe"/>
      </w:pPr>
      <w:r w:rsidRPr="00E24C7E">
        <w:t>représentée par Mme/M _________________, dûment habilité(e) à cet effet,</w:t>
      </w:r>
    </w:p>
    <w:p w14:paraId="208E51A4" w14:textId="258F462D" w:rsidR="00545512" w:rsidRPr="00AA3DAE" w:rsidRDefault="00545512" w:rsidP="00545512">
      <w:pPr>
        <w:pStyle w:val="Paragraphe"/>
      </w:pPr>
      <w:r>
        <w:t>Ci-après dénommée « </w:t>
      </w:r>
      <w:r w:rsidR="009F12BB">
        <w:t>Participant</w:t>
      </w:r>
      <w:r w:rsidRPr="00C07072">
        <w:t xml:space="preserve"> Cédant</w:t>
      </w:r>
      <w:r>
        <w:t> »</w:t>
      </w:r>
    </w:p>
    <w:p w14:paraId="208E51A5" w14:textId="77777777" w:rsidR="00545512" w:rsidRPr="00C07072" w:rsidRDefault="00545512" w:rsidP="00545512">
      <w:pPr>
        <w:pStyle w:val="Paragraphe"/>
        <w:jc w:val="right"/>
      </w:pPr>
      <w:r w:rsidRPr="00C07072">
        <w:t>d’une part</w:t>
      </w:r>
      <w:r>
        <w:t>,</w:t>
      </w:r>
    </w:p>
    <w:p w14:paraId="208E51A6" w14:textId="77777777" w:rsidR="00545512" w:rsidRPr="00C07072" w:rsidRDefault="00545512" w:rsidP="00545512">
      <w:pPr>
        <w:pStyle w:val="Paragraphe"/>
      </w:pPr>
      <w:r w:rsidRPr="00C07072">
        <w:t>et</w:t>
      </w:r>
    </w:p>
    <w:p w14:paraId="208E51A7" w14:textId="77777777" w:rsidR="00545512" w:rsidRPr="00AA3DAE" w:rsidRDefault="00545512" w:rsidP="00545512">
      <w:pPr>
        <w:pStyle w:val="Paragraphe"/>
      </w:pPr>
      <w:r w:rsidRPr="00C07072">
        <w:t>YYY</w:t>
      </w:r>
      <w:r w:rsidRPr="00E24C7E">
        <w:t xml:space="preserve"> </w:t>
      </w:r>
      <w:r w:rsidRPr="00E24C7E">
        <w:rPr>
          <w:i/>
        </w:rPr>
        <w:t>[indiquer le nom complet]</w:t>
      </w:r>
      <w:r w:rsidRPr="00E24C7E">
        <w:t xml:space="preserve">, société _________________ </w:t>
      </w:r>
      <w:r w:rsidRPr="00E24C7E">
        <w:rPr>
          <w:i/>
        </w:rPr>
        <w:t>[indiquer la forme sociale]</w:t>
      </w:r>
      <w:r w:rsidRPr="00E24C7E">
        <w:t xml:space="preserve">, au capital de ____ euros, dont le siège social est situé à _________________ </w:t>
      </w:r>
      <w:r w:rsidRPr="00E24C7E">
        <w:rPr>
          <w:i/>
        </w:rPr>
        <w:t>[indiquer l'adresse complète]</w:t>
      </w:r>
      <w:r w:rsidRPr="00E24C7E">
        <w:t xml:space="preserve">, immatriculée au Registre du Commerce et des Sociétés de ____ </w:t>
      </w:r>
      <w:r w:rsidRPr="00E24C7E">
        <w:rPr>
          <w:i/>
        </w:rPr>
        <w:t>[indiquer la ville]</w:t>
      </w:r>
      <w:r w:rsidRPr="00E24C7E">
        <w:t xml:space="preserve"> sous le numéro ____ </w:t>
      </w:r>
      <w:r w:rsidRPr="00E24C7E">
        <w:rPr>
          <w:i/>
        </w:rPr>
        <w:t>[N° SIRET]</w:t>
      </w:r>
      <w:r w:rsidRPr="00E24C7E">
        <w:t>,</w:t>
      </w:r>
    </w:p>
    <w:p w14:paraId="208E51A8" w14:textId="77777777" w:rsidR="00545512" w:rsidRPr="00AA3DAE" w:rsidRDefault="00545512" w:rsidP="00545512">
      <w:pPr>
        <w:pStyle w:val="Paragraphe"/>
        <w:rPr>
          <w:i/>
        </w:rPr>
      </w:pPr>
    </w:p>
    <w:p w14:paraId="208E51A9" w14:textId="77777777" w:rsidR="00545512" w:rsidRPr="00AA3DAE" w:rsidRDefault="00545512" w:rsidP="00545512">
      <w:pPr>
        <w:pStyle w:val="Paragraphe"/>
      </w:pPr>
      <w:r w:rsidRPr="00E24C7E">
        <w:t xml:space="preserve">en sa qualité d’Acteur d’Ajustement, </w:t>
      </w:r>
      <w:r w:rsidR="00271788">
        <w:t>Titulaire</w:t>
      </w:r>
      <w:r w:rsidRPr="00E24C7E">
        <w:t xml:space="preserve"> d’un Accord de Participation</w:t>
      </w:r>
      <w:r w:rsidRPr="00E24C7E">
        <w:rPr>
          <w:b/>
        </w:rPr>
        <w:t xml:space="preserve"> </w:t>
      </w:r>
      <w:r w:rsidRPr="00C07072">
        <w:t xml:space="preserve">N° MA_AAMM_YYYY </w:t>
      </w:r>
      <w:r w:rsidRPr="00C07072">
        <w:rPr>
          <w:i/>
        </w:rPr>
        <w:t xml:space="preserve">[indiquer le numéro] </w:t>
      </w:r>
      <w:r w:rsidRPr="00C07072">
        <w:t>conclu avec RTE en date du JJ/MM/AAAA</w:t>
      </w:r>
      <w:r>
        <w:t xml:space="preserve"> </w:t>
      </w:r>
      <w:r w:rsidRPr="00C07072">
        <w:rPr>
          <w:i/>
        </w:rPr>
        <w:t>[indiquer</w:t>
      </w:r>
      <w:r w:rsidRPr="00E24C7E">
        <w:rPr>
          <w:i/>
        </w:rPr>
        <w:t xml:space="preserve"> la date]</w:t>
      </w:r>
      <w:r w:rsidRPr="00E24C7E">
        <w:t>,</w:t>
      </w:r>
    </w:p>
    <w:p w14:paraId="208E51AA" w14:textId="41D8E82F" w:rsidR="00545512" w:rsidRPr="00AA3DAE" w:rsidRDefault="00545512" w:rsidP="00545512">
      <w:pPr>
        <w:pStyle w:val="Paragraphe"/>
      </w:pPr>
      <w:r w:rsidRPr="00ED455E">
        <w:t xml:space="preserve">et </w:t>
      </w:r>
      <w:r w:rsidR="00271788">
        <w:t>Titulaire</w:t>
      </w:r>
      <w:r w:rsidRPr="00ED455E">
        <w:t xml:space="preserve"> d’un </w:t>
      </w:r>
      <w:r w:rsidR="009F12BB">
        <w:t xml:space="preserve">Accord de </w:t>
      </w:r>
      <w:r w:rsidR="003F1107">
        <w:t>P</w:t>
      </w:r>
      <w:r w:rsidR="009F12BB">
        <w:t>ar</w:t>
      </w:r>
      <w:r w:rsidR="002F13E2">
        <w:t>ticipation</w:t>
      </w:r>
      <w:r w:rsidR="009F12BB">
        <w:t xml:space="preserve"> aux </w:t>
      </w:r>
      <w:r w:rsidR="00F15655">
        <w:t>R</w:t>
      </w:r>
      <w:r w:rsidR="009F12BB">
        <w:t>ègles relatives aux</w:t>
      </w:r>
      <w:r>
        <w:t xml:space="preserve"> Réserves Rapide et Complémentaire</w:t>
      </w:r>
      <w:r w:rsidRPr="00ED455E">
        <w:t> N°</w:t>
      </w:r>
      <w:r w:rsidRPr="00E24C7E">
        <w:t xml:space="preserve"> C_________________ </w:t>
      </w:r>
      <w:r>
        <w:t xml:space="preserve"> </w:t>
      </w:r>
      <w:r w:rsidRPr="00E24C7E">
        <w:t>avec RTE.</w:t>
      </w:r>
    </w:p>
    <w:p w14:paraId="208E51AB" w14:textId="77777777" w:rsidR="00545512" w:rsidRPr="00AA3DAE" w:rsidRDefault="00545512" w:rsidP="00545512">
      <w:pPr>
        <w:pStyle w:val="Paragraphe"/>
      </w:pPr>
      <w:r w:rsidRPr="00E24C7E">
        <w:t>représentée par Mme/M ________________, dûment habilité (e) à cet effet,</w:t>
      </w:r>
    </w:p>
    <w:p w14:paraId="208E51AC" w14:textId="26F49066" w:rsidR="00545512" w:rsidRPr="00C07072" w:rsidRDefault="00545512" w:rsidP="00545512">
      <w:pPr>
        <w:pStyle w:val="Paragraphe"/>
      </w:pPr>
      <w:r>
        <w:t xml:space="preserve">ci-après </w:t>
      </w:r>
      <w:r w:rsidRPr="00C07072">
        <w:t>dénommée « </w:t>
      </w:r>
      <w:r w:rsidR="009F12BB">
        <w:t>Participant</w:t>
      </w:r>
      <w:r w:rsidRPr="00C07072">
        <w:t xml:space="preserve"> Acquéreur »</w:t>
      </w:r>
    </w:p>
    <w:p w14:paraId="208E51AD" w14:textId="77777777" w:rsidR="00545512" w:rsidRPr="00C07072" w:rsidRDefault="00545512" w:rsidP="00545512">
      <w:pPr>
        <w:pStyle w:val="Paragraphe"/>
        <w:jc w:val="right"/>
      </w:pPr>
      <w:r w:rsidRPr="00C07072">
        <w:t>d’autre part</w:t>
      </w:r>
      <w:r>
        <w:t>,</w:t>
      </w:r>
    </w:p>
    <w:p w14:paraId="208E51AE" w14:textId="77777777" w:rsidR="00545512" w:rsidRPr="00AA3DAE" w:rsidRDefault="00545512" w:rsidP="00545512">
      <w:pPr>
        <w:pStyle w:val="Paragraphe"/>
      </w:pPr>
      <w:r w:rsidRPr="00E24C7E">
        <w:t>ou par défaut, ci-après dénommées individuellement une « Partie », o</w:t>
      </w:r>
      <w:r>
        <w:t>u conjointement les « Parties ».</w:t>
      </w:r>
    </w:p>
    <w:p w14:paraId="208E51AF" w14:textId="77777777" w:rsidR="00545512" w:rsidRPr="00AA3DAE" w:rsidRDefault="00545512" w:rsidP="00545512">
      <w:pPr>
        <w:pStyle w:val="Paragraphe"/>
      </w:pPr>
      <w:r w:rsidRPr="00E24C7E">
        <w:t xml:space="preserve">Les </w:t>
      </w:r>
      <w:r>
        <w:t>P</w:t>
      </w:r>
      <w:r w:rsidRPr="00E24C7E">
        <w:t>arties conviennent ce qui suit :</w:t>
      </w:r>
    </w:p>
    <w:p w14:paraId="208E51B0" w14:textId="77777777" w:rsidR="00545512" w:rsidRPr="00ED455E" w:rsidRDefault="00545512" w:rsidP="00545512">
      <w:pPr>
        <w:pStyle w:val="En-tte"/>
        <w:spacing w:after="0"/>
        <w:rPr>
          <w:rFonts w:asciiTheme="majorHAnsi" w:hAnsiTheme="majorHAnsi" w:cstheme="majorHAnsi"/>
          <w:b/>
          <w:sz w:val="24"/>
        </w:rPr>
      </w:pPr>
      <w:r w:rsidRPr="00E24C7E">
        <w:rPr>
          <w:rFonts w:asciiTheme="majorHAnsi" w:hAnsiTheme="majorHAnsi" w:cstheme="majorHAnsi"/>
          <w:b/>
          <w:sz w:val="24"/>
        </w:rPr>
        <w:t>Article 1</w:t>
      </w:r>
    </w:p>
    <w:p w14:paraId="208E51B1" w14:textId="3213FF40" w:rsidR="00545512" w:rsidRPr="00E24C7E" w:rsidRDefault="00545512" w:rsidP="00545512">
      <w:pPr>
        <w:pStyle w:val="Paragraphe"/>
        <w:rPr>
          <w:rFonts w:asciiTheme="majorHAnsi" w:hAnsiTheme="majorHAnsi" w:cstheme="majorHAnsi"/>
        </w:rPr>
      </w:pPr>
      <w:r w:rsidRPr="00E24C7E">
        <w:rPr>
          <w:rFonts w:asciiTheme="majorHAnsi" w:hAnsiTheme="majorHAnsi" w:cstheme="majorHAnsi"/>
        </w:rPr>
        <w:t xml:space="preserve">Les mots ou groupes de mots utilisés dans le présent Accord et dont la première lettre est en majuscule sont définis dans le chapitre « Définitions » des </w:t>
      </w:r>
      <w:r w:rsidR="00B079D1">
        <w:rPr>
          <w:rFonts w:asciiTheme="majorHAnsi" w:hAnsiTheme="majorHAnsi" w:cstheme="majorHAnsi"/>
        </w:rPr>
        <w:t>Règles RR-RC</w:t>
      </w:r>
      <w:r w:rsidRPr="00E24C7E">
        <w:rPr>
          <w:rFonts w:asciiTheme="majorHAnsi" w:hAnsiTheme="majorHAnsi" w:cstheme="majorHAnsi"/>
        </w:rPr>
        <w:t> </w:t>
      </w:r>
    </w:p>
    <w:p w14:paraId="208E51B2" w14:textId="77777777" w:rsidR="00545512" w:rsidRPr="00AA3DAE" w:rsidRDefault="00545512" w:rsidP="00545512">
      <w:pPr>
        <w:numPr>
          <w:ilvl w:val="12"/>
          <w:numId w:val="0"/>
        </w:numPr>
        <w:rPr>
          <w:rFonts w:asciiTheme="majorHAnsi" w:hAnsiTheme="majorHAnsi" w:cstheme="majorHAnsi"/>
          <w:b/>
          <w:sz w:val="24"/>
        </w:rPr>
      </w:pPr>
      <w:r w:rsidRPr="00E24C7E">
        <w:rPr>
          <w:rFonts w:asciiTheme="majorHAnsi" w:hAnsiTheme="majorHAnsi" w:cstheme="majorHAnsi"/>
          <w:b/>
          <w:sz w:val="24"/>
        </w:rPr>
        <w:t>Article 2</w:t>
      </w:r>
    </w:p>
    <w:p w14:paraId="208E51B3" w14:textId="56C6A4D0" w:rsidR="00545512" w:rsidRDefault="00545512" w:rsidP="00545512">
      <w:pPr>
        <w:pStyle w:val="Paragraphe"/>
        <w:spacing w:after="180"/>
      </w:pPr>
      <w:r w:rsidRPr="00434735">
        <w:t>Les Parties ont établi les modalités</w:t>
      </w:r>
      <w:r>
        <w:t xml:space="preserve"> d’Echange de Réserve conformément </w:t>
      </w:r>
      <w:r w:rsidR="00B079D1">
        <w:t xml:space="preserve">aux </w:t>
      </w:r>
      <w:r>
        <w:t>l’</w:t>
      </w:r>
      <w:r w:rsidR="001B32D4">
        <w:t xml:space="preserve">article </w:t>
      </w:r>
      <w:r w:rsidR="00A84F90">
        <w:fldChar w:fldCharType="begin"/>
      </w:r>
      <w:r w:rsidR="001B32D4">
        <w:instrText xml:space="preserve"> REF _Ref489360478 \n \h </w:instrText>
      </w:r>
      <w:r w:rsidR="00A84F90">
        <w:fldChar w:fldCharType="separate"/>
      </w:r>
      <w:r w:rsidR="00307331">
        <w:t>2.5</w:t>
      </w:r>
      <w:r w:rsidR="00A84F90">
        <w:fldChar w:fldCharType="end"/>
      </w:r>
      <w:r w:rsidR="00B079D1">
        <w:t xml:space="preserve"> et </w:t>
      </w:r>
      <w:r w:rsidR="00B079D1">
        <w:fldChar w:fldCharType="begin"/>
      </w:r>
      <w:r w:rsidR="00B079D1">
        <w:instrText xml:space="preserve"> REF _Ref34773028 \r \h </w:instrText>
      </w:r>
      <w:r w:rsidR="00B079D1">
        <w:fldChar w:fldCharType="separate"/>
      </w:r>
      <w:r w:rsidR="00307331">
        <w:t>7</w:t>
      </w:r>
      <w:r w:rsidR="00B079D1">
        <w:fldChar w:fldCharType="end"/>
      </w:r>
      <w:r>
        <w:t xml:space="preserve"> des </w:t>
      </w:r>
      <w:r w:rsidR="00B079D1">
        <w:t>Règles RR-RC</w:t>
      </w:r>
      <w:r>
        <w:t>. Ces modalités conduisent à la NER suivante</w:t>
      </w:r>
      <w:r w:rsidRPr="00434735">
        <w:t> :</w:t>
      </w:r>
    </w:p>
    <w:p w14:paraId="208E51B4" w14:textId="77777777" w:rsidR="00545512" w:rsidRDefault="00545512" w:rsidP="00545512">
      <w:pPr>
        <w:pStyle w:val="Paragraphe"/>
        <w:spacing w:after="180"/>
      </w:pPr>
    </w:p>
    <w:tbl>
      <w:tblPr>
        <w:tblStyle w:val="Grilledutableau"/>
        <w:tblW w:w="0" w:type="auto"/>
        <w:tblLook w:val="04A0" w:firstRow="1" w:lastRow="0" w:firstColumn="1" w:lastColumn="0" w:noHBand="0" w:noVBand="1"/>
      </w:tblPr>
      <w:tblGrid>
        <w:gridCol w:w="5410"/>
        <w:gridCol w:w="3650"/>
      </w:tblGrid>
      <w:tr w:rsidR="00545512" w:rsidRPr="00AF7CF6" w14:paraId="208E51B6" w14:textId="77777777" w:rsidTr="00FD4325">
        <w:tc>
          <w:tcPr>
            <w:tcW w:w="9060" w:type="dxa"/>
            <w:gridSpan w:val="2"/>
            <w:shd w:val="clear" w:color="auto" w:fill="D9D9D9" w:themeFill="background1" w:themeFillShade="D9"/>
          </w:tcPr>
          <w:p w14:paraId="208E51B5" w14:textId="77777777" w:rsidR="00545512" w:rsidRPr="00C07072" w:rsidRDefault="00545512" w:rsidP="00545512">
            <w:pPr>
              <w:pStyle w:val="Paragraphe"/>
              <w:jc w:val="center"/>
              <w:rPr>
                <w:b/>
              </w:rPr>
            </w:pPr>
            <w:r w:rsidRPr="00C07072">
              <w:rPr>
                <w:b/>
              </w:rPr>
              <w:lastRenderedPageBreak/>
              <w:t>Echange 1</w:t>
            </w:r>
          </w:p>
        </w:tc>
      </w:tr>
      <w:tr w:rsidR="00545512" w:rsidRPr="00AF7CF6" w14:paraId="208E51B9" w14:textId="77777777" w:rsidTr="00FD4325">
        <w:tc>
          <w:tcPr>
            <w:tcW w:w="5410" w:type="dxa"/>
          </w:tcPr>
          <w:p w14:paraId="208E51B7" w14:textId="1DADB08F" w:rsidR="00545512" w:rsidRPr="00C07072" w:rsidRDefault="009F12BB" w:rsidP="00545512">
            <w:pPr>
              <w:pStyle w:val="Paragraphe"/>
            </w:pPr>
            <w:r>
              <w:t>Participant</w:t>
            </w:r>
            <w:r w:rsidR="00545512" w:rsidRPr="00C07072">
              <w:t xml:space="preserve"> Acquéreur</w:t>
            </w:r>
          </w:p>
        </w:tc>
        <w:tc>
          <w:tcPr>
            <w:tcW w:w="3650" w:type="dxa"/>
          </w:tcPr>
          <w:p w14:paraId="208E51B8" w14:textId="77777777" w:rsidR="00545512" w:rsidRPr="00C07072" w:rsidRDefault="00545512" w:rsidP="00545512">
            <w:pPr>
              <w:pStyle w:val="Paragraphe"/>
            </w:pPr>
            <w:r>
              <w:t>YYY</w:t>
            </w:r>
          </w:p>
        </w:tc>
      </w:tr>
      <w:tr w:rsidR="00545512" w:rsidRPr="00AF7CF6" w14:paraId="208E51BC" w14:textId="77777777" w:rsidTr="00FD4325">
        <w:tc>
          <w:tcPr>
            <w:tcW w:w="5410" w:type="dxa"/>
          </w:tcPr>
          <w:p w14:paraId="208E51BA" w14:textId="496B8144" w:rsidR="00545512" w:rsidRPr="00C07072" w:rsidRDefault="009F12BB" w:rsidP="00545512">
            <w:pPr>
              <w:pStyle w:val="Paragraphe"/>
            </w:pPr>
            <w:r>
              <w:t>Participant</w:t>
            </w:r>
            <w:r w:rsidR="00545512" w:rsidRPr="00C07072">
              <w:t xml:space="preserve"> Cédant</w:t>
            </w:r>
          </w:p>
        </w:tc>
        <w:tc>
          <w:tcPr>
            <w:tcW w:w="3650" w:type="dxa"/>
          </w:tcPr>
          <w:p w14:paraId="208E51BB" w14:textId="77777777" w:rsidR="00545512" w:rsidRPr="00C07072" w:rsidRDefault="00545512" w:rsidP="00545512">
            <w:pPr>
              <w:pStyle w:val="Paragraphe"/>
            </w:pPr>
            <w:r w:rsidRPr="00C07072">
              <w:t>XXX</w:t>
            </w:r>
          </w:p>
        </w:tc>
      </w:tr>
      <w:tr w:rsidR="00545512" w:rsidRPr="00AF7CF6" w14:paraId="208E51BF" w14:textId="77777777" w:rsidTr="00FD4325">
        <w:tc>
          <w:tcPr>
            <w:tcW w:w="5410" w:type="dxa"/>
          </w:tcPr>
          <w:p w14:paraId="208E51BD" w14:textId="77777777" w:rsidR="00545512" w:rsidRPr="00C07072" w:rsidRDefault="00545512" w:rsidP="00545512">
            <w:pPr>
              <w:pStyle w:val="Paragraphe"/>
            </w:pPr>
            <w:r w:rsidRPr="00C07072">
              <w:t>Jour(s) de livraison</w:t>
            </w:r>
          </w:p>
        </w:tc>
        <w:tc>
          <w:tcPr>
            <w:tcW w:w="3650" w:type="dxa"/>
          </w:tcPr>
          <w:p w14:paraId="208E51BE" w14:textId="77777777" w:rsidR="00545512" w:rsidRPr="00C07072" w:rsidRDefault="00545512" w:rsidP="00545512">
            <w:pPr>
              <w:pStyle w:val="Paragraphe"/>
            </w:pPr>
          </w:p>
        </w:tc>
      </w:tr>
      <w:tr w:rsidR="00545512" w:rsidRPr="00AF7CF6" w14:paraId="208E51C3" w14:textId="77777777" w:rsidTr="00FD4325">
        <w:tc>
          <w:tcPr>
            <w:tcW w:w="5410" w:type="dxa"/>
          </w:tcPr>
          <w:p w14:paraId="208E51C0" w14:textId="77777777" w:rsidR="00545512" w:rsidRPr="00C07072" w:rsidRDefault="00545512" w:rsidP="00545512">
            <w:pPr>
              <w:pStyle w:val="Paragraphe"/>
            </w:pPr>
            <w:r w:rsidRPr="00C07072">
              <w:t>Type d’Engagement</w:t>
            </w:r>
          </w:p>
          <w:p w14:paraId="208E51C1" w14:textId="77777777" w:rsidR="00545512" w:rsidRPr="00C07072" w:rsidRDefault="00545512" w:rsidP="00545512">
            <w:pPr>
              <w:pStyle w:val="Paragraphe"/>
              <w:rPr>
                <w:rStyle w:val="Accentuation"/>
                <w:i w:val="0"/>
                <w:iCs w:val="0"/>
              </w:rPr>
            </w:pPr>
            <w:r w:rsidRPr="00C07072">
              <w:rPr>
                <w:rStyle w:val="Accentuation"/>
                <w:i w:val="0"/>
                <w:iCs w:val="0"/>
              </w:rPr>
              <w:t>(au format « XXYYY »)</w:t>
            </w:r>
          </w:p>
        </w:tc>
        <w:tc>
          <w:tcPr>
            <w:tcW w:w="3650" w:type="dxa"/>
          </w:tcPr>
          <w:p w14:paraId="208E51C2" w14:textId="77777777" w:rsidR="00545512" w:rsidRPr="00C07072" w:rsidRDefault="00545512" w:rsidP="00545512">
            <w:pPr>
              <w:pStyle w:val="Paragraphe"/>
            </w:pPr>
          </w:p>
        </w:tc>
      </w:tr>
      <w:tr w:rsidR="00FD4325" w:rsidRPr="00AF7CF6" w14:paraId="208E51C7" w14:textId="77777777" w:rsidTr="00FD4325">
        <w:tc>
          <w:tcPr>
            <w:tcW w:w="5410" w:type="dxa"/>
          </w:tcPr>
          <w:p w14:paraId="208E51C4" w14:textId="39503C6D" w:rsidR="00FD4325" w:rsidRPr="00C07072" w:rsidRDefault="00875CEB" w:rsidP="00FD4325">
            <w:pPr>
              <w:pStyle w:val="Paragraphe"/>
            </w:pPr>
            <w:r>
              <w:t>Pas Demi-Horaire</w:t>
            </w:r>
            <w:r w:rsidR="00FD4325" w:rsidRPr="00C07072">
              <w:t xml:space="preserve">s concernés </w:t>
            </w:r>
          </w:p>
          <w:p w14:paraId="208E51C5" w14:textId="77777777" w:rsidR="00FD4325" w:rsidRPr="00C07072" w:rsidRDefault="00FD4325" w:rsidP="00FD4325">
            <w:pPr>
              <w:pStyle w:val="Paragraphe"/>
            </w:pPr>
            <w:r w:rsidRPr="00C07072">
              <w:rPr>
                <w:rStyle w:val="Accentuation"/>
                <w:i w:val="0"/>
                <w:iCs w:val="0"/>
              </w:rPr>
              <w:t>(numéro des pas demi horaire ou « tous »)</w:t>
            </w:r>
          </w:p>
        </w:tc>
        <w:tc>
          <w:tcPr>
            <w:tcW w:w="3650" w:type="dxa"/>
          </w:tcPr>
          <w:p w14:paraId="208E51C6" w14:textId="77777777" w:rsidR="00FD4325" w:rsidRPr="00C07072" w:rsidRDefault="00FD4325" w:rsidP="00545512">
            <w:pPr>
              <w:pStyle w:val="Paragraphe"/>
            </w:pPr>
          </w:p>
        </w:tc>
      </w:tr>
      <w:tr w:rsidR="00545512" w:rsidRPr="00AF7CF6" w14:paraId="208E51CA" w14:textId="77777777" w:rsidTr="00FD4325">
        <w:tc>
          <w:tcPr>
            <w:tcW w:w="5410" w:type="dxa"/>
          </w:tcPr>
          <w:p w14:paraId="208E51C8" w14:textId="77777777" w:rsidR="00545512" w:rsidRPr="00C07072" w:rsidRDefault="00545512" w:rsidP="00545512">
            <w:pPr>
              <w:pStyle w:val="Paragraphe"/>
            </w:pPr>
            <w:r w:rsidRPr="00C07072">
              <w:t>Puissance échangée</w:t>
            </w:r>
            <w:r w:rsidR="00FD4325">
              <w:t xml:space="preserve"> (en MW entiers)</w:t>
            </w:r>
          </w:p>
        </w:tc>
        <w:tc>
          <w:tcPr>
            <w:tcW w:w="3650" w:type="dxa"/>
          </w:tcPr>
          <w:p w14:paraId="208E51C9" w14:textId="77777777" w:rsidR="00545512" w:rsidRPr="00C07072" w:rsidRDefault="00545512" w:rsidP="00545512">
            <w:pPr>
              <w:pStyle w:val="Paragraphe"/>
            </w:pPr>
          </w:p>
        </w:tc>
      </w:tr>
    </w:tbl>
    <w:p w14:paraId="208E51CB" w14:textId="467631F8" w:rsidR="00545512" w:rsidRPr="00E24C7E" w:rsidRDefault="00545512" w:rsidP="00545512">
      <w:pPr>
        <w:pStyle w:val="Paragraphe"/>
        <w:spacing w:before="240"/>
        <w:rPr>
          <w:rFonts w:asciiTheme="majorHAnsi" w:hAnsiTheme="majorHAnsi" w:cstheme="majorHAnsi"/>
        </w:rPr>
      </w:pPr>
      <w:r>
        <w:rPr>
          <w:rFonts w:asciiTheme="majorHAnsi" w:hAnsiTheme="majorHAnsi" w:cstheme="majorHAnsi"/>
        </w:rPr>
        <w:t xml:space="preserve">En cas </w:t>
      </w:r>
      <w:r w:rsidR="003F1107">
        <w:rPr>
          <w:rFonts w:asciiTheme="majorHAnsi" w:hAnsiTheme="majorHAnsi" w:cstheme="majorHAnsi"/>
        </w:rPr>
        <w:t xml:space="preserve">d’acceptation </w:t>
      </w:r>
      <w:r>
        <w:rPr>
          <w:rFonts w:asciiTheme="majorHAnsi" w:hAnsiTheme="majorHAnsi" w:cstheme="majorHAnsi"/>
        </w:rPr>
        <w:t xml:space="preserve">de la NER par RTE, le </w:t>
      </w:r>
      <w:r w:rsidR="009F12BB">
        <w:rPr>
          <w:rFonts w:asciiTheme="majorHAnsi" w:hAnsiTheme="majorHAnsi" w:cstheme="majorHAnsi"/>
        </w:rPr>
        <w:t>Participant</w:t>
      </w:r>
      <w:r>
        <w:rPr>
          <w:rFonts w:asciiTheme="majorHAnsi" w:hAnsiTheme="majorHAnsi" w:cstheme="majorHAnsi"/>
        </w:rPr>
        <w:t xml:space="preserve"> Acquéreur voit ses Engagements </w:t>
      </w:r>
      <w:r>
        <w:t>Supplémentaires</w:t>
      </w:r>
      <w:r>
        <w:rPr>
          <w:rFonts w:asciiTheme="majorHAnsi" w:hAnsiTheme="majorHAnsi" w:cstheme="majorHAnsi"/>
        </w:rPr>
        <w:t xml:space="preserve"> augment</w:t>
      </w:r>
      <w:r w:rsidR="003F1107">
        <w:rPr>
          <w:rFonts w:asciiTheme="majorHAnsi" w:hAnsiTheme="majorHAnsi" w:cstheme="majorHAnsi"/>
        </w:rPr>
        <w:t>és</w:t>
      </w:r>
      <w:r>
        <w:rPr>
          <w:rFonts w:asciiTheme="majorHAnsi" w:hAnsiTheme="majorHAnsi" w:cstheme="majorHAnsi"/>
        </w:rPr>
        <w:t xml:space="preserve"> de la puissance pour le Type d’Engagement concerné par la présente NER et pour les périodes concernées.</w:t>
      </w:r>
    </w:p>
    <w:p w14:paraId="208E51CC" w14:textId="77777777" w:rsidR="00545512" w:rsidRPr="00C07072" w:rsidRDefault="00545512" w:rsidP="00545512">
      <w:pPr>
        <w:pStyle w:val="Paraaprstitre"/>
      </w:pPr>
      <w:r w:rsidRPr="00C07072">
        <w:t>Article 3</w:t>
      </w:r>
    </w:p>
    <w:p w14:paraId="208E51CD" w14:textId="5FC5692E" w:rsidR="00545512" w:rsidRPr="00AA3DAE" w:rsidRDefault="00545512" w:rsidP="00545512">
      <w:pPr>
        <w:pStyle w:val="Paragraphe"/>
        <w:rPr>
          <w:rFonts w:asciiTheme="majorHAnsi" w:hAnsiTheme="majorHAnsi" w:cstheme="majorHAnsi"/>
        </w:rPr>
      </w:pPr>
      <w:r>
        <w:rPr>
          <w:rFonts w:asciiTheme="majorHAnsi" w:hAnsiTheme="majorHAnsi" w:cstheme="majorHAnsi"/>
        </w:rPr>
        <w:t xml:space="preserve">Le </w:t>
      </w:r>
      <w:r w:rsidR="009F12BB">
        <w:rPr>
          <w:rFonts w:asciiTheme="majorHAnsi" w:hAnsiTheme="majorHAnsi" w:cstheme="majorHAnsi"/>
        </w:rPr>
        <w:t>Participant</w:t>
      </w:r>
      <w:r>
        <w:rPr>
          <w:rFonts w:asciiTheme="majorHAnsi" w:hAnsiTheme="majorHAnsi" w:cstheme="majorHAnsi"/>
        </w:rPr>
        <w:t xml:space="preserve"> Cédant Notifie simultanément cet Echange de Réserve au contact opérationnel RTE pour la Notification des Echanges de Réserve mentionné à l’</w:t>
      </w:r>
      <w:r w:rsidR="00C948C9">
        <w:rPr>
          <w:rFonts w:asciiTheme="majorHAnsi" w:hAnsiTheme="majorHAnsi" w:cstheme="majorHAnsi"/>
        </w:rPr>
        <w:fldChar w:fldCharType="begin"/>
      </w:r>
      <w:r w:rsidR="00C948C9">
        <w:rPr>
          <w:rFonts w:asciiTheme="majorHAnsi" w:hAnsiTheme="majorHAnsi" w:cstheme="majorHAnsi"/>
        </w:rPr>
        <w:instrText xml:space="preserve"> REF _Ref31729279 \r \h </w:instrText>
      </w:r>
      <w:r w:rsidR="00C948C9">
        <w:rPr>
          <w:rFonts w:asciiTheme="majorHAnsi" w:hAnsiTheme="majorHAnsi" w:cstheme="majorHAnsi"/>
        </w:rPr>
      </w:r>
      <w:r w:rsidR="00C948C9">
        <w:rPr>
          <w:rFonts w:asciiTheme="majorHAnsi" w:hAnsiTheme="majorHAnsi" w:cstheme="majorHAnsi"/>
        </w:rPr>
        <w:fldChar w:fldCharType="separate"/>
      </w:r>
      <w:r w:rsidR="00307331">
        <w:rPr>
          <w:rFonts w:asciiTheme="majorHAnsi" w:hAnsiTheme="majorHAnsi" w:cstheme="majorHAnsi"/>
        </w:rPr>
        <w:t>Annexe 2</w:t>
      </w:r>
      <w:r w:rsidR="00C948C9">
        <w:rPr>
          <w:rFonts w:asciiTheme="majorHAnsi" w:hAnsiTheme="majorHAnsi" w:cstheme="majorHAnsi"/>
        </w:rPr>
        <w:fldChar w:fldCharType="end"/>
      </w:r>
      <w:r>
        <w:rPr>
          <w:rFonts w:asciiTheme="majorHAnsi" w:hAnsiTheme="majorHAnsi" w:cstheme="majorHAnsi"/>
        </w:rPr>
        <w:t xml:space="preserve"> </w:t>
      </w:r>
      <w:r w:rsidR="00B079D1">
        <w:rPr>
          <w:rFonts w:asciiTheme="majorHAnsi" w:hAnsiTheme="majorHAnsi" w:cstheme="majorHAnsi"/>
        </w:rPr>
        <w:t>des Règles RR-RC</w:t>
      </w:r>
      <w:r>
        <w:rPr>
          <w:rFonts w:asciiTheme="majorHAnsi" w:hAnsiTheme="majorHAnsi" w:cstheme="majorHAnsi"/>
        </w:rPr>
        <w:t xml:space="preserve"> et au contact opérationnel du </w:t>
      </w:r>
      <w:r w:rsidR="009F12BB">
        <w:rPr>
          <w:rFonts w:asciiTheme="majorHAnsi" w:hAnsiTheme="majorHAnsi" w:cstheme="majorHAnsi"/>
        </w:rPr>
        <w:t>Participant</w:t>
      </w:r>
      <w:r>
        <w:rPr>
          <w:rFonts w:asciiTheme="majorHAnsi" w:hAnsiTheme="majorHAnsi" w:cstheme="majorHAnsi"/>
        </w:rPr>
        <w:t xml:space="preserve"> Acquéreur  pour la Notification des Echanges de Réserves.</w:t>
      </w:r>
    </w:p>
    <w:p w14:paraId="208E51CE" w14:textId="77777777" w:rsidR="00545512" w:rsidRPr="00C07072" w:rsidRDefault="00545512" w:rsidP="00545512">
      <w:pPr>
        <w:pStyle w:val="Paraaprstitre"/>
      </w:pPr>
      <w:r w:rsidRPr="00C07072">
        <w:t>Article 4</w:t>
      </w:r>
    </w:p>
    <w:p w14:paraId="208E51CF" w14:textId="33E2B583" w:rsidR="00545512" w:rsidRPr="00C07072" w:rsidRDefault="00545512" w:rsidP="00545512">
      <w:pPr>
        <w:pStyle w:val="Paragraphe"/>
      </w:pPr>
      <w:r w:rsidRPr="00C07072">
        <w:t xml:space="preserve">La NER est Acceptée lorsque les conditions précisées </w:t>
      </w:r>
      <w:r w:rsidR="00B079D1">
        <w:t xml:space="preserve">aux </w:t>
      </w:r>
      <w:r w:rsidR="000E01EE">
        <w:t>article</w:t>
      </w:r>
      <w:r w:rsidR="008A4CE1">
        <w:t>s</w:t>
      </w:r>
      <w:r w:rsidR="000E01EE">
        <w:t xml:space="preserve"> </w:t>
      </w:r>
      <w:r w:rsidR="00A84F90">
        <w:fldChar w:fldCharType="begin"/>
      </w:r>
      <w:r w:rsidR="000E01EE">
        <w:instrText xml:space="preserve"> REF _Ref489360478 \n \h </w:instrText>
      </w:r>
      <w:r w:rsidR="00A84F90">
        <w:fldChar w:fldCharType="separate"/>
      </w:r>
      <w:r w:rsidR="00307331">
        <w:t>2.5</w:t>
      </w:r>
      <w:r w:rsidR="00A84F90">
        <w:fldChar w:fldCharType="end"/>
      </w:r>
      <w:r w:rsidR="00B079D1">
        <w:t xml:space="preserve"> et </w:t>
      </w:r>
      <w:r w:rsidR="00B079D1">
        <w:fldChar w:fldCharType="begin"/>
      </w:r>
      <w:r w:rsidR="00B079D1">
        <w:instrText xml:space="preserve"> REF _Ref34773028 \r \h </w:instrText>
      </w:r>
      <w:r w:rsidR="00B079D1">
        <w:fldChar w:fldCharType="separate"/>
      </w:r>
      <w:r w:rsidR="00307331">
        <w:t>7</w:t>
      </w:r>
      <w:r w:rsidR="00B079D1">
        <w:fldChar w:fldCharType="end"/>
      </w:r>
      <w:r w:rsidRPr="00C07072">
        <w:t xml:space="preserve"> </w:t>
      </w:r>
      <w:r w:rsidR="00C948C9">
        <w:t xml:space="preserve">des </w:t>
      </w:r>
      <w:r w:rsidR="00B079D1">
        <w:t>Règles</w:t>
      </w:r>
      <w:r w:rsidR="00C948C9">
        <w:t xml:space="preserve"> RR-RC</w:t>
      </w:r>
      <w:r w:rsidRPr="00C07072" w:rsidDel="00160E0D">
        <w:t xml:space="preserve"> </w:t>
      </w:r>
      <w:r w:rsidRPr="00C07072">
        <w:t>sont remplies.</w:t>
      </w:r>
    </w:p>
    <w:p w14:paraId="208E51D0" w14:textId="3F67C625" w:rsidR="00545512" w:rsidRPr="00C07072" w:rsidRDefault="00545512" w:rsidP="00545512">
      <w:pPr>
        <w:pStyle w:val="Paragraphe"/>
      </w:pPr>
      <w:r w:rsidRPr="00C07072">
        <w:t xml:space="preserve">La présente Notification ne peut être annulée pour la période couverte par le présent Echange de Réserve au-delà </w:t>
      </w:r>
      <w:r w:rsidR="003F1107">
        <w:t>de sa Notification à RTE conformément à</w:t>
      </w:r>
      <w:r w:rsidRPr="00C07072">
        <w:t xml:space="preserve"> </w:t>
      </w:r>
      <w:r w:rsidR="000E01EE">
        <w:t>l’article</w:t>
      </w:r>
      <w:r w:rsidR="00C80414">
        <w:t xml:space="preserve"> </w:t>
      </w:r>
      <w:r w:rsidR="00C80414">
        <w:fldChar w:fldCharType="begin"/>
      </w:r>
      <w:r w:rsidR="00C80414">
        <w:instrText xml:space="preserve"> REF _Ref34773028 \r \h </w:instrText>
      </w:r>
      <w:r w:rsidR="00C80414">
        <w:fldChar w:fldCharType="separate"/>
      </w:r>
      <w:r w:rsidR="00307331">
        <w:t>7</w:t>
      </w:r>
      <w:r w:rsidR="00C80414">
        <w:fldChar w:fldCharType="end"/>
      </w:r>
      <w:r w:rsidRPr="00C07072">
        <w:t xml:space="preserve"> des </w:t>
      </w:r>
      <w:r w:rsidR="00C80414">
        <w:t>Règles RR-RC</w:t>
      </w:r>
      <w:r w:rsidRPr="00C07072">
        <w:t>.</w:t>
      </w:r>
    </w:p>
    <w:p w14:paraId="208E51D1" w14:textId="77777777" w:rsidR="00545512" w:rsidRPr="00AA3DAE" w:rsidRDefault="00545512" w:rsidP="00545512">
      <w:pPr>
        <w:pStyle w:val="Paragraphe"/>
      </w:pPr>
    </w:p>
    <w:p w14:paraId="208E51D2" w14:textId="139732A1" w:rsidR="00545512" w:rsidRPr="00E24C7E" w:rsidRDefault="00545512" w:rsidP="00545512">
      <w:pPr>
        <w:pStyle w:val="Paragraphe"/>
      </w:pPr>
      <w:r w:rsidRPr="00E24C7E">
        <w:t xml:space="preserve">Fait en </w:t>
      </w:r>
      <w:r w:rsidR="003F1107">
        <w:t>deux (</w:t>
      </w:r>
      <w:r w:rsidRPr="00E24C7E">
        <w:t>2</w:t>
      </w:r>
      <w:r w:rsidR="003F1107">
        <w:t>)</w:t>
      </w:r>
      <w:r w:rsidRPr="00E24C7E">
        <w:t xml:space="preserve"> exemplaires originaux,</w:t>
      </w:r>
    </w:p>
    <w:p w14:paraId="208E51D4" w14:textId="77777777" w:rsidR="00545512" w:rsidRPr="00E24C7E" w:rsidRDefault="00545512" w:rsidP="00545512">
      <w:pPr>
        <w:pStyle w:val="Paragraphe"/>
      </w:pPr>
      <w:r w:rsidRPr="00E24C7E">
        <w:t>à …………………., le ……………………………</w:t>
      </w:r>
    </w:p>
    <w:p w14:paraId="208E51DA" w14:textId="1CA54116" w:rsidR="00545512" w:rsidRPr="00AA3DAE" w:rsidRDefault="00545512" w:rsidP="00545512">
      <w:pPr>
        <w:pStyle w:val="Paragraphe"/>
        <w:rPr>
          <w:rFonts w:asciiTheme="majorHAnsi" w:hAnsiTheme="majorHAnsi" w:cstheme="majorHAnsi"/>
        </w:rPr>
      </w:pPr>
      <w:r>
        <w:t>Pour XXX</w:t>
      </w:r>
      <w:r>
        <w:tab/>
      </w:r>
      <w:r>
        <w:tab/>
      </w:r>
      <w:r>
        <w:tab/>
      </w:r>
      <w:r>
        <w:tab/>
      </w:r>
      <w:r>
        <w:tab/>
      </w:r>
      <w:r>
        <w:tab/>
        <w:t>Pour YYY</w:t>
      </w:r>
      <w:bookmarkStart w:id="1438" w:name="_Toc374030081"/>
      <w:bookmarkStart w:id="1439" w:name="_Toc374368094"/>
      <w:bookmarkStart w:id="1440" w:name="_Toc374368169"/>
      <w:bookmarkStart w:id="1441" w:name="_Toc374400198"/>
      <w:bookmarkStart w:id="1442" w:name="_Toc374400252"/>
      <w:bookmarkStart w:id="1443" w:name="_Toc374400304"/>
      <w:bookmarkEnd w:id="1276"/>
      <w:bookmarkEnd w:id="1435"/>
      <w:bookmarkEnd w:id="1436"/>
      <w:bookmarkEnd w:id="1437"/>
      <w:bookmarkEnd w:id="1438"/>
      <w:bookmarkEnd w:id="1439"/>
      <w:bookmarkEnd w:id="1440"/>
      <w:bookmarkEnd w:id="1441"/>
      <w:bookmarkEnd w:id="1442"/>
      <w:bookmarkEnd w:id="1443"/>
    </w:p>
    <w:p w14:paraId="208E522E" w14:textId="77777777" w:rsidR="00FA4143" w:rsidRPr="00545512" w:rsidRDefault="00FA4143" w:rsidP="00545512">
      <w:pPr>
        <w:pStyle w:val="Paragraphe"/>
        <w:sectPr w:rsidR="00FA4143" w:rsidRPr="00545512" w:rsidSect="000B2E21">
          <w:pgSz w:w="11906" w:h="16838"/>
          <w:pgMar w:top="1418" w:right="1418" w:bottom="1418" w:left="1418" w:header="709" w:footer="709" w:gutter="0"/>
          <w:cols w:space="708"/>
          <w:docGrid w:linePitch="360"/>
        </w:sectPr>
      </w:pPr>
    </w:p>
    <w:p w14:paraId="208E5272" w14:textId="79B5B26B" w:rsidR="00545512" w:rsidRDefault="00ED1763" w:rsidP="001418ED">
      <w:pPr>
        <w:pStyle w:val="AnnexeTitre1"/>
      </w:pPr>
      <w:bookmarkStart w:id="1444" w:name="_Ref33543972"/>
      <w:bookmarkStart w:id="1445" w:name="_Toc36055861"/>
      <w:bookmarkStart w:id="1446" w:name="_Toc36057405"/>
      <w:bookmarkStart w:id="1447" w:name="_Toc43734443"/>
      <w:r>
        <w:lastRenderedPageBreak/>
        <w:t>Engagements issus de l’appel d’offres annueL</w:t>
      </w:r>
      <w:bookmarkEnd w:id="1444"/>
      <w:bookmarkEnd w:id="1445"/>
      <w:bookmarkEnd w:id="1446"/>
      <w:bookmarkEnd w:id="1447"/>
    </w:p>
    <w:p w14:paraId="208E5273" w14:textId="77777777" w:rsidR="00545512" w:rsidRDefault="00545512" w:rsidP="00545512">
      <w:pPr>
        <w:widowControl/>
        <w:autoSpaceDE/>
        <w:autoSpaceDN/>
        <w:spacing w:before="0" w:after="200" w:line="276" w:lineRule="auto"/>
        <w:jc w:val="left"/>
        <w:rPr>
          <w:rFonts w:asciiTheme="majorHAnsi" w:hAnsiTheme="majorHAnsi" w:cstheme="majorHAnsi"/>
        </w:rPr>
      </w:pPr>
    </w:p>
    <w:p w14:paraId="208E5277" w14:textId="77777777" w:rsidR="00545512" w:rsidRDefault="00545512" w:rsidP="00E071B7">
      <w:pPr>
        <w:pStyle w:val="Titre10"/>
        <w:numPr>
          <w:ilvl w:val="0"/>
          <w:numId w:val="63"/>
        </w:numPr>
      </w:pPr>
      <w:bookmarkStart w:id="1448" w:name="_Toc35424521"/>
      <w:bookmarkStart w:id="1449" w:name="_Toc35424522"/>
      <w:bookmarkStart w:id="1450" w:name="_Toc35424523"/>
      <w:bookmarkStart w:id="1451" w:name="_Toc408300438"/>
      <w:bookmarkStart w:id="1452" w:name="_Toc460341339"/>
      <w:bookmarkStart w:id="1453" w:name="_Toc465158246"/>
      <w:bookmarkStart w:id="1454" w:name="_Toc489449387"/>
      <w:bookmarkStart w:id="1455" w:name="_Toc489457799"/>
      <w:bookmarkStart w:id="1456" w:name="_Toc489458100"/>
      <w:bookmarkStart w:id="1457" w:name="_Toc36055862"/>
      <w:bookmarkStart w:id="1458" w:name="_Toc36057406"/>
      <w:bookmarkStart w:id="1459" w:name="_Toc43734444"/>
      <w:bookmarkEnd w:id="1448"/>
      <w:bookmarkEnd w:id="1449"/>
      <w:bookmarkEnd w:id="1450"/>
      <w:r w:rsidRPr="00003C97">
        <w:lastRenderedPageBreak/>
        <w:t>Objet</w:t>
      </w:r>
      <w:bookmarkEnd w:id="1451"/>
      <w:bookmarkEnd w:id="1452"/>
      <w:bookmarkEnd w:id="1453"/>
      <w:bookmarkEnd w:id="1454"/>
      <w:bookmarkEnd w:id="1455"/>
      <w:bookmarkEnd w:id="1456"/>
      <w:bookmarkEnd w:id="1457"/>
      <w:bookmarkEnd w:id="1458"/>
      <w:bookmarkEnd w:id="1459"/>
    </w:p>
    <w:p w14:paraId="179C46E1" w14:textId="1DC4FA7F" w:rsidR="00825A73" w:rsidRDefault="00A51F6E" w:rsidP="00A51F6E">
      <w:pPr>
        <w:pStyle w:val="Paragraphe"/>
        <w:rPr>
          <w:rFonts w:cstheme="majorHAnsi"/>
        </w:rPr>
      </w:pPr>
      <w:bookmarkStart w:id="1460" w:name="_Toc408300439"/>
      <w:bookmarkStart w:id="1461" w:name="_Toc460341340"/>
      <w:bookmarkStart w:id="1462" w:name="_Toc465158247"/>
      <w:bookmarkStart w:id="1463" w:name="_Toc489449388"/>
      <w:bookmarkStart w:id="1464" w:name="_Toc489457800"/>
      <w:bookmarkStart w:id="1465" w:name="_Toc489458101"/>
      <w:r w:rsidRPr="00E24C7E">
        <w:rPr>
          <w:rFonts w:asciiTheme="majorHAnsi" w:hAnsiTheme="majorHAnsi" w:cstheme="majorHAnsi"/>
        </w:rPr>
        <w:t>L</w:t>
      </w:r>
      <w:r>
        <w:rPr>
          <w:rFonts w:asciiTheme="majorHAnsi" w:hAnsiTheme="majorHAnsi" w:cstheme="majorHAnsi"/>
        </w:rPr>
        <w:t>a</w:t>
      </w:r>
      <w:r w:rsidRPr="00E24C7E">
        <w:rPr>
          <w:rFonts w:asciiTheme="majorHAnsi" w:hAnsiTheme="majorHAnsi" w:cstheme="majorHAnsi"/>
        </w:rPr>
        <w:t xml:space="preserve"> </w:t>
      </w:r>
      <w:r w:rsidR="00825A73" w:rsidRPr="00E24C7E">
        <w:rPr>
          <w:rFonts w:asciiTheme="majorHAnsi" w:hAnsiTheme="majorHAnsi" w:cstheme="majorHAnsi"/>
        </w:rPr>
        <w:t xml:space="preserve">présente </w:t>
      </w:r>
      <w:r>
        <w:rPr>
          <w:rFonts w:asciiTheme="majorHAnsi" w:hAnsiTheme="majorHAnsi" w:cstheme="majorHAnsi"/>
        </w:rPr>
        <w:t>Annexe</w:t>
      </w:r>
      <w:r w:rsidR="00825A73" w:rsidRPr="00E24C7E">
        <w:rPr>
          <w:rFonts w:asciiTheme="majorHAnsi" w:hAnsiTheme="majorHAnsi" w:cstheme="majorHAnsi"/>
        </w:rPr>
        <w:t xml:space="preserve"> précise la Capacité Réservée mise à disposition par le </w:t>
      </w:r>
      <w:r w:rsidR="009F12BB">
        <w:rPr>
          <w:rFonts w:asciiTheme="majorHAnsi" w:hAnsiTheme="majorHAnsi" w:cstheme="majorHAnsi"/>
        </w:rPr>
        <w:t>Participant</w:t>
      </w:r>
      <w:r w:rsidR="00825A73" w:rsidRPr="00E24C7E">
        <w:rPr>
          <w:rFonts w:asciiTheme="majorHAnsi" w:hAnsiTheme="majorHAnsi" w:cstheme="majorHAnsi"/>
        </w:rPr>
        <w:t xml:space="preserve"> pour </w:t>
      </w:r>
      <w:r>
        <w:rPr>
          <w:rFonts w:asciiTheme="majorHAnsi" w:hAnsiTheme="majorHAnsi" w:cstheme="majorHAnsi"/>
        </w:rPr>
        <w:t>l’année ____</w:t>
      </w:r>
      <w:r w:rsidR="00825A73" w:rsidRPr="00E24C7E">
        <w:rPr>
          <w:rFonts w:asciiTheme="majorHAnsi" w:hAnsiTheme="majorHAnsi" w:cstheme="majorHAnsi"/>
        </w:rPr>
        <w:t>, ainsi que les Primes Fixes associées</w:t>
      </w:r>
      <w:r w:rsidR="00825A73">
        <w:rPr>
          <w:rFonts w:asciiTheme="majorHAnsi" w:hAnsiTheme="majorHAnsi" w:cstheme="majorHAnsi"/>
        </w:rPr>
        <w:t xml:space="preserve"> issues</w:t>
      </w:r>
      <w:r w:rsidR="003F1107">
        <w:rPr>
          <w:rFonts w:asciiTheme="majorHAnsi" w:hAnsiTheme="majorHAnsi" w:cstheme="majorHAnsi"/>
        </w:rPr>
        <w:t xml:space="preserve"> de</w:t>
      </w:r>
      <w:r w:rsidR="00825A73">
        <w:rPr>
          <w:rFonts w:asciiTheme="majorHAnsi" w:hAnsiTheme="majorHAnsi" w:cstheme="majorHAnsi"/>
        </w:rPr>
        <w:t xml:space="preserve"> l’appel d’offres annuel</w:t>
      </w:r>
      <w:r w:rsidR="00825A73" w:rsidRPr="00E24C7E">
        <w:rPr>
          <w:rFonts w:asciiTheme="majorHAnsi" w:hAnsiTheme="majorHAnsi" w:cstheme="majorHAnsi"/>
        </w:rPr>
        <w:t>.</w:t>
      </w:r>
      <w:r w:rsidR="00825A73">
        <w:rPr>
          <w:rFonts w:asciiTheme="majorHAnsi" w:hAnsiTheme="majorHAnsi" w:cstheme="majorHAnsi"/>
        </w:rPr>
        <w:t xml:space="preserve">    </w:t>
      </w:r>
    </w:p>
    <w:p w14:paraId="208E5280" w14:textId="1EC93EC4" w:rsidR="00545512" w:rsidRDefault="00545512" w:rsidP="00003C97">
      <w:pPr>
        <w:pStyle w:val="Titre10"/>
      </w:pPr>
      <w:bookmarkStart w:id="1466" w:name="_Toc35424525"/>
      <w:bookmarkStart w:id="1467" w:name="_Toc35424526"/>
      <w:bookmarkStart w:id="1468" w:name="_Toc35424527"/>
      <w:bookmarkStart w:id="1469" w:name="_Toc35424528"/>
      <w:bookmarkStart w:id="1470" w:name="_Toc35424529"/>
      <w:bookmarkStart w:id="1471" w:name="_Toc35424530"/>
      <w:bookmarkStart w:id="1472" w:name="_Toc35424531"/>
      <w:bookmarkStart w:id="1473" w:name="_Ref407628011"/>
      <w:bookmarkStart w:id="1474" w:name="_Ref407034302"/>
      <w:bookmarkStart w:id="1475" w:name="_Ref407034686"/>
      <w:bookmarkStart w:id="1476" w:name="_Ref407611878"/>
      <w:bookmarkStart w:id="1477" w:name="_Toc408300440"/>
      <w:bookmarkStart w:id="1478" w:name="_Ref459995957"/>
      <w:bookmarkStart w:id="1479" w:name="_Toc460341341"/>
      <w:bookmarkStart w:id="1480" w:name="_Toc465158248"/>
      <w:bookmarkStart w:id="1481" w:name="_Toc489449389"/>
      <w:bookmarkStart w:id="1482" w:name="_Toc489457801"/>
      <w:bookmarkStart w:id="1483" w:name="_Toc489458102"/>
      <w:bookmarkStart w:id="1484" w:name="_Toc36055863"/>
      <w:bookmarkStart w:id="1485" w:name="_Toc36057407"/>
      <w:bookmarkStart w:id="1486" w:name="_Toc43734445"/>
      <w:bookmarkEnd w:id="1460"/>
      <w:bookmarkEnd w:id="1461"/>
      <w:bookmarkEnd w:id="1462"/>
      <w:bookmarkEnd w:id="1463"/>
      <w:bookmarkEnd w:id="1464"/>
      <w:bookmarkEnd w:id="1465"/>
      <w:bookmarkEnd w:id="1466"/>
      <w:bookmarkEnd w:id="1467"/>
      <w:bookmarkEnd w:id="1468"/>
      <w:bookmarkEnd w:id="1469"/>
      <w:bookmarkEnd w:id="1470"/>
      <w:bookmarkEnd w:id="1471"/>
      <w:bookmarkEnd w:id="1472"/>
      <w:r w:rsidRPr="00E24C7E">
        <w:lastRenderedPageBreak/>
        <w:t xml:space="preserve">Capacité </w:t>
      </w:r>
      <w:r>
        <w:t>correspondant aux Engagements Initiaux</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sidR="00825A73">
        <w:t xml:space="preserve"> </w:t>
      </w:r>
    </w:p>
    <w:p w14:paraId="208E5281" w14:textId="77777777" w:rsidR="00545512" w:rsidRDefault="00545512" w:rsidP="000D33DB">
      <w:pPr>
        <w:pStyle w:val="Titre20"/>
      </w:pPr>
      <w:bookmarkStart w:id="1487" w:name="_Ref407613174"/>
      <w:bookmarkStart w:id="1488" w:name="_Ref407623298"/>
      <w:bookmarkStart w:id="1489" w:name="_Toc408300441"/>
      <w:bookmarkStart w:id="1490" w:name="_Toc460341342"/>
      <w:bookmarkStart w:id="1491" w:name="_Toc465158249"/>
      <w:bookmarkStart w:id="1492" w:name="_Toc489449390"/>
      <w:bookmarkStart w:id="1493" w:name="_Toc489457802"/>
      <w:bookmarkStart w:id="1494" w:name="_Toc489458103"/>
      <w:bookmarkStart w:id="1495" w:name="_Toc36055864"/>
      <w:bookmarkStart w:id="1496" w:name="_Toc36057408"/>
      <w:bookmarkStart w:id="1497" w:name="_Toc43734446"/>
      <w:r w:rsidRPr="00E24C7E">
        <w:t xml:space="preserve">Réserve </w:t>
      </w:r>
      <w:r>
        <w:t>R</w:t>
      </w:r>
      <w:r w:rsidRPr="00E24C7E">
        <w:t>apide</w:t>
      </w:r>
      <w:bookmarkEnd w:id="1487"/>
      <w:bookmarkEnd w:id="1488"/>
      <w:bookmarkEnd w:id="1489"/>
      <w:bookmarkEnd w:id="1490"/>
      <w:bookmarkEnd w:id="1491"/>
      <w:bookmarkEnd w:id="1492"/>
      <w:bookmarkEnd w:id="1493"/>
      <w:bookmarkEnd w:id="1494"/>
      <w:bookmarkEnd w:id="1495"/>
      <w:bookmarkEnd w:id="1496"/>
      <w:bookmarkEnd w:id="1497"/>
    </w:p>
    <w:p w14:paraId="208E5282" w14:textId="5C02C00A" w:rsidR="00545512" w:rsidRPr="00594444" w:rsidRDefault="00545512" w:rsidP="00545512">
      <w:pPr>
        <w:pStyle w:val="Paragraphe"/>
        <w:spacing w:after="180"/>
      </w:pPr>
      <w:r w:rsidRPr="00594444">
        <w:t>Au titre de la Réserve Rapide, pour les périodes</w:t>
      </w:r>
      <w:r>
        <w:t xml:space="preserve"> et pour les Types d’Engagement</w:t>
      </w:r>
      <w:r w:rsidRPr="00594444">
        <w:t xml:space="preserve"> </w:t>
      </w:r>
      <w:r w:rsidR="003F1107">
        <w:t>13120</w:t>
      </w:r>
      <w:r w:rsidR="00D23065">
        <w:t xml:space="preserve"> et 13120C</w:t>
      </w:r>
      <w:r w:rsidR="003F1107">
        <w:t xml:space="preserve"> </w:t>
      </w:r>
      <w:r w:rsidRPr="00594444">
        <w:t xml:space="preserve">indiqués dans le tableau ci-dessous, le </w:t>
      </w:r>
      <w:r w:rsidR="009F12BB">
        <w:t>Participant</w:t>
      </w:r>
      <w:r w:rsidRPr="00594444">
        <w:t xml:space="preserve"> s’engage à </w:t>
      </w:r>
      <w:r>
        <w:t>déclarer</w:t>
      </w:r>
      <w:r w:rsidRPr="00594444">
        <w:t xml:space="preserve"> une Liste d’Engagement et </w:t>
      </w:r>
      <w:r>
        <w:t xml:space="preserve">à Soumettre </w:t>
      </w:r>
      <w:r w:rsidRPr="00594444">
        <w:t xml:space="preserve">des Offres sur le Mécanisme d’Ajustement qui satisfassent aux exigences des </w:t>
      </w:r>
      <w:r w:rsidR="00587AA1">
        <w:t>Règles relatives aux</w:t>
      </w:r>
      <w:r w:rsidRPr="00594444">
        <w:t xml:space="preserve"> </w:t>
      </w:r>
      <w:r>
        <w:t>R</w:t>
      </w:r>
      <w:r w:rsidRPr="00594444">
        <w:t xml:space="preserve">éserves </w:t>
      </w:r>
      <w:r>
        <w:t>R</w:t>
      </w:r>
      <w:r w:rsidRPr="00594444">
        <w:t xml:space="preserve">apide et </w:t>
      </w:r>
      <w:r>
        <w:t>C</w:t>
      </w:r>
      <w:r w:rsidRPr="00594444">
        <w:t>omplémentaire </w:t>
      </w:r>
      <w:r>
        <w:t xml:space="preserve">avec les caractéristiques techniques suivantes </w:t>
      </w:r>
      <w:r w:rsidRPr="00594444">
        <w:t>:</w:t>
      </w:r>
    </w:p>
    <w:tbl>
      <w:tblPr>
        <w:tblStyle w:val="Grilledutableau"/>
        <w:tblW w:w="0" w:type="auto"/>
        <w:jc w:val="center"/>
        <w:tblLook w:val="04A0" w:firstRow="1" w:lastRow="0" w:firstColumn="1" w:lastColumn="0" w:noHBand="0" w:noVBand="1"/>
      </w:tblPr>
      <w:tblGrid>
        <w:gridCol w:w="2410"/>
        <w:gridCol w:w="2368"/>
        <w:gridCol w:w="2278"/>
      </w:tblGrid>
      <w:tr w:rsidR="00545512" w:rsidRPr="00AA3DAE" w14:paraId="208E5286" w14:textId="77777777" w:rsidTr="00545512">
        <w:trPr>
          <w:trHeight w:val="454"/>
          <w:jc w:val="center"/>
        </w:trPr>
        <w:tc>
          <w:tcPr>
            <w:tcW w:w="2410" w:type="dxa"/>
            <w:shd w:val="clear" w:color="auto" w:fill="F2F2F2" w:themeFill="background1" w:themeFillShade="F2"/>
          </w:tcPr>
          <w:p w14:paraId="208E5283" w14:textId="77777777" w:rsidR="00545512" w:rsidRPr="00AA3DAE" w:rsidRDefault="00545512" w:rsidP="00545512">
            <w:pPr>
              <w:jc w:val="center"/>
              <w:rPr>
                <w:rFonts w:asciiTheme="majorHAnsi" w:hAnsiTheme="majorHAnsi" w:cstheme="majorHAnsi"/>
              </w:rPr>
            </w:pPr>
            <w:r>
              <w:rPr>
                <w:rFonts w:asciiTheme="majorHAnsi" w:hAnsiTheme="majorHAnsi" w:cstheme="majorHAnsi"/>
              </w:rPr>
              <w:t>Type d’Engagement</w:t>
            </w:r>
          </w:p>
        </w:tc>
        <w:tc>
          <w:tcPr>
            <w:tcW w:w="2368" w:type="dxa"/>
            <w:shd w:val="clear" w:color="auto" w:fill="F2F2F2" w:themeFill="background1" w:themeFillShade="F2"/>
          </w:tcPr>
          <w:p w14:paraId="208E5284" w14:textId="77777777" w:rsidR="00545512" w:rsidRPr="00AA3DAE" w:rsidRDefault="00545512" w:rsidP="00545512">
            <w:pPr>
              <w:jc w:val="center"/>
              <w:rPr>
                <w:rFonts w:asciiTheme="majorHAnsi" w:hAnsiTheme="majorHAnsi" w:cstheme="majorHAnsi"/>
              </w:rPr>
            </w:pPr>
            <w:r w:rsidRPr="00E24C7E">
              <w:rPr>
                <w:rFonts w:asciiTheme="majorHAnsi" w:hAnsiTheme="majorHAnsi" w:cstheme="majorHAnsi"/>
              </w:rPr>
              <w:t>Période de Disponibilité</w:t>
            </w:r>
          </w:p>
        </w:tc>
        <w:tc>
          <w:tcPr>
            <w:tcW w:w="2278" w:type="dxa"/>
            <w:shd w:val="clear" w:color="auto" w:fill="F2F2F2" w:themeFill="background1" w:themeFillShade="F2"/>
          </w:tcPr>
          <w:p w14:paraId="208E5285" w14:textId="77777777" w:rsidR="00545512" w:rsidRPr="00AA3DAE" w:rsidRDefault="00545512" w:rsidP="00545512">
            <w:pPr>
              <w:jc w:val="center"/>
              <w:rPr>
                <w:rFonts w:asciiTheme="majorHAnsi" w:hAnsiTheme="majorHAnsi" w:cstheme="majorHAnsi"/>
              </w:rPr>
            </w:pPr>
            <w:r w:rsidRPr="00E24C7E">
              <w:rPr>
                <w:rFonts w:asciiTheme="majorHAnsi" w:hAnsiTheme="majorHAnsi" w:cstheme="majorHAnsi"/>
              </w:rPr>
              <w:t>Puissance</w:t>
            </w:r>
            <w:r>
              <w:rPr>
                <w:rFonts w:asciiTheme="majorHAnsi" w:hAnsiTheme="majorHAnsi" w:cstheme="majorHAnsi"/>
              </w:rPr>
              <w:t xml:space="preserve"> </w:t>
            </w:r>
            <w:r w:rsidRPr="00E24C7E">
              <w:rPr>
                <w:rFonts w:asciiTheme="majorHAnsi" w:hAnsiTheme="majorHAnsi" w:cstheme="majorHAnsi"/>
              </w:rPr>
              <w:t>(</w:t>
            </w:r>
            <w:r>
              <w:rPr>
                <w:rFonts w:asciiTheme="majorHAnsi" w:hAnsiTheme="majorHAnsi" w:cstheme="majorHAnsi"/>
              </w:rPr>
              <w:t>≥</w:t>
            </w:r>
            <w:r w:rsidRPr="00E24C7E">
              <w:rPr>
                <w:rFonts w:asciiTheme="majorHAnsi" w:hAnsiTheme="majorHAnsi" w:cstheme="majorHAnsi"/>
              </w:rPr>
              <w:t>10 MW)</w:t>
            </w:r>
          </w:p>
        </w:tc>
      </w:tr>
      <w:tr w:rsidR="00545512" w:rsidRPr="00AA3DAE" w14:paraId="208E528A" w14:textId="77777777" w:rsidTr="00545512">
        <w:trPr>
          <w:trHeight w:val="454"/>
          <w:jc w:val="center"/>
        </w:trPr>
        <w:tc>
          <w:tcPr>
            <w:tcW w:w="2410" w:type="dxa"/>
          </w:tcPr>
          <w:p w14:paraId="208E5287" w14:textId="77777777" w:rsidR="00545512" w:rsidRPr="00AA3DAE" w:rsidRDefault="00545512" w:rsidP="00545512">
            <w:pPr>
              <w:jc w:val="center"/>
              <w:rPr>
                <w:rFonts w:asciiTheme="majorHAnsi" w:hAnsiTheme="majorHAnsi" w:cstheme="majorHAnsi"/>
              </w:rPr>
            </w:pPr>
          </w:p>
        </w:tc>
        <w:tc>
          <w:tcPr>
            <w:tcW w:w="2368" w:type="dxa"/>
          </w:tcPr>
          <w:p w14:paraId="208E5288" w14:textId="77777777" w:rsidR="00545512" w:rsidRPr="00AA3DAE" w:rsidRDefault="00545512" w:rsidP="00545512">
            <w:pPr>
              <w:jc w:val="center"/>
              <w:rPr>
                <w:rFonts w:asciiTheme="majorHAnsi" w:hAnsiTheme="majorHAnsi" w:cstheme="majorHAnsi"/>
              </w:rPr>
            </w:pPr>
          </w:p>
        </w:tc>
        <w:tc>
          <w:tcPr>
            <w:tcW w:w="2278" w:type="dxa"/>
          </w:tcPr>
          <w:p w14:paraId="208E5289" w14:textId="77777777" w:rsidR="00545512" w:rsidRPr="00AA3DAE" w:rsidRDefault="00545512" w:rsidP="00545512">
            <w:pPr>
              <w:jc w:val="center"/>
              <w:rPr>
                <w:rFonts w:asciiTheme="majorHAnsi" w:hAnsiTheme="majorHAnsi" w:cstheme="majorHAnsi"/>
              </w:rPr>
            </w:pPr>
          </w:p>
        </w:tc>
      </w:tr>
      <w:tr w:rsidR="00545512" w:rsidRPr="00AA3DAE" w14:paraId="208E528E" w14:textId="77777777" w:rsidTr="00545512">
        <w:trPr>
          <w:trHeight w:val="454"/>
          <w:jc w:val="center"/>
        </w:trPr>
        <w:tc>
          <w:tcPr>
            <w:tcW w:w="2410" w:type="dxa"/>
          </w:tcPr>
          <w:p w14:paraId="208E528B" w14:textId="77777777" w:rsidR="00545512" w:rsidRPr="00AA3DAE" w:rsidRDefault="00545512" w:rsidP="00545512">
            <w:pPr>
              <w:jc w:val="center"/>
              <w:rPr>
                <w:rFonts w:asciiTheme="majorHAnsi" w:hAnsiTheme="majorHAnsi" w:cstheme="majorHAnsi"/>
              </w:rPr>
            </w:pPr>
          </w:p>
        </w:tc>
        <w:tc>
          <w:tcPr>
            <w:tcW w:w="2368" w:type="dxa"/>
          </w:tcPr>
          <w:p w14:paraId="208E528C" w14:textId="77777777" w:rsidR="00545512" w:rsidRPr="00AA3DAE" w:rsidRDefault="00545512" w:rsidP="00545512">
            <w:pPr>
              <w:jc w:val="center"/>
              <w:rPr>
                <w:rFonts w:asciiTheme="majorHAnsi" w:hAnsiTheme="majorHAnsi" w:cstheme="majorHAnsi"/>
              </w:rPr>
            </w:pPr>
          </w:p>
        </w:tc>
        <w:tc>
          <w:tcPr>
            <w:tcW w:w="2278" w:type="dxa"/>
          </w:tcPr>
          <w:p w14:paraId="208E528D" w14:textId="77777777" w:rsidR="00545512" w:rsidRPr="00AA3DAE" w:rsidRDefault="00545512" w:rsidP="00545512">
            <w:pPr>
              <w:jc w:val="center"/>
              <w:rPr>
                <w:rFonts w:asciiTheme="majorHAnsi" w:hAnsiTheme="majorHAnsi" w:cstheme="majorHAnsi"/>
              </w:rPr>
            </w:pPr>
          </w:p>
        </w:tc>
      </w:tr>
      <w:tr w:rsidR="00545512" w:rsidRPr="00AA3DAE" w14:paraId="208E5292" w14:textId="77777777" w:rsidTr="00545512">
        <w:trPr>
          <w:trHeight w:val="454"/>
          <w:jc w:val="center"/>
        </w:trPr>
        <w:tc>
          <w:tcPr>
            <w:tcW w:w="2410" w:type="dxa"/>
          </w:tcPr>
          <w:p w14:paraId="208E528F" w14:textId="77777777" w:rsidR="00545512" w:rsidRPr="00AA3DAE" w:rsidRDefault="00545512" w:rsidP="00545512">
            <w:pPr>
              <w:jc w:val="center"/>
              <w:rPr>
                <w:rFonts w:asciiTheme="majorHAnsi" w:hAnsiTheme="majorHAnsi" w:cstheme="majorHAnsi"/>
              </w:rPr>
            </w:pPr>
          </w:p>
        </w:tc>
        <w:tc>
          <w:tcPr>
            <w:tcW w:w="2368" w:type="dxa"/>
          </w:tcPr>
          <w:p w14:paraId="208E5290" w14:textId="77777777" w:rsidR="00545512" w:rsidRPr="00AA3DAE" w:rsidRDefault="00545512" w:rsidP="00545512">
            <w:pPr>
              <w:jc w:val="center"/>
              <w:rPr>
                <w:rFonts w:asciiTheme="majorHAnsi" w:hAnsiTheme="majorHAnsi" w:cstheme="majorHAnsi"/>
              </w:rPr>
            </w:pPr>
          </w:p>
        </w:tc>
        <w:tc>
          <w:tcPr>
            <w:tcW w:w="2278" w:type="dxa"/>
          </w:tcPr>
          <w:p w14:paraId="208E5291" w14:textId="77777777" w:rsidR="00545512" w:rsidRPr="00AA3DAE" w:rsidRDefault="00545512" w:rsidP="00545512">
            <w:pPr>
              <w:jc w:val="center"/>
              <w:rPr>
                <w:rFonts w:asciiTheme="majorHAnsi" w:hAnsiTheme="majorHAnsi" w:cstheme="majorHAnsi"/>
              </w:rPr>
            </w:pPr>
          </w:p>
        </w:tc>
      </w:tr>
      <w:tr w:rsidR="00545512" w:rsidRPr="00AA3DAE" w14:paraId="208E5296" w14:textId="77777777" w:rsidTr="00545512">
        <w:trPr>
          <w:trHeight w:val="454"/>
          <w:jc w:val="center"/>
        </w:trPr>
        <w:tc>
          <w:tcPr>
            <w:tcW w:w="2410" w:type="dxa"/>
          </w:tcPr>
          <w:p w14:paraId="208E5293" w14:textId="77777777" w:rsidR="00545512" w:rsidRPr="00AA3DAE" w:rsidRDefault="00545512" w:rsidP="00545512">
            <w:pPr>
              <w:jc w:val="center"/>
              <w:rPr>
                <w:rFonts w:asciiTheme="majorHAnsi" w:hAnsiTheme="majorHAnsi" w:cstheme="majorHAnsi"/>
              </w:rPr>
            </w:pPr>
          </w:p>
        </w:tc>
        <w:tc>
          <w:tcPr>
            <w:tcW w:w="2368" w:type="dxa"/>
          </w:tcPr>
          <w:p w14:paraId="208E5294" w14:textId="77777777" w:rsidR="00545512" w:rsidRPr="00AA3DAE" w:rsidRDefault="00545512" w:rsidP="00545512">
            <w:pPr>
              <w:jc w:val="center"/>
              <w:rPr>
                <w:rFonts w:asciiTheme="majorHAnsi" w:hAnsiTheme="majorHAnsi" w:cstheme="majorHAnsi"/>
              </w:rPr>
            </w:pPr>
          </w:p>
        </w:tc>
        <w:tc>
          <w:tcPr>
            <w:tcW w:w="2278" w:type="dxa"/>
          </w:tcPr>
          <w:p w14:paraId="208E5295" w14:textId="77777777" w:rsidR="00545512" w:rsidRPr="00AA3DAE" w:rsidRDefault="00545512" w:rsidP="00545512">
            <w:pPr>
              <w:jc w:val="center"/>
              <w:rPr>
                <w:rFonts w:asciiTheme="majorHAnsi" w:hAnsiTheme="majorHAnsi" w:cstheme="majorHAnsi"/>
              </w:rPr>
            </w:pPr>
          </w:p>
        </w:tc>
      </w:tr>
    </w:tbl>
    <w:p w14:paraId="208E5297" w14:textId="77777777" w:rsidR="00545512" w:rsidRDefault="00545512" w:rsidP="000D33DB">
      <w:pPr>
        <w:pStyle w:val="Titre20"/>
      </w:pPr>
      <w:bookmarkStart w:id="1498" w:name="_Ref407613183"/>
      <w:bookmarkStart w:id="1499" w:name="_Ref407623301"/>
      <w:bookmarkStart w:id="1500" w:name="_Toc408300442"/>
      <w:bookmarkStart w:id="1501" w:name="_Toc460341343"/>
      <w:bookmarkStart w:id="1502" w:name="_Toc465158250"/>
      <w:bookmarkStart w:id="1503" w:name="_Toc489449391"/>
      <w:bookmarkStart w:id="1504" w:name="_Toc489457803"/>
      <w:bookmarkStart w:id="1505" w:name="_Toc489458104"/>
      <w:bookmarkStart w:id="1506" w:name="_Toc36055865"/>
      <w:bookmarkStart w:id="1507" w:name="_Toc36057409"/>
      <w:bookmarkStart w:id="1508" w:name="_Toc43734447"/>
      <w:r w:rsidRPr="00E24C7E">
        <w:t xml:space="preserve">Réserve </w:t>
      </w:r>
      <w:r>
        <w:t>C</w:t>
      </w:r>
      <w:r w:rsidRPr="00E24C7E">
        <w:t>omplémentaire</w:t>
      </w:r>
      <w:bookmarkEnd w:id="1498"/>
      <w:bookmarkEnd w:id="1499"/>
      <w:bookmarkEnd w:id="1500"/>
      <w:bookmarkEnd w:id="1501"/>
      <w:bookmarkEnd w:id="1502"/>
      <w:bookmarkEnd w:id="1503"/>
      <w:bookmarkEnd w:id="1504"/>
      <w:bookmarkEnd w:id="1505"/>
      <w:bookmarkEnd w:id="1506"/>
      <w:bookmarkEnd w:id="1507"/>
      <w:bookmarkEnd w:id="1508"/>
    </w:p>
    <w:p w14:paraId="208E5298" w14:textId="33580945" w:rsidR="00545512" w:rsidRPr="00594444" w:rsidRDefault="00545512" w:rsidP="00545512">
      <w:pPr>
        <w:pStyle w:val="Paragraphe"/>
        <w:spacing w:after="180"/>
      </w:pPr>
      <w:r w:rsidRPr="00594444">
        <w:t xml:space="preserve">Au titre de la Réserve </w:t>
      </w:r>
      <w:r>
        <w:t>Complémentaire</w:t>
      </w:r>
      <w:r w:rsidRPr="00594444">
        <w:t xml:space="preserve">, pour les périodes </w:t>
      </w:r>
      <w:r>
        <w:t>et les Types d’Engagements</w:t>
      </w:r>
      <w:r w:rsidR="003F1107">
        <w:t xml:space="preserve"> 30090</w:t>
      </w:r>
      <w:r>
        <w:t xml:space="preserve"> </w:t>
      </w:r>
      <w:r w:rsidR="00D23065">
        <w:t xml:space="preserve">et 30090C </w:t>
      </w:r>
      <w:r w:rsidRPr="00594444">
        <w:t xml:space="preserve">indiqués dans le tableau ci-dessous, le </w:t>
      </w:r>
      <w:r w:rsidR="009F12BB">
        <w:t>Participant</w:t>
      </w:r>
      <w:r w:rsidRPr="00594444">
        <w:t xml:space="preserve"> s’engage à présenter une Liste d’Engagement et des Offres sur le Mécanisme d’Ajustement qui satisfassent aux exigences des </w:t>
      </w:r>
      <w:r w:rsidR="00587AA1">
        <w:t xml:space="preserve">Règles relatives aux </w:t>
      </w:r>
      <w:r>
        <w:t>R</w:t>
      </w:r>
      <w:r w:rsidRPr="00594444">
        <w:t xml:space="preserve">éserves </w:t>
      </w:r>
      <w:r>
        <w:t>R</w:t>
      </w:r>
      <w:r w:rsidRPr="00594444">
        <w:t xml:space="preserve">apide et </w:t>
      </w:r>
      <w:r>
        <w:t>C</w:t>
      </w:r>
      <w:r w:rsidRPr="00594444">
        <w:t xml:space="preserve">omplémentaire </w:t>
      </w:r>
      <w:r>
        <w:t xml:space="preserve">avec les caractéristiques techniques suivantes </w:t>
      </w:r>
      <w:r w:rsidRPr="00594444">
        <w:t>:</w:t>
      </w:r>
    </w:p>
    <w:tbl>
      <w:tblPr>
        <w:tblStyle w:val="Grilledutableau"/>
        <w:tblW w:w="0" w:type="auto"/>
        <w:jc w:val="center"/>
        <w:tblLook w:val="04A0" w:firstRow="1" w:lastRow="0" w:firstColumn="1" w:lastColumn="0" w:noHBand="0" w:noVBand="1"/>
      </w:tblPr>
      <w:tblGrid>
        <w:gridCol w:w="2410"/>
        <w:gridCol w:w="2368"/>
        <w:gridCol w:w="2278"/>
      </w:tblGrid>
      <w:tr w:rsidR="00545512" w:rsidRPr="00AA3DAE" w14:paraId="208E529C" w14:textId="77777777" w:rsidTr="00545512">
        <w:trPr>
          <w:trHeight w:val="454"/>
          <w:jc w:val="center"/>
        </w:trPr>
        <w:tc>
          <w:tcPr>
            <w:tcW w:w="2410" w:type="dxa"/>
            <w:shd w:val="clear" w:color="auto" w:fill="F2F2F2" w:themeFill="background1" w:themeFillShade="F2"/>
          </w:tcPr>
          <w:p w14:paraId="208E5299" w14:textId="77777777" w:rsidR="00545512" w:rsidRPr="00AA3DAE" w:rsidRDefault="00545512" w:rsidP="00545512">
            <w:pPr>
              <w:jc w:val="center"/>
              <w:rPr>
                <w:rFonts w:asciiTheme="majorHAnsi" w:hAnsiTheme="majorHAnsi" w:cstheme="majorHAnsi"/>
              </w:rPr>
            </w:pPr>
            <w:r>
              <w:rPr>
                <w:rFonts w:asciiTheme="majorHAnsi" w:hAnsiTheme="majorHAnsi" w:cstheme="majorHAnsi"/>
              </w:rPr>
              <w:t>Type d’Engagement</w:t>
            </w:r>
          </w:p>
        </w:tc>
        <w:tc>
          <w:tcPr>
            <w:tcW w:w="2368" w:type="dxa"/>
            <w:shd w:val="clear" w:color="auto" w:fill="F2F2F2" w:themeFill="background1" w:themeFillShade="F2"/>
          </w:tcPr>
          <w:p w14:paraId="208E529A" w14:textId="77777777" w:rsidR="00545512" w:rsidRPr="00AA3DAE" w:rsidRDefault="00545512" w:rsidP="00545512">
            <w:pPr>
              <w:jc w:val="center"/>
              <w:rPr>
                <w:rFonts w:asciiTheme="majorHAnsi" w:hAnsiTheme="majorHAnsi" w:cstheme="majorHAnsi"/>
              </w:rPr>
            </w:pPr>
            <w:r w:rsidRPr="00E24C7E">
              <w:rPr>
                <w:rFonts w:asciiTheme="majorHAnsi" w:hAnsiTheme="majorHAnsi" w:cstheme="majorHAnsi"/>
              </w:rPr>
              <w:t>Période de Disponibilité</w:t>
            </w:r>
          </w:p>
        </w:tc>
        <w:tc>
          <w:tcPr>
            <w:tcW w:w="2278" w:type="dxa"/>
            <w:shd w:val="clear" w:color="auto" w:fill="F2F2F2" w:themeFill="background1" w:themeFillShade="F2"/>
          </w:tcPr>
          <w:p w14:paraId="208E529B" w14:textId="77777777" w:rsidR="00545512" w:rsidRPr="00AA3DAE" w:rsidRDefault="00545512" w:rsidP="00545512">
            <w:pPr>
              <w:jc w:val="center"/>
              <w:rPr>
                <w:rFonts w:asciiTheme="majorHAnsi" w:hAnsiTheme="majorHAnsi" w:cstheme="majorHAnsi"/>
              </w:rPr>
            </w:pPr>
            <w:r w:rsidRPr="00E24C7E">
              <w:rPr>
                <w:rFonts w:asciiTheme="majorHAnsi" w:hAnsiTheme="majorHAnsi" w:cstheme="majorHAnsi"/>
              </w:rPr>
              <w:t>Puissance</w:t>
            </w:r>
            <w:r>
              <w:rPr>
                <w:rFonts w:asciiTheme="majorHAnsi" w:hAnsiTheme="majorHAnsi" w:cstheme="majorHAnsi"/>
              </w:rPr>
              <w:t xml:space="preserve"> </w:t>
            </w:r>
            <w:r w:rsidRPr="00E24C7E">
              <w:rPr>
                <w:rFonts w:asciiTheme="majorHAnsi" w:hAnsiTheme="majorHAnsi" w:cstheme="majorHAnsi"/>
              </w:rPr>
              <w:t>(</w:t>
            </w:r>
            <w:r>
              <w:rPr>
                <w:rFonts w:asciiTheme="majorHAnsi" w:hAnsiTheme="majorHAnsi" w:cstheme="majorHAnsi"/>
              </w:rPr>
              <w:t>≥</w:t>
            </w:r>
            <w:r w:rsidRPr="00E24C7E">
              <w:rPr>
                <w:rFonts w:asciiTheme="majorHAnsi" w:hAnsiTheme="majorHAnsi" w:cstheme="majorHAnsi"/>
              </w:rPr>
              <w:t>10 MW)</w:t>
            </w:r>
          </w:p>
        </w:tc>
      </w:tr>
      <w:tr w:rsidR="00545512" w:rsidRPr="00AA3DAE" w14:paraId="208E52A0" w14:textId="77777777" w:rsidTr="00545512">
        <w:trPr>
          <w:trHeight w:val="454"/>
          <w:jc w:val="center"/>
        </w:trPr>
        <w:tc>
          <w:tcPr>
            <w:tcW w:w="2410" w:type="dxa"/>
          </w:tcPr>
          <w:p w14:paraId="208E529D" w14:textId="77777777" w:rsidR="00545512" w:rsidRPr="00AA3DAE" w:rsidRDefault="00545512" w:rsidP="00545512">
            <w:pPr>
              <w:jc w:val="center"/>
              <w:rPr>
                <w:rFonts w:asciiTheme="majorHAnsi" w:hAnsiTheme="majorHAnsi" w:cstheme="majorHAnsi"/>
              </w:rPr>
            </w:pPr>
          </w:p>
        </w:tc>
        <w:tc>
          <w:tcPr>
            <w:tcW w:w="2368" w:type="dxa"/>
          </w:tcPr>
          <w:p w14:paraId="208E529E" w14:textId="77777777" w:rsidR="00545512" w:rsidRPr="00AA3DAE" w:rsidRDefault="00545512" w:rsidP="00545512">
            <w:pPr>
              <w:jc w:val="center"/>
              <w:rPr>
                <w:rFonts w:asciiTheme="majorHAnsi" w:hAnsiTheme="majorHAnsi" w:cstheme="majorHAnsi"/>
              </w:rPr>
            </w:pPr>
          </w:p>
        </w:tc>
        <w:tc>
          <w:tcPr>
            <w:tcW w:w="2278" w:type="dxa"/>
          </w:tcPr>
          <w:p w14:paraId="208E529F" w14:textId="77777777" w:rsidR="00545512" w:rsidRPr="00AA3DAE" w:rsidRDefault="00545512" w:rsidP="00545512">
            <w:pPr>
              <w:jc w:val="center"/>
              <w:rPr>
                <w:rFonts w:asciiTheme="majorHAnsi" w:hAnsiTheme="majorHAnsi" w:cstheme="majorHAnsi"/>
              </w:rPr>
            </w:pPr>
          </w:p>
        </w:tc>
      </w:tr>
      <w:tr w:rsidR="00545512" w:rsidRPr="00AA3DAE" w14:paraId="208E52A4" w14:textId="77777777" w:rsidTr="00545512">
        <w:trPr>
          <w:trHeight w:val="454"/>
          <w:jc w:val="center"/>
        </w:trPr>
        <w:tc>
          <w:tcPr>
            <w:tcW w:w="2410" w:type="dxa"/>
          </w:tcPr>
          <w:p w14:paraId="208E52A1" w14:textId="77777777" w:rsidR="00545512" w:rsidRPr="00AA3DAE" w:rsidRDefault="00545512" w:rsidP="00545512">
            <w:pPr>
              <w:jc w:val="center"/>
              <w:rPr>
                <w:rFonts w:asciiTheme="majorHAnsi" w:hAnsiTheme="majorHAnsi" w:cstheme="majorHAnsi"/>
              </w:rPr>
            </w:pPr>
          </w:p>
        </w:tc>
        <w:tc>
          <w:tcPr>
            <w:tcW w:w="2368" w:type="dxa"/>
          </w:tcPr>
          <w:p w14:paraId="208E52A2" w14:textId="77777777" w:rsidR="00545512" w:rsidRPr="00AA3DAE" w:rsidRDefault="00545512" w:rsidP="00545512">
            <w:pPr>
              <w:jc w:val="center"/>
              <w:rPr>
                <w:rFonts w:asciiTheme="majorHAnsi" w:hAnsiTheme="majorHAnsi" w:cstheme="majorHAnsi"/>
              </w:rPr>
            </w:pPr>
          </w:p>
        </w:tc>
        <w:tc>
          <w:tcPr>
            <w:tcW w:w="2278" w:type="dxa"/>
          </w:tcPr>
          <w:p w14:paraId="208E52A3" w14:textId="77777777" w:rsidR="00545512" w:rsidRPr="00AA3DAE" w:rsidRDefault="00545512" w:rsidP="00545512">
            <w:pPr>
              <w:jc w:val="center"/>
              <w:rPr>
                <w:rFonts w:asciiTheme="majorHAnsi" w:hAnsiTheme="majorHAnsi" w:cstheme="majorHAnsi"/>
              </w:rPr>
            </w:pPr>
          </w:p>
        </w:tc>
      </w:tr>
      <w:tr w:rsidR="00545512" w:rsidRPr="00AA3DAE" w14:paraId="208E52A8" w14:textId="77777777" w:rsidTr="00545512">
        <w:trPr>
          <w:trHeight w:val="454"/>
          <w:jc w:val="center"/>
        </w:trPr>
        <w:tc>
          <w:tcPr>
            <w:tcW w:w="2410" w:type="dxa"/>
          </w:tcPr>
          <w:p w14:paraId="208E52A5" w14:textId="77777777" w:rsidR="00545512" w:rsidRPr="00AA3DAE" w:rsidRDefault="00545512" w:rsidP="00545512">
            <w:pPr>
              <w:jc w:val="center"/>
              <w:rPr>
                <w:rFonts w:asciiTheme="majorHAnsi" w:hAnsiTheme="majorHAnsi" w:cstheme="majorHAnsi"/>
              </w:rPr>
            </w:pPr>
          </w:p>
        </w:tc>
        <w:tc>
          <w:tcPr>
            <w:tcW w:w="2368" w:type="dxa"/>
          </w:tcPr>
          <w:p w14:paraId="208E52A6" w14:textId="77777777" w:rsidR="00545512" w:rsidRPr="00AA3DAE" w:rsidRDefault="00545512" w:rsidP="00545512">
            <w:pPr>
              <w:jc w:val="center"/>
              <w:rPr>
                <w:rFonts w:asciiTheme="majorHAnsi" w:hAnsiTheme="majorHAnsi" w:cstheme="majorHAnsi"/>
              </w:rPr>
            </w:pPr>
          </w:p>
        </w:tc>
        <w:tc>
          <w:tcPr>
            <w:tcW w:w="2278" w:type="dxa"/>
          </w:tcPr>
          <w:p w14:paraId="208E52A7" w14:textId="77777777" w:rsidR="00545512" w:rsidRPr="00AA3DAE" w:rsidRDefault="00545512" w:rsidP="00545512">
            <w:pPr>
              <w:jc w:val="center"/>
              <w:rPr>
                <w:rFonts w:asciiTheme="majorHAnsi" w:hAnsiTheme="majorHAnsi" w:cstheme="majorHAnsi"/>
              </w:rPr>
            </w:pPr>
          </w:p>
        </w:tc>
      </w:tr>
    </w:tbl>
    <w:p w14:paraId="208E52BB" w14:textId="712A04A7" w:rsidR="00545512" w:rsidRDefault="00545512" w:rsidP="00003C97">
      <w:pPr>
        <w:pStyle w:val="Titre10"/>
      </w:pPr>
      <w:bookmarkStart w:id="1509" w:name="_Toc35424536"/>
      <w:bookmarkStart w:id="1510" w:name="_Toc35424541"/>
      <w:bookmarkStart w:id="1511" w:name="_Toc35424544"/>
      <w:bookmarkStart w:id="1512" w:name="_Toc35424547"/>
      <w:bookmarkStart w:id="1513" w:name="_Toc35424551"/>
      <w:bookmarkStart w:id="1514" w:name="_Toc35424552"/>
      <w:bookmarkStart w:id="1515" w:name="_Toc438555144"/>
      <w:bookmarkStart w:id="1516" w:name="_Toc438555276"/>
      <w:bookmarkStart w:id="1517" w:name="_Toc438555439"/>
      <w:bookmarkStart w:id="1518" w:name="_Toc438555476"/>
      <w:bookmarkStart w:id="1519" w:name="_Toc438555576"/>
      <w:bookmarkStart w:id="1520" w:name="_Toc438555676"/>
      <w:bookmarkStart w:id="1521" w:name="_Toc438555776"/>
      <w:bookmarkStart w:id="1522" w:name="_Toc438556007"/>
      <w:bookmarkStart w:id="1523" w:name="_Toc438556113"/>
      <w:bookmarkStart w:id="1524" w:name="_Toc438556319"/>
      <w:bookmarkStart w:id="1525" w:name="_Toc438556536"/>
      <w:bookmarkStart w:id="1526" w:name="_Toc439697144"/>
      <w:bookmarkStart w:id="1527" w:name="_Toc439850231"/>
      <w:bookmarkStart w:id="1528" w:name="_Toc439855672"/>
      <w:bookmarkStart w:id="1529" w:name="_Toc439855771"/>
      <w:bookmarkStart w:id="1530" w:name="_Toc439855943"/>
      <w:bookmarkStart w:id="1531" w:name="_Toc439856046"/>
      <w:bookmarkStart w:id="1532" w:name="_Toc438555145"/>
      <w:bookmarkStart w:id="1533" w:name="_Toc438555277"/>
      <w:bookmarkStart w:id="1534" w:name="_Toc438555440"/>
      <w:bookmarkStart w:id="1535" w:name="_Toc438555477"/>
      <w:bookmarkStart w:id="1536" w:name="_Toc438555577"/>
      <w:bookmarkStart w:id="1537" w:name="_Toc438555677"/>
      <w:bookmarkStart w:id="1538" w:name="_Toc438555777"/>
      <w:bookmarkStart w:id="1539" w:name="_Toc438556008"/>
      <w:bookmarkStart w:id="1540" w:name="_Toc438556114"/>
      <w:bookmarkStart w:id="1541" w:name="_Toc438556320"/>
      <w:bookmarkStart w:id="1542" w:name="_Toc438556537"/>
      <w:bookmarkStart w:id="1543" w:name="_Toc439697145"/>
      <w:bookmarkStart w:id="1544" w:name="_Toc439850232"/>
      <w:bookmarkStart w:id="1545" w:name="_Toc439855673"/>
      <w:bookmarkStart w:id="1546" w:name="_Toc439855772"/>
      <w:bookmarkStart w:id="1547" w:name="_Toc439855944"/>
      <w:bookmarkStart w:id="1548" w:name="_Toc439856047"/>
      <w:bookmarkStart w:id="1549" w:name="_Toc438555146"/>
      <w:bookmarkStart w:id="1550" w:name="_Toc438555278"/>
      <w:bookmarkStart w:id="1551" w:name="_Toc438555441"/>
      <w:bookmarkStart w:id="1552" w:name="_Toc438555478"/>
      <w:bookmarkStart w:id="1553" w:name="_Toc438555578"/>
      <w:bookmarkStart w:id="1554" w:name="_Toc438555678"/>
      <w:bookmarkStart w:id="1555" w:name="_Toc438555778"/>
      <w:bookmarkStart w:id="1556" w:name="_Toc438556009"/>
      <w:bookmarkStart w:id="1557" w:name="_Toc438556115"/>
      <w:bookmarkStart w:id="1558" w:name="_Toc438556321"/>
      <w:bookmarkStart w:id="1559" w:name="_Toc438556538"/>
      <w:bookmarkStart w:id="1560" w:name="_Toc439697146"/>
      <w:bookmarkStart w:id="1561" w:name="_Toc439850233"/>
      <w:bookmarkStart w:id="1562" w:name="_Toc439855674"/>
      <w:bookmarkStart w:id="1563" w:name="_Toc439855773"/>
      <w:bookmarkStart w:id="1564" w:name="_Toc439855945"/>
      <w:bookmarkStart w:id="1565" w:name="_Toc439856048"/>
      <w:bookmarkStart w:id="1566" w:name="_Toc408300444"/>
      <w:bookmarkStart w:id="1567" w:name="_Toc460341345"/>
      <w:bookmarkStart w:id="1568" w:name="_Toc465158252"/>
      <w:bookmarkStart w:id="1569" w:name="_Toc489449393"/>
      <w:bookmarkStart w:id="1570" w:name="_Toc489457805"/>
      <w:bookmarkStart w:id="1571" w:name="_Toc489458106"/>
      <w:bookmarkStart w:id="1572" w:name="_Ref489610443"/>
      <w:bookmarkStart w:id="1573" w:name="_Ref489892597"/>
      <w:bookmarkStart w:id="1574" w:name="_Toc36055866"/>
      <w:bookmarkStart w:id="1575" w:name="_Toc36057410"/>
      <w:bookmarkStart w:id="1576" w:name="_Toc4373444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rsidRPr="00E24C7E">
        <w:lastRenderedPageBreak/>
        <w:t>Conditions Financières</w:t>
      </w:r>
      <w:bookmarkEnd w:id="1566"/>
      <w:bookmarkEnd w:id="1567"/>
      <w:bookmarkEnd w:id="1568"/>
      <w:bookmarkEnd w:id="1569"/>
      <w:bookmarkEnd w:id="1570"/>
      <w:bookmarkEnd w:id="1571"/>
      <w:bookmarkEnd w:id="1572"/>
      <w:bookmarkEnd w:id="1573"/>
      <w:bookmarkEnd w:id="1574"/>
      <w:bookmarkEnd w:id="1575"/>
      <w:bookmarkEnd w:id="1576"/>
      <w:r w:rsidR="00825A73">
        <w:t xml:space="preserve">  </w:t>
      </w:r>
    </w:p>
    <w:p w14:paraId="208E52BC" w14:textId="1DFF0FC8" w:rsidR="00545512" w:rsidRDefault="00545512" w:rsidP="00545512">
      <w:pPr>
        <w:pStyle w:val="Paragraphe"/>
      </w:pPr>
      <w:r>
        <w:t>Au titre des E</w:t>
      </w:r>
      <w:r w:rsidRPr="00E24C7E">
        <w:t>ngagements</w:t>
      </w:r>
      <w:r>
        <w:t xml:space="preserve"> Initiaux</w:t>
      </w:r>
      <w:r w:rsidRPr="00E24C7E">
        <w:t xml:space="preserve"> du </w:t>
      </w:r>
      <w:r w:rsidR="009F12BB">
        <w:t>Participant</w:t>
      </w:r>
      <w:r w:rsidRPr="00E24C7E">
        <w:t xml:space="preserve"> décrits à l’article </w:t>
      </w:r>
      <w:r w:rsidR="00A84F90">
        <w:fldChar w:fldCharType="begin"/>
      </w:r>
      <w:r>
        <w:instrText xml:space="preserve"> REF _Ref407628011 \r \h </w:instrText>
      </w:r>
      <w:r w:rsidR="00A84F90">
        <w:fldChar w:fldCharType="separate"/>
      </w:r>
      <w:r w:rsidR="00307331">
        <w:t>2</w:t>
      </w:r>
      <w:r w:rsidR="00A84F90">
        <w:fldChar w:fldCharType="end"/>
      </w:r>
      <w:r>
        <w:t xml:space="preserve"> </w:t>
      </w:r>
      <w:r w:rsidR="00587AA1">
        <w:t>de la présente annexe</w:t>
      </w:r>
      <w:r w:rsidRPr="00E24C7E">
        <w:t xml:space="preserve">, RTE verse au </w:t>
      </w:r>
      <w:r w:rsidR="009F12BB">
        <w:t>Participant</w:t>
      </w:r>
      <w:r w:rsidRPr="00E24C7E">
        <w:t xml:space="preserve"> une Prime Fixe </w:t>
      </w:r>
      <w:r w:rsidR="00992CC3">
        <w:t>décomposée</w:t>
      </w:r>
      <w:r w:rsidR="00992CC3" w:rsidRPr="00E24C7E">
        <w:t xml:space="preserve"> </w:t>
      </w:r>
      <w:r w:rsidRPr="00E24C7E">
        <w:t>comme suit :</w:t>
      </w:r>
    </w:p>
    <w:p w14:paraId="208E52BD" w14:textId="77777777" w:rsidR="00545512" w:rsidRPr="00594444" w:rsidRDefault="00545512" w:rsidP="00545512">
      <w:pPr>
        <w:pStyle w:val="Paragraphe"/>
        <w:rPr>
          <w:color w:val="000000"/>
        </w:rPr>
      </w:pPr>
      <w:r w:rsidRPr="00594444">
        <w:rPr>
          <w:color w:val="000000"/>
          <w:highlight w:val="yellow"/>
        </w:rPr>
        <w:t xml:space="preserve">Tableau des </w:t>
      </w:r>
      <w:r w:rsidR="00E23794">
        <w:rPr>
          <w:color w:val="000000"/>
          <w:highlight w:val="yellow"/>
        </w:rPr>
        <w:t>Prix Marginaux</w:t>
      </w:r>
      <w:r w:rsidRPr="00594444">
        <w:rPr>
          <w:color w:val="000000"/>
          <w:highlight w:val="yellow"/>
        </w:rPr>
        <w:t xml:space="preserve"> </w:t>
      </w:r>
      <w:r>
        <w:rPr>
          <w:color w:val="000000"/>
          <w:highlight w:val="yellow"/>
        </w:rPr>
        <w:t>par Type d’E</w:t>
      </w:r>
      <w:r w:rsidRPr="00594444">
        <w:rPr>
          <w:color w:val="000000"/>
          <w:highlight w:val="yellow"/>
        </w:rPr>
        <w:t>ngagemen</w:t>
      </w:r>
      <w:r w:rsidR="00883B5C" w:rsidRPr="00883B5C">
        <w:rPr>
          <w:color w:val="000000"/>
          <w:highlight w:val="yellow"/>
        </w:rPr>
        <w:t>t</w:t>
      </w:r>
      <w:r>
        <w:rPr>
          <w:color w:val="000000"/>
        </w:rPr>
        <w:t xml:space="preserve"> </w:t>
      </w:r>
    </w:p>
    <w:p w14:paraId="208E52BE" w14:textId="32AA9225" w:rsidR="00545512" w:rsidRPr="00594444" w:rsidRDefault="00545512" w:rsidP="00545512">
      <w:pPr>
        <w:pStyle w:val="Paragraphe"/>
        <w:rPr>
          <w:color w:val="000000"/>
        </w:rPr>
      </w:pPr>
      <w:r>
        <w:rPr>
          <w:color w:val="000000"/>
          <w:highlight w:val="yellow"/>
        </w:rPr>
        <w:t xml:space="preserve">Tableau des </w:t>
      </w:r>
      <w:r w:rsidR="00883B5C">
        <w:rPr>
          <w:color w:val="000000"/>
          <w:highlight w:val="yellow"/>
        </w:rPr>
        <w:t>surcoûts</w:t>
      </w:r>
      <w:r w:rsidRPr="00C94182">
        <w:rPr>
          <w:color w:val="000000"/>
          <w:highlight w:val="yellow"/>
        </w:rPr>
        <w:t xml:space="preserve"> </w:t>
      </w:r>
      <w:r w:rsidR="0028358A">
        <w:rPr>
          <w:color w:val="000000"/>
          <w:highlight w:val="yellow"/>
        </w:rPr>
        <w:t>DO</w:t>
      </w:r>
      <w:r w:rsidR="0028358A" w:rsidRPr="002D5E1D">
        <w:rPr>
          <w:color w:val="000000"/>
          <w:highlight w:val="yellow"/>
          <w:vertAlign w:val="subscript"/>
        </w:rPr>
        <w:t>min</w:t>
      </w:r>
      <w:r w:rsidR="0028358A">
        <w:rPr>
          <w:color w:val="000000"/>
          <w:highlight w:val="yellow"/>
        </w:rPr>
        <w:t xml:space="preserve"> 15</w:t>
      </w:r>
      <w:r w:rsidR="0028358A" w:rsidRPr="00C94182">
        <w:rPr>
          <w:color w:val="000000"/>
          <w:highlight w:val="yellow"/>
        </w:rPr>
        <w:t xml:space="preserve"> </w:t>
      </w:r>
      <w:r w:rsidRPr="00C94182">
        <w:rPr>
          <w:color w:val="000000"/>
          <w:highlight w:val="yellow"/>
        </w:rPr>
        <w:t>minutes</w:t>
      </w:r>
      <w:r>
        <w:rPr>
          <w:color w:val="000000"/>
        </w:rPr>
        <w:t xml:space="preserve"> </w:t>
      </w:r>
      <w:r w:rsidR="0028358A">
        <w:rPr>
          <w:color w:val="000000"/>
        </w:rPr>
        <w:t>(uniquement pour les offres à DO</w:t>
      </w:r>
      <w:r w:rsidR="0028358A" w:rsidRPr="002D5E1D">
        <w:rPr>
          <w:color w:val="000000"/>
          <w:vertAlign w:val="subscript"/>
        </w:rPr>
        <w:t>max</w:t>
      </w:r>
      <w:r w:rsidR="0028358A">
        <w:rPr>
          <w:color w:val="000000"/>
        </w:rPr>
        <w:t xml:space="preserve"> ≥ 90 minutes) </w:t>
      </w:r>
    </w:p>
    <w:p w14:paraId="208E52BF" w14:textId="7EFE03E5" w:rsidR="00545512" w:rsidRDefault="00545512" w:rsidP="00545512">
      <w:pPr>
        <w:pStyle w:val="Paragraphe"/>
      </w:pPr>
      <w:r w:rsidRPr="00E24C7E">
        <w:t>Ces prix sont insusceptibles de variation en cours d</w:t>
      </w:r>
      <w:r w:rsidR="00D23065">
        <w:t>e validité de la présente annexe et</w:t>
      </w:r>
      <w:r w:rsidRPr="00E24C7E">
        <w:t xml:space="preserve"> sont exprimés hors taxes.</w:t>
      </w:r>
    </w:p>
    <w:p w14:paraId="208E52C0" w14:textId="77777777" w:rsidR="00545512" w:rsidRDefault="00545512" w:rsidP="00545512">
      <w:pPr>
        <w:widowControl/>
        <w:autoSpaceDE/>
        <w:autoSpaceDN/>
        <w:spacing w:before="0" w:after="200" w:line="276" w:lineRule="auto"/>
        <w:jc w:val="left"/>
      </w:pPr>
      <w:r>
        <w:br w:type="page"/>
      </w:r>
    </w:p>
    <w:p w14:paraId="208E52C1" w14:textId="1268B9D8" w:rsidR="00545512" w:rsidRDefault="00545512" w:rsidP="00003C97">
      <w:pPr>
        <w:pStyle w:val="Titre10"/>
      </w:pPr>
      <w:bookmarkStart w:id="1577" w:name="_Toc36055867"/>
      <w:bookmarkStart w:id="1578" w:name="_Toc36057411"/>
      <w:bookmarkStart w:id="1579" w:name="_Toc43734449"/>
      <w:bookmarkStart w:id="1580" w:name="_Toc408300445"/>
      <w:bookmarkStart w:id="1581" w:name="_Toc460341346"/>
      <w:bookmarkStart w:id="1582" w:name="_Toc465158253"/>
      <w:bookmarkStart w:id="1583" w:name="_Toc489449394"/>
      <w:bookmarkStart w:id="1584" w:name="_Toc489457806"/>
      <w:bookmarkStart w:id="1585" w:name="_Toc489458107"/>
      <w:r w:rsidRPr="00E24C7E">
        <w:lastRenderedPageBreak/>
        <w:t>Entrée en vigueur</w:t>
      </w:r>
      <w:bookmarkEnd w:id="1577"/>
      <w:bookmarkEnd w:id="1578"/>
      <w:bookmarkEnd w:id="1579"/>
      <w:r w:rsidRPr="00E24C7E">
        <w:t xml:space="preserve"> </w:t>
      </w:r>
      <w:bookmarkEnd w:id="1580"/>
      <w:bookmarkEnd w:id="1581"/>
      <w:bookmarkEnd w:id="1582"/>
      <w:bookmarkEnd w:id="1583"/>
      <w:bookmarkEnd w:id="1584"/>
      <w:bookmarkEnd w:id="1585"/>
    </w:p>
    <w:p w14:paraId="208E52C2" w14:textId="77777777" w:rsidR="00545512" w:rsidRPr="00AA3DAE" w:rsidRDefault="00545512" w:rsidP="00545512">
      <w:pPr>
        <w:pStyle w:val="Paragraphe"/>
        <w:rPr>
          <w:rFonts w:asciiTheme="majorHAnsi" w:hAnsiTheme="majorHAnsi" w:cstheme="majorHAnsi"/>
        </w:rPr>
      </w:pPr>
    </w:p>
    <w:p w14:paraId="208E52C3" w14:textId="7703F957" w:rsidR="00545512" w:rsidRPr="001E0BC2" w:rsidRDefault="000712F4" w:rsidP="00545512">
      <w:pPr>
        <w:pStyle w:val="Paragraphe"/>
      </w:pPr>
      <w:r>
        <w:t>La</w:t>
      </w:r>
      <w:r w:rsidRPr="00E24C7E">
        <w:t xml:space="preserve"> </w:t>
      </w:r>
      <w:r w:rsidR="00545512" w:rsidRPr="00E24C7E">
        <w:t xml:space="preserve">présente </w:t>
      </w:r>
      <w:r>
        <w:t>Annexe</w:t>
      </w:r>
      <w:r w:rsidR="00545512" w:rsidRPr="00E24C7E">
        <w:t xml:space="preserve"> entre en vigueur le 1</w:t>
      </w:r>
      <w:r w:rsidR="00545512" w:rsidRPr="00E24C7E">
        <w:rPr>
          <w:vertAlign w:val="superscript"/>
        </w:rPr>
        <w:t>er</w:t>
      </w:r>
      <w:r w:rsidR="00545512" w:rsidRPr="00E24C7E">
        <w:t xml:space="preserve"> </w:t>
      </w:r>
      <w:r w:rsidR="00545512">
        <w:t>janvier</w:t>
      </w:r>
      <w:r w:rsidR="00545512" w:rsidRPr="00E24C7E">
        <w:t xml:space="preserve"> </w:t>
      </w:r>
      <w:r w:rsidR="00587AA1">
        <w:t>[année de l’appel d’offres annuel concerné]</w:t>
      </w:r>
      <w:r w:rsidR="00587AA1" w:rsidRPr="00E24C7E">
        <w:t xml:space="preserve"> </w:t>
      </w:r>
      <w:r w:rsidR="00545512" w:rsidRPr="00E24C7E">
        <w:t xml:space="preserve">et se termine le 31 </w:t>
      </w:r>
      <w:r w:rsidR="00545512">
        <w:t>décembre</w:t>
      </w:r>
      <w:r w:rsidR="00545512" w:rsidRPr="00E24C7E">
        <w:t xml:space="preserve"> </w:t>
      </w:r>
      <w:r w:rsidR="00587AA1">
        <w:t>[année de l’appel d’offres annuel concerné]</w:t>
      </w:r>
      <w:r w:rsidR="00545512" w:rsidRPr="00E24C7E">
        <w:t xml:space="preserve">, ou à la date de </w:t>
      </w:r>
      <w:r w:rsidR="00545512" w:rsidRPr="00991F55">
        <w:t>résiliation</w:t>
      </w:r>
      <w:r w:rsidR="00545512" w:rsidRPr="00E24C7E">
        <w:t xml:space="preserve"> d</w:t>
      </w:r>
      <w:r w:rsidR="00587AA1">
        <w:t>e l’Accord de Participation</w:t>
      </w:r>
      <w:r w:rsidR="00855B12">
        <w:t xml:space="preserve"> </w:t>
      </w:r>
      <w:r w:rsidR="00567070">
        <w:t>RR-RC</w:t>
      </w:r>
      <w:r w:rsidR="00545512" w:rsidRPr="001E0BC2">
        <w:t>.</w:t>
      </w:r>
    </w:p>
    <w:p w14:paraId="208E52C4" w14:textId="77777777" w:rsidR="00545512" w:rsidRPr="00AA3DAE" w:rsidRDefault="00545512" w:rsidP="00545512">
      <w:pPr>
        <w:pStyle w:val="Paragraphe"/>
        <w:rPr>
          <w:rFonts w:asciiTheme="majorHAnsi" w:hAnsiTheme="majorHAnsi" w:cstheme="majorHAnsi"/>
        </w:rPr>
      </w:pPr>
    </w:p>
    <w:p w14:paraId="208E52C5" w14:textId="08DE42E2" w:rsidR="00545512" w:rsidRPr="00AA3DAE" w:rsidRDefault="00545512" w:rsidP="00545512">
      <w:pPr>
        <w:pStyle w:val="Paragraphe"/>
        <w:rPr>
          <w:rFonts w:asciiTheme="majorHAnsi" w:hAnsiTheme="majorHAnsi" w:cstheme="majorHAnsi"/>
        </w:rPr>
      </w:pPr>
      <w:r w:rsidRPr="00E24C7E">
        <w:rPr>
          <w:rFonts w:asciiTheme="majorHAnsi" w:hAnsiTheme="majorHAnsi" w:cstheme="majorHAnsi"/>
        </w:rPr>
        <w:t>Fait en deux</w:t>
      </w:r>
      <w:r w:rsidR="00567070">
        <w:rPr>
          <w:rFonts w:asciiTheme="majorHAnsi" w:hAnsiTheme="majorHAnsi" w:cstheme="majorHAnsi"/>
        </w:rPr>
        <w:t xml:space="preserve"> (2)</w:t>
      </w:r>
      <w:r w:rsidRPr="00E24C7E">
        <w:rPr>
          <w:rFonts w:asciiTheme="majorHAnsi" w:hAnsiTheme="majorHAnsi" w:cstheme="majorHAnsi"/>
        </w:rPr>
        <w:t xml:space="preserve"> exemplaires originaux,</w:t>
      </w:r>
    </w:p>
    <w:p w14:paraId="208E52C6" w14:textId="16C3B15D" w:rsidR="00545512" w:rsidRPr="00AA3DAE" w:rsidRDefault="00545512" w:rsidP="00545512">
      <w:pPr>
        <w:pStyle w:val="Paragraphe"/>
        <w:rPr>
          <w:rFonts w:asciiTheme="majorHAnsi" w:hAnsiTheme="majorHAnsi" w:cstheme="majorHAnsi"/>
        </w:rPr>
      </w:pPr>
      <w:r w:rsidRPr="00E24C7E">
        <w:rPr>
          <w:rFonts w:asciiTheme="majorHAnsi" w:hAnsiTheme="majorHAnsi" w:cstheme="majorHAnsi"/>
        </w:rPr>
        <w:t xml:space="preserve">à Paris La Défense, le </w:t>
      </w:r>
      <w:r w:rsidRPr="00E24C7E">
        <w:rPr>
          <w:rFonts w:asciiTheme="majorHAnsi" w:hAnsiTheme="majorHAnsi" w:cstheme="majorHAnsi"/>
        </w:rPr>
        <w:tab/>
      </w:r>
      <w:r>
        <w:rPr>
          <w:rFonts w:asciiTheme="majorHAnsi" w:hAnsiTheme="majorHAnsi" w:cstheme="majorHAnsi"/>
        </w:rPr>
        <w:t xml:space="preserve">      </w:t>
      </w:r>
      <w:r w:rsidRPr="00E24C7E">
        <w:rPr>
          <w:rFonts w:asciiTheme="majorHAnsi" w:hAnsiTheme="majorHAnsi" w:cstheme="majorHAnsi"/>
        </w:rPr>
        <w:t>/</w:t>
      </w:r>
      <w:r w:rsidRPr="00E24C7E">
        <w:rPr>
          <w:rFonts w:asciiTheme="majorHAnsi" w:hAnsiTheme="majorHAnsi" w:cstheme="majorHAnsi"/>
        </w:rPr>
        <w:tab/>
      </w:r>
      <w:r>
        <w:rPr>
          <w:rFonts w:asciiTheme="majorHAnsi" w:hAnsiTheme="majorHAnsi" w:cstheme="majorHAnsi"/>
        </w:rPr>
        <w:t xml:space="preserve">    </w:t>
      </w:r>
      <w:r w:rsidRPr="00E24C7E">
        <w:rPr>
          <w:rFonts w:asciiTheme="majorHAnsi" w:hAnsiTheme="majorHAnsi" w:cstheme="majorHAnsi"/>
        </w:rPr>
        <w:t>/</w:t>
      </w:r>
      <w:r w:rsidR="00883B5C">
        <w:rPr>
          <w:rFonts w:asciiTheme="majorHAnsi" w:hAnsiTheme="majorHAnsi" w:cstheme="majorHAnsi"/>
        </w:rPr>
        <w:t xml:space="preserve"> </w:t>
      </w:r>
    </w:p>
    <w:p w14:paraId="208E52C7" w14:textId="77777777" w:rsidR="00545512" w:rsidRPr="00AA3DAE" w:rsidRDefault="00545512" w:rsidP="00545512">
      <w:pPr>
        <w:pStyle w:val="Paragraphe"/>
        <w:rPr>
          <w:rFonts w:asciiTheme="majorHAnsi" w:hAnsiTheme="majorHAnsi" w:cstheme="majorHAnsi"/>
        </w:rPr>
      </w:pPr>
    </w:p>
    <w:tbl>
      <w:tblPr>
        <w:tblW w:w="9142" w:type="dxa"/>
        <w:tblLayout w:type="fixed"/>
        <w:tblCellMar>
          <w:left w:w="70" w:type="dxa"/>
          <w:right w:w="70" w:type="dxa"/>
        </w:tblCellMar>
        <w:tblLook w:val="0000" w:firstRow="0" w:lastRow="0" w:firstColumn="0" w:lastColumn="0" w:noHBand="0" w:noVBand="0"/>
      </w:tblPr>
      <w:tblGrid>
        <w:gridCol w:w="4360"/>
        <w:gridCol w:w="4782"/>
      </w:tblGrid>
      <w:tr w:rsidR="00545512" w:rsidRPr="00AA3DAE" w14:paraId="208E52CA" w14:textId="77777777" w:rsidTr="00545512">
        <w:tc>
          <w:tcPr>
            <w:tcW w:w="4360" w:type="dxa"/>
          </w:tcPr>
          <w:p w14:paraId="208E52C8" w14:textId="7478703E" w:rsidR="00545512" w:rsidRPr="00AA3DAE" w:rsidRDefault="00545512" w:rsidP="009749B9">
            <w:pPr>
              <w:pStyle w:val="Paragraphe"/>
              <w:rPr>
                <w:rFonts w:asciiTheme="majorHAnsi" w:hAnsiTheme="majorHAnsi" w:cstheme="majorHAnsi"/>
                <w:b/>
              </w:rPr>
            </w:pPr>
            <w:r w:rsidRPr="00E24C7E">
              <w:rPr>
                <w:rFonts w:asciiTheme="majorHAnsi" w:hAnsiTheme="majorHAnsi" w:cstheme="majorHAnsi"/>
                <w:b/>
              </w:rPr>
              <w:t xml:space="preserve">Pour </w:t>
            </w:r>
            <w:r w:rsidR="009749B9">
              <w:rPr>
                <w:rFonts w:asciiTheme="majorHAnsi" w:hAnsiTheme="majorHAnsi" w:cstheme="majorHAnsi"/>
                <w:b/>
              </w:rPr>
              <w:t>RTE</w:t>
            </w:r>
          </w:p>
        </w:tc>
        <w:tc>
          <w:tcPr>
            <w:tcW w:w="4782" w:type="dxa"/>
          </w:tcPr>
          <w:p w14:paraId="208E52C9" w14:textId="1990E081" w:rsidR="00545512" w:rsidRPr="00AA3DAE" w:rsidRDefault="00545512" w:rsidP="009749B9">
            <w:pPr>
              <w:pStyle w:val="Paragraphe"/>
              <w:rPr>
                <w:rFonts w:asciiTheme="majorHAnsi" w:hAnsiTheme="majorHAnsi" w:cstheme="majorHAnsi"/>
                <w:b/>
              </w:rPr>
            </w:pPr>
            <w:r w:rsidRPr="00E24C7E">
              <w:rPr>
                <w:rFonts w:asciiTheme="majorHAnsi" w:hAnsiTheme="majorHAnsi" w:cstheme="majorHAnsi"/>
                <w:b/>
              </w:rPr>
              <w:t xml:space="preserve">Pour </w:t>
            </w:r>
            <w:r w:rsidR="009749B9">
              <w:rPr>
                <w:rFonts w:asciiTheme="majorHAnsi" w:hAnsiTheme="majorHAnsi" w:cstheme="majorHAnsi"/>
                <w:b/>
              </w:rPr>
              <w:t xml:space="preserve">le </w:t>
            </w:r>
            <w:r w:rsidR="009F12BB">
              <w:rPr>
                <w:rFonts w:asciiTheme="majorHAnsi" w:hAnsiTheme="majorHAnsi" w:cstheme="majorHAnsi"/>
                <w:b/>
              </w:rPr>
              <w:t>Participant</w:t>
            </w:r>
          </w:p>
        </w:tc>
      </w:tr>
      <w:tr w:rsidR="00545512" w:rsidRPr="00AA3DAE" w14:paraId="208E52CD" w14:textId="77777777" w:rsidTr="00545512">
        <w:tc>
          <w:tcPr>
            <w:tcW w:w="4360" w:type="dxa"/>
          </w:tcPr>
          <w:p w14:paraId="208E52CB" w14:textId="77777777" w:rsidR="00545512" w:rsidRPr="00AA3DAE" w:rsidRDefault="00545512" w:rsidP="00545512">
            <w:pPr>
              <w:pStyle w:val="Paragraphe"/>
              <w:rPr>
                <w:rFonts w:asciiTheme="majorHAnsi" w:hAnsiTheme="majorHAnsi" w:cstheme="majorHAnsi"/>
              </w:rPr>
            </w:pPr>
            <w:r w:rsidRPr="00E24C7E">
              <w:rPr>
                <w:rFonts w:asciiTheme="majorHAnsi" w:hAnsiTheme="majorHAnsi" w:cstheme="majorHAnsi"/>
              </w:rPr>
              <w:t>Nom et fonction du représentant :</w:t>
            </w:r>
          </w:p>
        </w:tc>
        <w:tc>
          <w:tcPr>
            <w:tcW w:w="4782" w:type="dxa"/>
          </w:tcPr>
          <w:p w14:paraId="208E52CC" w14:textId="77777777" w:rsidR="00545512" w:rsidRPr="00AA3DAE" w:rsidRDefault="00545512" w:rsidP="00545512">
            <w:pPr>
              <w:pStyle w:val="Paragraphe"/>
              <w:rPr>
                <w:rFonts w:asciiTheme="majorHAnsi" w:hAnsiTheme="majorHAnsi" w:cstheme="majorHAnsi"/>
              </w:rPr>
            </w:pPr>
            <w:r w:rsidRPr="00E24C7E">
              <w:rPr>
                <w:rFonts w:asciiTheme="majorHAnsi" w:hAnsiTheme="majorHAnsi" w:cstheme="majorHAnsi"/>
              </w:rPr>
              <w:t>Nom et fonction du représentant :</w:t>
            </w:r>
          </w:p>
        </w:tc>
      </w:tr>
      <w:tr w:rsidR="00545512" w:rsidRPr="00AA3DAE" w14:paraId="208E52D0" w14:textId="77777777" w:rsidTr="00545512">
        <w:trPr>
          <w:trHeight w:val="1185"/>
        </w:trPr>
        <w:tc>
          <w:tcPr>
            <w:tcW w:w="4360" w:type="dxa"/>
          </w:tcPr>
          <w:p w14:paraId="208E52CE" w14:textId="77777777" w:rsidR="00545512" w:rsidRPr="00AA3DAE" w:rsidRDefault="00545512" w:rsidP="00545512">
            <w:pPr>
              <w:pStyle w:val="Paragraphe"/>
              <w:rPr>
                <w:rFonts w:asciiTheme="majorHAnsi" w:hAnsiTheme="majorHAnsi" w:cstheme="majorHAnsi"/>
              </w:rPr>
            </w:pPr>
            <w:r w:rsidRPr="00E24C7E">
              <w:rPr>
                <w:rFonts w:asciiTheme="majorHAnsi" w:hAnsiTheme="majorHAnsi" w:cstheme="majorHAnsi"/>
              </w:rPr>
              <w:t>Signature :</w:t>
            </w:r>
          </w:p>
        </w:tc>
        <w:tc>
          <w:tcPr>
            <w:tcW w:w="4782" w:type="dxa"/>
          </w:tcPr>
          <w:p w14:paraId="208E52CF" w14:textId="77777777" w:rsidR="00545512" w:rsidRPr="00AA3DAE" w:rsidRDefault="00545512" w:rsidP="00545512">
            <w:pPr>
              <w:pStyle w:val="Paragraphe"/>
              <w:rPr>
                <w:rFonts w:asciiTheme="majorHAnsi" w:hAnsiTheme="majorHAnsi" w:cstheme="majorHAnsi"/>
              </w:rPr>
            </w:pPr>
            <w:r w:rsidRPr="00E24C7E">
              <w:rPr>
                <w:rFonts w:asciiTheme="majorHAnsi" w:hAnsiTheme="majorHAnsi" w:cstheme="majorHAnsi"/>
              </w:rPr>
              <w:t>Signature :</w:t>
            </w:r>
          </w:p>
        </w:tc>
      </w:tr>
    </w:tbl>
    <w:p w14:paraId="208E52D1" w14:textId="77777777" w:rsidR="00545512" w:rsidRPr="00AA3DAE" w:rsidRDefault="00545512" w:rsidP="00545512">
      <w:pPr>
        <w:pStyle w:val="Paragraphe"/>
        <w:rPr>
          <w:rFonts w:asciiTheme="majorHAnsi" w:hAnsiTheme="majorHAnsi" w:cstheme="majorHAnsi"/>
        </w:rPr>
      </w:pPr>
    </w:p>
    <w:p w14:paraId="208E52D2" w14:textId="50F1F3FC" w:rsidR="00AB27E5" w:rsidRDefault="00AB27E5">
      <w:pPr>
        <w:widowControl/>
        <w:autoSpaceDE/>
        <w:autoSpaceDN/>
        <w:spacing w:before="0" w:after="200" w:line="276" w:lineRule="auto"/>
        <w:jc w:val="left"/>
        <w:rPr>
          <w:szCs w:val="22"/>
        </w:rPr>
      </w:pPr>
      <w:r>
        <w:rPr>
          <w:szCs w:val="22"/>
        </w:rPr>
        <w:br w:type="page"/>
      </w:r>
    </w:p>
    <w:p w14:paraId="58A765F5" w14:textId="4B028157" w:rsidR="00AB27E5" w:rsidRDefault="00AB27E5" w:rsidP="00AB27E5">
      <w:pPr>
        <w:pStyle w:val="Titre10"/>
        <w:numPr>
          <w:ilvl w:val="0"/>
          <w:numId w:val="0"/>
        </w:numPr>
        <w:ind w:left="432" w:hanging="432"/>
      </w:pPr>
      <w:bookmarkStart w:id="1586" w:name="_Toc36055868"/>
      <w:bookmarkStart w:id="1587" w:name="_Toc36057412"/>
      <w:bookmarkStart w:id="1588" w:name="_Toc43734450"/>
      <w:r w:rsidRPr="00AB27E5">
        <w:rPr>
          <w:rStyle w:val="AnnexeTitre2Car1"/>
          <w:rFonts w:eastAsia="Times New Roman Gras"/>
          <w:b/>
          <w:caps w:val="0"/>
        </w:rPr>
        <w:lastRenderedPageBreak/>
        <w:t>Annexe 10</w:t>
      </w:r>
      <w:r>
        <w:t> : Modalités relatives à l’experiméntation observabilité statistique</w:t>
      </w:r>
      <w:bookmarkEnd w:id="1586"/>
      <w:bookmarkEnd w:id="1587"/>
      <w:bookmarkEnd w:id="1588"/>
    </w:p>
    <w:p w14:paraId="28FF53C1" w14:textId="77777777" w:rsidR="00AB27E5" w:rsidRDefault="00AB27E5" w:rsidP="00AB27E5">
      <w:pPr>
        <w:pStyle w:val="Paragraphe"/>
      </w:pPr>
      <w:r>
        <w:t xml:space="preserve">La puissance totale des capacités mises à disposition de RTE par l’ensemble des Participants au titre des Règles relatives aux Réserves Rapide et Complémentaire et </w:t>
      </w:r>
      <w:r w:rsidRPr="00DA32DF">
        <w:t>mettant en œuvre l’Observabilité statistique au sens de l’article 5.3 de l’</w:t>
      </w:r>
      <w:r w:rsidRPr="00DA32DF">
        <w:fldChar w:fldCharType="begin"/>
      </w:r>
      <w:r w:rsidRPr="00DA32DF">
        <w:instrText xml:space="preserve"> REF _Ref373706619 \r \h </w:instrText>
      </w:r>
      <w:r>
        <w:instrText xml:space="preserve"> \* MERGEFORMAT </w:instrText>
      </w:r>
      <w:r w:rsidRPr="00DA32DF">
        <w:fldChar w:fldCharType="separate"/>
      </w:r>
      <w:r w:rsidR="00307331">
        <w:t>Annexe 6</w:t>
      </w:r>
      <w:r w:rsidRPr="00DA32DF">
        <w:fldChar w:fldCharType="end"/>
      </w:r>
      <w:r>
        <w:t xml:space="preserve"> est inférieure ou égale à 50 MW.</w:t>
      </w:r>
    </w:p>
    <w:p w14:paraId="47216D2D" w14:textId="1154B0D3" w:rsidR="00FD4BB0" w:rsidRDefault="00FD4BB0" w:rsidP="00AB27E5">
      <w:pPr>
        <w:pStyle w:val="Paragraphe"/>
      </w:pPr>
      <w:r>
        <w:t>Les EDA pour lesquelles l’observabilité statistique est mise en œuvre sont listées dans le tableau ci-dessous.</w:t>
      </w:r>
    </w:p>
    <w:tbl>
      <w:tblPr>
        <w:tblStyle w:val="Grilledutableau"/>
        <w:tblW w:w="0" w:type="auto"/>
        <w:jc w:val="center"/>
        <w:tblLook w:val="04A0" w:firstRow="1" w:lastRow="0" w:firstColumn="1" w:lastColumn="0" w:noHBand="0" w:noVBand="1"/>
      </w:tblPr>
      <w:tblGrid>
        <w:gridCol w:w="2410"/>
      </w:tblGrid>
      <w:tr w:rsidR="00FD4BB0" w:rsidRPr="00FC48F9" w14:paraId="20C45710" w14:textId="77777777" w:rsidTr="005506B7">
        <w:trPr>
          <w:trHeight w:val="454"/>
          <w:jc w:val="center"/>
        </w:trPr>
        <w:tc>
          <w:tcPr>
            <w:tcW w:w="2410" w:type="dxa"/>
            <w:shd w:val="clear" w:color="auto" w:fill="F2F2F2" w:themeFill="background1" w:themeFillShade="F2"/>
          </w:tcPr>
          <w:p w14:paraId="15869449" w14:textId="75F56F2E" w:rsidR="00FD4BB0" w:rsidRPr="00FD4BB0" w:rsidRDefault="00FD4BB0" w:rsidP="005506B7">
            <w:pPr>
              <w:jc w:val="center"/>
              <w:rPr>
                <w:rFonts w:asciiTheme="majorHAnsi" w:hAnsiTheme="majorHAnsi" w:cstheme="majorHAnsi"/>
                <w:b/>
              </w:rPr>
            </w:pPr>
            <w:r w:rsidRPr="00FD4BB0">
              <w:rPr>
                <w:b/>
              </w:rPr>
              <w:t>Nom de l’EDA</w:t>
            </w:r>
          </w:p>
        </w:tc>
      </w:tr>
      <w:tr w:rsidR="00FD4BB0" w:rsidRPr="00AA3DAE" w14:paraId="47B569A3" w14:textId="77777777" w:rsidTr="005506B7">
        <w:trPr>
          <w:trHeight w:val="454"/>
          <w:jc w:val="center"/>
        </w:trPr>
        <w:tc>
          <w:tcPr>
            <w:tcW w:w="2410" w:type="dxa"/>
          </w:tcPr>
          <w:p w14:paraId="261F8E53" w14:textId="77777777" w:rsidR="00FD4BB0" w:rsidRPr="00AA3DAE" w:rsidRDefault="00FD4BB0" w:rsidP="005506B7">
            <w:pPr>
              <w:jc w:val="center"/>
              <w:rPr>
                <w:rFonts w:asciiTheme="majorHAnsi" w:hAnsiTheme="majorHAnsi" w:cstheme="majorHAnsi"/>
              </w:rPr>
            </w:pPr>
          </w:p>
        </w:tc>
      </w:tr>
      <w:tr w:rsidR="00FD4BB0" w:rsidRPr="00AA3DAE" w14:paraId="130127CC" w14:textId="77777777" w:rsidTr="005506B7">
        <w:trPr>
          <w:trHeight w:val="454"/>
          <w:jc w:val="center"/>
        </w:trPr>
        <w:tc>
          <w:tcPr>
            <w:tcW w:w="2410" w:type="dxa"/>
          </w:tcPr>
          <w:p w14:paraId="5C9C1592" w14:textId="77777777" w:rsidR="00FD4BB0" w:rsidRPr="00AA3DAE" w:rsidRDefault="00FD4BB0" w:rsidP="005506B7">
            <w:pPr>
              <w:jc w:val="center"/>
              <w:rPr>
                <w:rFonts w:asciiTheme="majorHAnsi" w:hAnsiTheme="majorHAnsi" w:cstheme="majorHAnsi"/>
              </w:rPr>
            </w:pPr>
          </w:p>
        </w:tc>
      </w:tr>
      <w:tr w:rsidR="00FD4BB0" w:rsidRPr="00AA3DAE" w14:paraId="43EBC640" w14:textId="77777777" w:rsidTr="005506B7">
        <w:trPr>
          <w:trHeight w:val="454"/>
          <w:jc w:val="center"/>
        </w:trPr>
        <w:tc>
          <w:tcPr>
            <w:tcW w:w="2410" w:type="dxa"/>
          </w:tcPr>
          <w:p w14:paraId="3DA33F52" w14:textId="77777777" w:rsidR="00FD4BB0" w:rsidRPr="00AA3DAE" w:rsidRDefault="00FD4BB0" w:rsidP="005506B7">
            <w:pPr>
              <w:jc w:val="center"/>
              <w:rPr>
                <w:rFonts w:asciiTheme="majorHAnsi" w:hAnsiTheme="majorHAnsi" w:cstheme="majorHAnsi"/>
              </w:rPr>
            </w:pPr>
          </w:p>
        </w:tc>
      </w:tr>
    </w:tbl>
    <w:p w14:paraId="3646D358" w14:textId="42361551" w:rsidR="00FD4BB0" w:rsidRDefault="00FD4BB0" w:rsidP="00AB27E5">
      <w:pPr>
        <w:pStyle w:val="Paragraphe"/>
      </w:pPr>
    </w:p>
    <w:p w14:paraId="663CCE3B" w14:textId="52D9867F" w:rsidR="00AB27E5" w:rsidRPr="00DA32DF" w:rsidRDefault="00AB27E5" w:rsidP="00AB27E5">
      <w:pPr>
        <w:pStyle w:val="Paragraphe"/>
        <w:spacing w:after="120"/>
      </w:pPr>
      <w:r w:rsidRPr="00DA32DF">
        <w:t xml:space="preserve">Les </w:t>
      </w:r>
      <w:r>
        <w:t>p</w:t>
      </w:r>
      <w:r w:rsidRPr="00DA32DF">
        <w:t>uissances</w:t>
      </w:r>
      <w:r>
        <w:t xml:space="preserve"> maximales </w:t>
      </w:r>
      <w:r w:rsidRPr="00DA32DF">
        <w:t>des capacités pouvant être mise</w:t>
      </w:r>
      <w:r>
        <w:t>s</w:t>
      </w:r>
      <w:r w:rsidRPr="00DA32DF">
        <w:t xml:space="preserve"> à disposition</w:t>
      </w:r>
      <w:r>
        <w:t xml:space="preserve"> par le Participant</w:t>
      </w:r>
      <w:r w:rsidRPr="00DA32DF">
        <w:t xml:space="preserve"> au titre </w:t>
      </w:r>
      <w:r w:rsidR="00D31FD3">
        <w:t>des Règles re</w:t>
      </w:r>
      <w:r w:rsidR="00460E56">
        <w:t>l</w:t>
      </w:r>
      <w:r w:rsidR="00D31FD3">
        <w:t>a</w:t>
      </w:r>
      <w:r w:rsidR="00460E56">
        <w:t>tives aux Réserves Rapide et Complémentaire</w:t>
      </w:r>
      <w:r w:rsidRPr="00DA32DF">
        <w:t xml:space="preserve"> et mettant en œuvre l’Observabilité statistique sont définies dans le tableau ci-dessous.</w:t>
      </w:r>
    </w:p>
    <w:tbl>
      <w:tblPr>
        <w:tblStyle w:val="Grilledutableau"/>
        <w:tblW w:w="0" w:type="auto"/>
        <w:jc w:val="center"/>
        <w:tblLook w:val="04A0" w:firstRow="1" w:lastRow="0" w:firstColumn="1" w:lastColumn="0" w:noHBand="0" w:noVBand="1"/>
      </w:tblPr>
      <w:tblGrid>
        <w:gridCol w:w="2410"/>
        <w:gridCol w:w="2004"/>
      </w:tblGrid>
      <w:tr w:rsidR="00AB27E5" w:rsidRPr="00AA3DAE" w14:paraId="6360093B" w14:textId="77777777" w:rsidTr="00555FCA">
        <w:trPr>
          <w:trHeight w:val="454"/>
          <w:jc w:val="center"/>
        </w:trPr>
        <w:tc>
          <w:tcPr>
            <w:tcW w:w="2410" w:type="dxa"/>
            <w:shd w:val="clear" w:color="auto" w:fill="F2F2F2" w:themeFill="background1" w:themeFillShade="F2"/>
          </w:tcPr>
          <w:p w14:paraId="45C09356" w14:textId="77777777" w:rsidR="00AB27E5" w:rsidRPr="00FC48F9" w:rsidRDefault="00AB27E5" w:rsidP="00555FCA">
            <w:pPr>
              <w:jc w:val="center"/>
              <w:rPr>
                <w:rFonts w:asciiTheme="majorHAnsi" w:hAnsiTheme="majorHAnsi" w:cstheme="majorHAnsi"/>
                <w:b/>
              </w:rPr>
            </w:pPr>
            <w:r w:rsidRPr="00A510CD">
              <w:rPr>
                <w:rFonts w:asciiTheme="majorHAnsi" w:hAnsiTheme="majorHAnsi" w:cstheme="majorHAnsi"/>
                <w:b/>
              </w:rPr>
              <w:t>Période temporelle</w:t>
            </w:r>
          </w:p>
        </w:tc>
        <w:tc>
          <w:tcPr>
            <w:tcW w:w="2004" w:type="dxa"/>
            <w:shd w:val="clear" w:color="auto" w:fill="F2F2F2" w:themeFill="background1" w:themeFillShade="F2"/>
          </w:tcPr>
          <w:p w14:paraId="07E12549" w14:textId="77777777" w:rsidR="00AB27E5" w:rsidRPr="00FC48F9" w:rsidRDefault="00AB27E5" w:rsidP="00555FCA">
            <w:pPr>
              <w:jc w:val="center"/>
              <w:rPr>
                <w:rFonts w:asciiTheme="majorHAnsi" w:hAnsiTheme="majorHAnsi" w:cstheme="majorHAnsi"/>
                <w:b/>
              </w:rPr>
            </w:pPr>
            <w:r w:rsidRPr="00A510CD">
              <w:rPr>
                <w:rFonts w:asciiTheme="majorHAnsi" w:hAnsiTheme="majorHAnsi" w:cstheme="majorHAnsi"/>
                <w:b/>
              </w:rPr>
              <w:t>Puissance</w:t>
            </w:r>
            <w:r>
              <w:rPr>
                <w:rFonts w:asciiTheme="majorHAnsi" w:hAnsiTheme="majorHAnsi" w:cstheme="majorHAnsi"/>
                <w:b/>
              </w:rPr>
              <w:t xml:space="preserve"> maximale (MW)</w:t>
            </w:r>
          </w:p>
        </w:tc>
      </w:tr>
      <w:tr w:rsidR="00AB27E5" w:rsidRPr="00AA3DAE" w14:paraId="13D4ACC0" w14:textId="77777777" w:rsidTr="00555FCA">
        <w:trPr>
          <w:trHeight w:val="454"/>
          <w:jc w:val="center"/>
        </w:trPr>
        <w:tc>
          <w:tcPr>
            <w:tcW w:w="2410" w:type="dxa"/>
          </w:tcPr>
          <w:p w14:paraId="764F009C" w14:textId="77777777" w:rsidR="00AB27E5" w:rsidRPr="00AA3DAE" w:rsidRDefault="00AB27E5" w:rsidP="00555FCA">
            <w:pPr>
              <w:jc w:val="center"/>
              <w:rPr>
                <w:rFonts w:asciiTheme="majorHAnsi" w:hAnsiTheme="majorHAnsi" w:cstheme="majorHAnsi"/>
              </w:rPr>
            </w:pPr>
          </w:p>
        </w:tc>
        <w:tc>
          <w:tcPr>
            <w:tcW w:w="2004" w:type="dxa"/>
          </w:tcPr>
          <w:p w14:paraId="4FD75B41" w14:textId="77777777" w:rsidR="00AB27E5" w:rsidRPr="00AA3DAE" w:rsidRDefault="00AB27E5" w:rsidP="00555FCA">
            <w:pPr>
              <w:jc w:val="center"/>
              <w:rPr>
                <w:rFonts w:asciiTheme="majorHAnsi" w:hAnsiTheme="majorHAnsi" w:cstheme="majorHAnsi"/>
              </w:rPr>
            </w:pPr>
          </w:p>
        </w:tc>
      </w:tr>
      <w:tr w:rsidR="00AB27E5" w:rsidRPr="00AA3DAE" w14:paraId="12056CE7" w14:textId="77777777" w:rsidTr="00555FCA">
        <w:trPr>
          <w:trHeight w:val="454"/>
          <w:jc w:val="center"/>
        </w:trPr>
        <w:tc>
          <w:tcPr>
            <w:tcW w:w="2410" w:type="dxa"/>
          </w:tcPr>
          <w:p w14:paraId="60F3F6F3" w14:textId="77777777" w:rsidR="00AB27E5" w:rsidRPr="00AA3DAE" w:rsidRDefault="00AB27E5" w:rsidP="00555FCA">
            <w:pPr>
              <w:jc w:val="center"/>
              <w:rPr>
                <w:rFonts w:asciiTheme="majorHAnsi" w:hAnsiTheme="majorHAnsi" w:cstheme="majorHAnsi"/>
              </w:rPr>
            </w:pPr>
          </w:p>
        </w:tc>
        <w:tc>
          <w:tcPr>
            <w:tcW w:w="2004" w:type="dxa"/>
          </w:tcPr>
          <w:p w14:paraId="0A55A0C5" w14:textId="77777777" w:rsidR="00AB27E5" w:rsidRPr="00AA3DAE" w:rsidRDefault="00AB27E5" w:rsidP="00555FCA">
            <w:pPr>
              <w:jc w:val="center"/>
              <w:rPr>
                <w:rFonts w:asciiTheme="majorHAnsi" w:hAnsiTheme="majorHAnsi" w:cstheme="majorHAnsi"/>
              </w:rPr>
            </w:pPr>
          </w:p>
        </w:tc>
      </w:tr>
      <w:tr w:rsidR="00AB27E5" w:rsidRPr="00AA3DAE" w14:paraId="2FE896B3" w14:textId="77777777" w:rsidTr="00555FCA">
        <w:trPr>
          <w:trHeight w:val="454"/>
          <w:jc w:val="center"/>
        </w:trPr>
        <w:tc>
          <w:tcPr>
            <w:tcW w:w="2410" w:type="dxa"/>
          </w:tcPr>
          <w:p w14:paraId="752F8A65" w14:textId="77777777" w:rsidR="00AB27E5" w:rsidRPr="00AA3DAE" w:rsidRDefault="00AB27E5" w:rsidP="00555FCA">
            <w:pPr>
              <w:jc w:val="center"/>
              <w:rPr>
                <w:rFonts w:asciiTheme="majorHAnsi" w:hAnsiTheme="majorHAnsi" w:cstheme="majorHAnsi"/>
              </w:rPr>
            </w:pPr>
          </w:p>
        </w:tc>
        <w:tc>
          <w:tcPr>
            <w:tcW w:w="2004" w:type="dxa"/>
          </w:tcPr>
          <w:p w14:paraId="3BDD3289" w14:textId="77777777" w:rsidR="00AB27E5" w:rsidRPr="00AA3DAE" w:rsidRDefault="00AB27E5" w:rsidP="00555FCA">
            <w:pPr>
              <w:jc w:val="center"/>
              <w:rPr>
                <w:rFonts w:asciiTheme="majorHAnsi" w:hAnsiTheme="majorHAnsi" w:cstheme="majorHAnsi"/>
              </w:rPr>
            </w:pPr>
          </w:p>
        </w:tc>
      </w:tr>
    </w:tbl>
    <w:p w14:paraId="08EA1E35" w14:textId="064B765A" w:rsidR="00AB27E5" w:rsidRDefault="00AB27E5" w:rsidP="00AB27E5">
      <w:pPr>
        <w:pStyle w:val="Paragraphe"/>
        <w:spacing w:before="180"/>
      </w:pPr>
      <w:r>
        <w:t xml:space="preserve">Le Participant peut Notifier à RTE une demande visant à mettre à disposition, afin satisfaire à des Engagements Initiaux ou à des Engagements Supplémentaires obtenus suite à un </w:t>
      </w:r>
      <w:r w:rsidR="00567070">
        <w:t>E</w:t>
      </w:r>
      <w:r>
        <w:t xml:space="preserve">change de </w:t>
      </w:r>
      <w:r w:rsidR="00567070">
        <w:t>Réserve</w:t>
      </w:r>
      <w:r>
        <w:t xml:space="preserve">, des capacités mettant en </w:t>
      </w:r>
      <w:r w:rsidR="008A4CE1">
        <w:t>œuvre</w:t>
      </w:r>
      <w:r>
        <w:t xml:space="preserve"> </w:t>
      </w:r>
      <w:r w:rsidRPr="00DA32DF">
        <w:t xml:space="preserve">l’Observabilité statistique </w:t>
      </w:r>
      <w:r>
        <w:t xml:space="preserve">dont la puissance est supérieure aux puissances détaillées dans le tableau ci-dessus. Compte tenu de la limite globale fixée à 50 MW, l’attribution des puissances disponibles, pour chaque </w:t>
      </w:r>
      <w:r w:rsidR="00875CEB">
        <w:t>Pas Demi-Horaire</w:t>
      </w:r>
      <w:r>
        <w:t xml:space="preserve">, </w:t>
      </w:r>
      <w:r w:rsidR="008A4CE1">
        <w:t>respecte</w:t>
      </w:r>
      <w:r>
        <w:t xml:space="preserve"> l’ordre de priorité suivant :</w:t>
      </w:r>
    </w:p>
    <w:p w14:paraId="18958E2E" w14:textId="77777777" w:rsidR="00AB27E5" w:rsidRDefault="00AB27E5" w:rsidP="00E071B7">
      <w:pPr>
        <w:pStyle w:val="Paragraphe"/>
        <w:numPr>
          <w:ilvl w:val="0"/>
          <w:numId w:val="26"/>
        </w:numPr>
      </w:pPr>
      <w:r>
        <w:t>puissances nécessaires pour couvrir des Engagements Initiaux obtenus à l’issue d’appels d’offres complémentaires ; puis</w:t>
      </w:r>
    </w:p>
    <w:p w14:paraId="3C7C33A8" w14:textId="77777777" w:rsidR="00AB27E5" w:rsidRPr="00702137" w:rsidRDefault="00AB27E5" w:rsidP="00E071B7">
      <w:pPr>
        <w:pStyle w:val="Paragraphe"/>
        <w:numPr>
          <w:ilvl w:val="0"/>
          <w:numId w:val="26"/>
        </w:numPr>
      </w:pPr>
      <w:r>
        <w:t>puissances correspondantes à des Echanges de Réserve selon le principe du « premier  arrivé, premier servi ».</w:t>
      </w:r>
    </w:p>
    <w:p w14:paraId="6D29E309" w14:textId="77777777" w:rsidR="00545512" w:rsidRPr="00545512" w:rsidRDefault="00545512" w:rsidP="00524A53">
      <w:pPr>
        <w:pStyle w:val="Paragraphe"/>
        <w:rPr>
          <w:szCs w:val="22"/>
        </w:rPr>
      </w:pPr>
    </w:p>
    <w:sectPr w:rsidR="00545512" w:rsidRPr="00545512" w:rsidSect="001106A1">
      <w:headerReference w:type="default" r:id="rId32"/>
      <w:type w:val="oddPag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36200" w14:textId="77777777" w:rsidR="008D0B71" w:rsidRDefault="008D0B71" w:rsidP="00FB10F0">
      <w:pPr>
        <w:spacing w:before="0" w:after="0"/>
      </w:pPr>
      <w:r>
        <w:separator/>
      </w:r>
    </w:p>
  </w:endnote>
  <w:endnote w:type="continuationSeparator" w:id="0">
    <w:p w14:paraId="61C579D0" w14:textId="77777777" w:rsidR="008D0B71" w:rsidRDefault="008D0B71" w:rsidP="00FB10F0">
      <w:pPr>
        <w:spacing w:before="0" w:after="0"/>
      </w:pPr>
      <w:r>
        <w:continuationSeparator/>
      </w:r>
    </w:p>
  </w:endnote>
  <w:endnote w:type="continuationNotice" w:id="1">
    <w:p w14:paraId="5A249CF9" w14:textId="77777777" w:rsidR="008D0B71" w:rsidRDefault="008D0B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Times New Roman Gras">
    <w:altName w:val="Arial Unicode MS"/>
    <w:panose1 w:val="00000000000000000000"/>
    <w:charset w:val="00"/>
    <w:family w:val="roman"/>
    <w:notTrueType/>
    <w:pitch w:val="default"/>
    <w:sig w:usb0="006F004D" w:usb1="006F006E" w:usb2="00790074" w:usb3="00650070" w:csb0="00530020" w:csb1="0072006F"/>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26608"/>
      <w:docPartObj>
        <w:docPartGallery w:val="Page Numbers (Bottom of Page)"/>
        <w:docPartUnique/>
      </w:docPartObj>
    </w:sdtPr>
    <w:sdtEndPr/>
    <w:sdtContent>
      <w:p w14:paraId="37F9A780" w14:textId="77777777" w:rsidR="008D0B71" w:rsidRDefault="008D0B71">
        <w:pPr>
          <w:pStyle w:val="Pieddepage"/>
        </w:pPr>
      </w:p>
      <w:p w14:paraId="208E52F5" w14:textId="7F9BAF5D" w:rsidR="008D0B71" w:rsidRDefault="008D0B71">
        <w:pPr>
          <w:pStyle w:val="Pieddepage"/>
        </w:pPr>
        <w:r>
          <w:fldChar w:fldCharType="begin"/>
        </w:r>
        <w:r>
          <w:instrText xml:space="preserve"> PAGE   \* MERGEFORMAT </w:instrText>
        </w:r>
        <w:r>
          <w:fldChar w:fldCharType="separate"/>
        </w:r>
        <w:r w:rsidR="00335E0D">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A074" w14:textId="77777777" w:rsidR="008D0B71" w:rsidRDefault="008D0B71" w:rsidP="00FB10F0">
      <w:pPr>
        <w:spacing w:before="0" w:after="0"/>
      </w:pPr>
      <w:r>
        <w:separator/>
      </w:r>
    </w:p>
  </w:footnote>
  <w:footnote w:type="continuationSeparator" w:id="0">
    <w:p w14:paraId="5A2A0278" w14:textId="77777777" w:rsidR="008D0B71" w:rsidRDefault="008D0B71" w:rsidP="00FB10F0">
      <w:pPr>
        <w:spacing w:before="0" w:after="0"/>
      </w:pPr>
      <w:r>
        <w:continuationSeparator/>
      </w:r>
    </w:p>
  </w:footnote>
  <w:footnote w:type="continuationNotice" w:id="1">
    <w:p w14:paraId="5658BC01" w14:textId="77777777" w:rsidR="008D0B71" w:rsidRDefault="008D0B71">
      <w:pPr>
        <w:spacing w:before="0" w:after="0"/>
      </w:pPr>
    </w:p>
  </w:footnote>
  <w:footnote w:id="2">
    <w:p w14:paraId="17EFB306" w14:textId="01C08C0C" w:rsidR="008D0B71" w:rsidRDefault="008D0B71" w:rsidP="00FE5D28">
      <w:pPr>
        <w:pStyle w:val="Notedebasdepage"/>
      </w:pPr>
      <w:r>
        <w:rPr>
          <w:rStyle w:val="Appelnotedebasdep"/>
        </w:rPr>
        <w:footnoteRef/>
      </w:r>
      <w:r>
        <w:t xml:space="preserve"> </w:t>
      </w:r>
      <w:r w:rsidRPr="00B92048">
        <w:t xml:space="preserve">Il s’agit du site où se trouve l’application (SCADA…) ou le RTU (ETL) en charge de la remontée des </w:t>
      </w:r>
      <w:r>
        <w:t>télémesures</w:t>
      </w:r>
      <w:r w:rsidRPr="00B92048">
        <w:t xml:space="preserve"> vers RTE. Il peut donc s’agir du site d‘un hébergeur externe et non du site d</w:t>
      </w:r>
      <w:r>
        <w:t>u Candidat.</w:t>
      </w:r>
    </w:p>
  </w:footnote>
  <w:footnote w:id="3">
    <w:p w14:paraId="1F86FFE5" w14:textId="77777777" w:rsidR="008D0B71" w:rsidRDefault="008D0B71" w:rsidP="003C28C0">
      <w:pPr>
        <w:pStyle w:val="Notedebasdepage"/>
      </w:pPr>
      <w:r>
        <w:rPr>
          <w:rStyle w:val="Appelnotedebasdep"/>
        </w:rPr>
        <w:footnoteRef/>
      </w:r>
      <w:r>
        <w:t xml:space="preserve"> Le périmètre à Agréer doit correspondre à la totalité du périmètre constitutif de l’EDA </w:t>
      </w:r>
    </w:p>
  </w:footnote>
  <w:footnote w:id="4">
    <w:p w14:paraId="0605D762" w14:textId="77777777" w:rsidR="008D0B71" w:rsidRDefault="008D0B71" w:rsidP="002E7679">
      <w:pPr>
        <w:pStyle w:val="Notedebasdepage"/>
      </w:pPr>
      <w:r>
        <w:rPr>
          <w:rStyle w:val="Appelnotedebasdep"/>
        </w:rPr>
        <w:footnoteRef/>
      </w:r>
      <w:r>
        <w:t xml:space="preserve"> Un capteur de classe 0.3 est un capteur offrant une mesure précise à 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A4F2" w14:textId="48952D4C" w:rsidR="008D0B71" w:rsidRDefault="008D0B71">
    <w:pPr>
      <w:pStyle w:val="En-tte"/>
    </w:pPr>
    <w:r>
      <w:rPr>
        <w:noProof/>
      </w:rPr>
      <w:drawing>
        <wp:inline distT="0" distB="0" distL="0" distR="0" wp14:anchorId="1DF798A0" wp14:editId="3EA6F32A">
          <wp:extent cx="561975" cy="5619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TE_LogoSeul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52F6" w14:textId="77777777" w:rsidR="008D0B71" w:rsidRDefault="008D0B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D36478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C3E8EF8"/>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A286DD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15:restartNumberingAfterBreak="0">
    <w:nsid w:val="03517A06"/>
    <w:multiLevelType w:val="hybridMultilevel"/>
    <w:tmpl w:val="19F8B692"/>
    <w:lvl w:ilvl="0" w:tplc="4A46B62C">
      <w:numFmt w:val="bullet"/>
      <w:lvlText w:val="-"/>
      <w:lvlJc w:val="left"/>
      <w:pPr>
        <w:ind w:left="1571" w:hanging="360"/>
      </w:pPr>
      <w:rPr>
        <w:rFonts w:ascii="Times New Roman" w:eastAsia="Times New Roman" w:hAnsi="Times New Roman" w:cs="Times New Roman" w:hint="default"/>
        <w:i w:val="0"/>
        <w:noProof w:val="0"/>
        <w:sz w:val="22"/>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036312B6"/>
    <w:multiLevelType w:val="hybridMultilevel"/>
    <w:tmpl w:val="FC2A6D48"/>
    <w:lvl w:ilvl="0" w:tplc="BB10DF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FA337A"/>
    <w:multiLevelType w:val="hybridMultilevel"/>
    <w:tmpl w:val="F31C1E32"/>
    <w:lvl w:ilvl="0" w:tplc="7464A90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337AE8"/>
    <w:multiLevelType w:val="hybridMultilevel"/>
    <w:tmpl w:val="D7DEE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70B64C8"/>
    <w:multiLevelType w:val="hybridMultilevel"/>
    <w:tmpl w:val="1A78BA7C"/>
    <w:lvl w:ilvl="0" w:tplc="FDE00214">
      <w:start w:val="1"/>
      <w:numFmt w:val="bullet"/>
      <w:lvlText w:val="–"/>
      <w:lvlJc w:val="left"/>
      <w:pPr>
        <w:ind w:left="770" w:hanging="360"/>
      </w:pPr>
      <w:rPr>
        <w:rFonts w:ascii="Calibri" w:hAnsi="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086D6EBC"/>
    <w:multiLevelType w:val="multilevel"/>
    <w:tmpl w:val="1AAED7CC"/>
    <w:styleLink w:val="Numrotationtitre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A85185"/>
    <w:multiLevelType w:val="multilevel"/>
    <w:tmpl w:val="BAD03806"/>
    <w:styleLink w:val="Titresprincipaux1"/>
    <w:lvl w:ilvl="0">
      <w:start w:val="1"/>
      <w:numFmt w:val="decimal"/>
      <w:lvlText w:val="%1 "/>
      <w:lvlJc w:val="left"/>
      <w:pPr>
        <w:ind w:left="720" w:hanging="360"/>
      </w:pPr>
      <w:rPr>
        <w:rFonts w:ascii="Consolas" w:hAnsi="Consola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1F2503"/>
    <w:multiLevelType w:val="hybridMultilevel"/>
    <w:tmpl w:val="65F25BEC"/>
    <w:lvl w:ilvl="0" w:tplc="D4B0211C">
      <w:start w:val="1"/>
      <w:numFmt w:val="bullet"/>
      <w:lvlText w:val="–"/>
      <w:lvlJc w:val="left"/>
      <w:pPr>
        <w:tabs>
          <w:tab w:val="num" w:pos="720"/>
        </w:tabs>
        <w:ind w:left="720" w:hanging="360"/>
      </w:pPr>
      <w:rPr>
        <w:rFonts w:asciiTheme="minorHAnsi" w:eastAsia="Times New Roman" w:hAnsiTheme="minorHAnsi" w:cstheme="minorHAnsi" w:hint="default"/>
        <w:i w:val="0"/>
        <w:noProof w:val="0"/>
        <w:sz w:val="22"/>
      </w:rPr>
    </w:lvl>
    <w:lvl w:ilvl="1" w:tplc="BEFC5D14">
      <w:start w:val="1"/>
      <w:numFmt w:val="bullet"/>
      <w:lvlText w:val="o"/>
      <w:lvlJc w:val="left"/>
      <w:pPr>
        <w:ind w:left="1440" w:hanging="360"/>
      </w:pPr>
      <w:rPr>
        <w:rFonts w:ascii="Courier New" w:hAnsi="Courier New" w:cs="Courier New" w:hint="default"/>
      </w:rPr>
    </w:lvl>
    <w:lvl w:ilvl="2" w:tplc="32CE5284">
      <w:start w:val="1"/>
      <w:numFmt w:val="bullet"/>
      <w:lvlText w:val=""/>
      <w:lvlJc w:val="left"/>
      <w:pPr>
        <w:ind w:left="2160" w:hanging="360"/>
      </w:pPr>
      <w:rPr>
        <w:rFonts w:ascii="Wingdings" w:hAnsi="Wingdings" w:hint="default"/>
      </w:rPr>
    </w:lvl>
    <w:lvl w:ilvl="3" w:tplc="0E6469E6">
      <w:start w:val="1"/>
      <w:numFmt w:val="bullet"/>
      <w:lvlText w:val=""/>
      <w:lvlJc w:val="left"/>
      <w:pPr>
        <w:ind w:left="2880" w:hanging="360"/>
      </w:pPr>
      <w:rPr>
        <w:rFonts w:ascii="Symbol" w:hAnsi="Symbol" w:hint="default"/>
      </w:rPr>
    </w:lvl>
    <w:lvl w:ilvl="4" w:tplc="26F87EEA" w:tentative="1">
      <w:start w:val="1"/>
      <w:numFmt w:val="bullet"/>
      <w:lvlText w:val="o"/>
      <w:lvlJc w:val="left"/>
      <w:pPr>
        <w:ind w:left="3600" w:hanging="360"/>
      </w:pPr>
      <w:rPr>
        <w:rFonts w:ascii="Courier New" w:hAnsi="Courier New" w:cs="Courier New" w:hint="default"/>
      </w:rPr>
    </w:lvl>
    <w:lvl w:ilvl="5" w:tplc="58541FB0" w:tentative="1">
      <w:start w:val="1"/>
      <w:numFmt w:val="bullet"/>
      <w:lvlText w:val=""/>
      <w:lvlJc w:val="left"/>
      <w:pPr>
        <w:ind w:left="4320" w:hanging="360"/>
      </w:pPr>
      <w:rPr>
        <w:rFonts w:ascii="Wingdings" w:hAnsi="Wingdings" w:hint="default"/>
      </w:rPr>
    </w:lvl>
    <w:lvl w:ilvl="6" w:tplc="03B6CADE" w:tentative="1">
      <w:start w:val="1"/>
      <w:numFmt w:val="bullet"/>
      <w:lvlText w:val=""/>
      <w:lvlJc w:val="left"/>
      <w:pPr>
        <w:ind w:left="5040" w:hanging="360"/>
      </w:pPr>
      <w:rPr>
        <w:rFonts w:ascii="Symbol" w:hAnsi="Symbol" w:hint="default"/>
      </w:rPr>
    </w:lvl>
    <w:lvl w:ilvl="7" w:tplc="577499E0" w:tentative="1">
      <w:start w:val="1"/>
      <w:numFmt w:val="bullet"/>
      <w:lvlText w:val="o"/>
      <w:lvlJc w:val="left"/>
      <w:pPr>
        <w:ind w:left="5760" w:hanging="360"/>
      </w:pPr>
      <w:rPr>
        <w:rFonts w:ascii="Courier New" w:hAnsi="Courier New" w:cs="Courier New" w:hint="default"/>
      </w:rPr>
    </w:lvl>
    <w:lvl w:ilvl="8" w:tplc="BF2A3A12" w:tentative="1">
      <w:start w:val="1"/>
      <w:numFmt w:val="bullet"/>
      <w:lvlText w:val=""/>
      <w:lvlJc w:val="left"/>
      <w:pPr>
        <w:ind w:left="6480" w:hanging="360"/>
      </w:pPr>
      <w:rPr>
        <w:rFonts w:ascii="Wingdings" w:hAnsi="Wingdings" w:hint="default"/>
      </w:rPr>
    </w:lvl>
  </w:abstractNum>
  <w:abstractNum w:abstractNumId="11" w15:restartNumberingAfterBreak="0">
    <w:nsid w:val="0DA11B08"/>
    <w:multiLevelType w:val="hybridMultilevel"/>
    <w:tmpl w:val="4D66A58A"/>
    <w:lvl w:ilvl="0" w:tplc="FDE002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F067E9"/>
    <w:multiLevelType w:val="hybridMultilevel"/>
    <w:tmpl w:val="5FC0D270"/>
    <w:lvl w:ilvl="0" w:tplc="FDE00214">
      <w:start w:val="1"/>
      <w:numFmt w:val="bullet"/>
      <w:lvlText w:val="–"/>
      <w:lvlJc w:val="left"/>
      <w:pPr>
        <w:ind w:left="720" w:hanging="360"/>
      </w:pPr>
      <w:rPr>
        <w:rFonts w:ascii="Calibri" w:hAnsi="Calibri" w:hint="default"/>
        <w:b w:val="0"/>
        <w:color w:val="000000"/>
        <w:sz w:val="15"/>
      </w:rPr>
    </w:lvl>
    <w:lvl w:ilvl="1" w:tplc="7F402394">
      <w:numFmt w:val="bullet"/>
      <w:lvlText w:val="-"/>
      <w:lvlJc w:val="left"/>
      <w:pPr>
        <w:ind w:left="1440" w:hanging="360"/>
      </w:pPr>
      <w:rPr>
        <w:rFonts w:ascii="Calibri" w:eastAsia="Times New Roman" w:hAnsi="Calibri" w:cstheme="minorHAnsi" w:hint="default"/>
        <w:color w:val="000000"/>
        <w:sz w:val="15"/>
      </w:rPr>
    </w:lvl>
    <w:lvl w:ilvl="2" w:tplc="040C0001">
      <w:numFmt w:val="bullet"/>
      <w:lvlText w:val="−"/>
      <w:lvlJc w:val="left"/>
      <w:pPr>
        <w:ind w:left="2160" w:hanging="360"/>
      </w:pPr>
      <w:rPr>
        <w:rFonts w:ascii="Times New Roman" w:eastAsia="Times New Roman" w:hAnsi="Times New Roman" w:cs="Times New Roman" w:hint="default"/>
        <w:b w:val="0"/>
        <w:color w:val="000000"/>
        <w:sz w:val="15"/>
      </w:rPr>
    </w:lvl>
    <w:lvl w:ilvl="3" w:tplc="FDE00214">
      <w:start w:val="1"/>
      <w:numFmt w:val="bullet"/>
      <w:lvlText w:val="–"/>
      <w:lvlJc w:val="left"/>
      <w:pPr>
        <w:ind w:left="2880" w:hanging="360"/>
      </w:pPr>
      <w:rPr>
        <w:rFonts w:ascii="Calibri" w:hAnsi="Calibri" w:hint="default"/>
        <w:b w:val="0"/>
        <w:color w:val="000000"/>
        <w:sz w:val="15"/>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2F33B5"/>
    <w:multiLevelType w:val="hybridMultilevel"/>
    <w:tmpl w:val="AB5A20A8"/>
    <w:lvl w:ilvl="0" w:tplc="FDE002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FB6016"/>
    <w:multiLevelType w:val="hybridMultilevel"/>
    <w:tmpl w:val="12E2BFB2"/>
    <w:lvl w:ilvl="0" w:tplc="014641A4">
      <w:numFmt w:val="bullet"/>
      <w:lvlText w:val="-"/>
      <w:lvlJc w:val="left"/>
      <w:pPr>
        <w:ind w:left="720" w:hanging="360"/>
      </w:pPr>
      <w:rPr>
        <w:rFonts w:asciiTheme="majorHAnsi" w:eastAsia="Calibri" w:hAnsiTheme="majorHAnsi"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6F4F68"/>
    <w:multiLevelType w:val="hybridMultilevel"/>
    <w:tmpl w:val="17A0B3B0"/>
    <w:lvl w:ilvl="0" w:tplc="FDE002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606D99"/>
    <w:multiLevelType w:val="hybridMultilevel"/>
    <w:tmpl w:val="B5B801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09F22C6"/>
    <w:multiLevelType w:val="hybridMultilevel"/>
    <w:tmpl w:val="06A8C1DA"/>
    <w:lvl w:ilvl="0" w:tplc="7A84BA6E">
      <w:start w:val="1"/>
      <w:numFmt w:val="bullet"/>
      <w:pStyle w:val="ListeNiv1"/>
      <w:lvlText w:val="–"/>
      <w:lvlJc w:val="left"/>
      <w:pPr>
        <w:ind w:left="1080" w:hanging="360"/>
      </w:pPr>
      <w:rPr>
        <w:rFonts w:ascii="Calibri" w:hAnsi="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0C616F5"/>
    <w:multiLevelType w:val="hybridMultilevel"/>
    <w:tmpl w:val="B600AFD6"/>
    <w:lvl w:ilvl="0" w:tplc="014641A4">
      <w:numFmt w:val="bullet"/>
      <w:lvlText w:val="-"/>
      <w:lvlJc w:val="left"/>
      <w:pPr>
        <w:ind w:left="720" w:hanging="360"/>
      </w:pPr>
      <w:rPr>
        <w:rFonts w:asciiTheme="majorHAnsi" w:eastAsia="Calibri" w:hAnsiTheme="majorHAnsi"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35770C6"/>
    <w:multiLevelType w:val="hybridMultilevel"/>
    <w:tmpl w:val="0B9A6E7C"/>
    <w:lvl w:ilvl="0" w:tplc="FDE002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A06610"/>
    <w:multiLevelType w:val="singleLevel"/>
    <w:tmpl w:val="E9CCD514"/>
    <w:lvl w:ilvl="0">
      <w:start w:val="1"/>
      <w:numFmt w:val="decimal"/>
      <w:lvlText w:val="%1 "/>
      <w:lvlJc w:val="left"/>
      <w:pPr>
        <w:ind w:left="360" w:hanging="360"/>
      </w:pPr>
      <w:rPr>
        <w:rFonts w:ascii="Consolas" w:hAnsi="Consolas" w:hint="default"/>
        <w:b w:val="0"/>
        <w:i w:val="0"/>
        <w:sz w:val="18"/>
        <w:vertAlign w:val="baseline"/>
      </w:rPr>
    </w:lvl>
  </w:abstractNum>
  <w:abstractNum w:abstractNumId="21" w15:restartNumberingAfterBreak="0">
    <w:nsid w:val="23C61605"/>
    <w:multiLevelType w:val="hybridMultilevel"/>
    <w:tmpl w:val="E97616AA"/>
    <w:lvl w:ilvl="0" w:tplc="FDE00214">
      <w:start w:val="1"/>
      <w:numFmt w:val="bullet"/>
      <w:lvlText w:val="–"/>
      <w:lvlJc w:val="left"/>
      <w:pPr>
        <w:tabs>
          <w:tab w:val="num" w:pos="720"/>
        </w:tabs>
        <w:ind w:left="720" w:hanging="360"/>
      </w:pPr>
      <w:rPr>
        <w:rFonts w:ascii="Calibri" w:hAnsi="Calibri" w:hint="default"/>
        <w:i w:val="0"/>
        <w:noProof w:val="0"/>
        <w:sz w:val="22"/>
      </w:rPr>
    </w:lvl>
    <w:lvl w:ilvl="1" w:tplc="BEFC5D14">
      <w:start w:val="1"/>
      <w:numFmt w:val="bullet"/>
      <w:lvlText w:val="o"/>
      <w:lvlJc w:val="left"/>
      <w:pPr>
        <w:ind w:left="1440" w:hanging="360"/>
      </w:pPr>
      <w:rPr>
        <w:rFonts w:ascii="Courier New" w:hAnsi="Courier New" w:cs="Courier New" w:hint="default"/>
      </w:rPr>
    </w:lvl>
    <w:lvl w:ilvl="2" w:tplc="32CE5284">
      <w:start w:val="1"/>
      <w:numFmt w:val="bullet"/>
      <w:lvlText w:val=""/>
      <w:lvlJc w:val="left"/>
      <w:pPr>
        <w:ind w:left="2160" w:hanging="360"/>
      </w:pPr>
      <w:rPr>
        <w:rFonts w:ascii="Wingdings" w:hAnsi="Wingdings" w:hint="default"/>
      </w:rPr>
    </w:lvl>
    <w:lvl w:ilvl="3" w:tplc="0E6469E6">
      <w:start w:val="1"/>
      <w:numFmt w:val="bullet"/>
      <w:lvlText w:val=""/>
      <w:lvlJc w:val="left"/>
      <w:pPr>
        <w:ind w:left="2880" w:hanging="360"/>
      </w:pPr>
      <w:rPr>
        <w:rFonts w:ascii="Symbol" w:hAnsi="Symbol" w:hint="default"/>
      </w:rPr>
    </w:lvl>
    <w:lvl w:ilvl="4" w:tplc="26F87EEA" w:tentative="1">
      <w:start w:val="1"/>
      <w:numFmt w:val="bullet"/>
      <w:lvlText w:val="o"/>
      <w:lvlJc w:val="left"/>
      <w:pPr>
        <w:ind w:left="3600" w:hanging="360"/>
      </w:pPr>
      <w:rPr>
        <w:rFonts w:ascii="Courier New" w:hAnsi="Courier New" w:cs="Courier New" w:hint="default"/>
      </w:rPr>
    </w:lvl>
    <w:lvl w:ilvl="5" w:tplc="58541FB0" w:tentative="1">
      <w:start w:val="1"/>
      <w:numFmt w:val="bullet"/>
      <w:lvlText w:val=""/>
      <w:lvlJc w:val="left"/>
      <w:pPr>
        <w:ind w:left="4320" w:hanging="360"/>
      </w:pPr>
      <w:rPr>
        <w:rFonts w:ascii="Wingdings" w:hAnsi="Wingdings" w:hint="default"/>
      </w:rPr>
    </w:lvl>
    <w:lvl w:ilvl="6" w:tplc="03B6CADE" w:tentative="1">
      <w:start w:val="1"/>
      <w:numFmt w:val="bullet"/>
      <w:lvlText w:val=""/>
      <w:lvlJc w:val="left"/>
      <w:pPr>
        <w:ind w:left="5040" w:hanging="360"/>
      </w:pPr>
      <w:rPr>
        <w:rFonts w:ascii="Symbol" w:hAnsi="Symbol" w:hint="default"/>
      </w:rPr>
    </w:lvl>
    <w:lvl w:ilvl="7" w:tplc="577499E0" w:tentative="1">
      <w:start w:val="1"/>
      <w:numFmt w:val="bullet"/>
      <w:lvlText w:val="o"/>
      <w:lvlJc w:val="left"/>
      <w:pPr>
        <w:ind w:left="5760" w:hanging="360"/>
      </w:pPr>
      <w:rPr>
        <w:rFonts w:ascii="Courier New" w:hAnsi="Courier New" w:cs="Courier New" w:hint="default"/>
      </w:rPr>
    </w:lvl>
    <w:lvl w:ilvl="8" w:tplc="BF2A3A12" w:tentative="1">
      <w:start w:val="1"/>
      <w:numFmt w:val="bullet"/>
      <w:lvlText w:val=""/>
      <w:lvlJc w:val="left"/>
      <w:pPr>
        <w:ind w:left="6480" w:hanging="360"/>
      </w:pPr>
      <w:rPr>
        <w:rFonts w:ascii="Wingdings" w:hAnsi="Wingdings" w:hint="default"/>
      </w:rPr>
    </w:lvl>
  </w:abstractNum>
  <w:abstractNum w:abstractNumId="22" w15:restartNumberingAfterBreak="0">
    <w:nsid w:val="285469E2"/>
    <w:multiLevelType w:val="hybridMultilevel"/>
    <w:tmpl w:val="0374E9FC"/>
    <w:lvl w:ilvl="0" w:tplc="47A887C8">
      <w:start w:val="1"/>
      <w:numFmt w:val="bullet"/>
      <w:pStyle w:val="ListepucesNiv2"/>
      <w:lvlText w:val="o"/>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953"/>
        </w:tabs>
        <w:ind w:left="1953" w:hanging="360"/>
      </w:pPr>
      <w:rPr>
        <w:rFonts w:ascii="Courier New" w:hAnsi="Courier New" w:hint="default"/>
      </w:rPr>
    </w:lvl>
    <w:lvl w:ilvl="2" w:tplc="040C0005" w:tentative="1">
      <w:start w:val="1"/>
      <w:numFmt w:val="bullet"/>
      <w:lvlText w:val=""/>
      <w:lvlJc w:val="left"/>
      <w:pPr>
        <w:tabs>
          <w:tab w:val="num" w:pos="2673"/>
        </w:tabs>
        <w:ind w:left="2673" w:hanging="360"/>
      </w:pPr>
      <w:rPr>
        <w:rFonts w:ascii="Wingdings" w:hAnsi="Wingdings" w:hint="default"/>
      </w:rPr>
    </w:lvl>
    <w:lvl w:ilvl="3" w:tplc="040C0001" w:tentative="1">
      <w:start w:val="1"/>
      <w:numFmt w:val="bullet"/>
      <w:lvlText w:val=""/>
      <w:lvlJc w:val="left"/>
      <w:pPr>
        <w:tabs>
          <w:tab w:val="num" w:pos="3393"/>
        </w:tabs>
        <w:ind w:left="3393" w:hanging="360"/>
      </w:pPr>
      <w:rPr>
        <w:rFonts w:ascii="Symbol" w:hAnsi="Symbol" w:hint="default"/>
      </w:rPr>
    </w:lvl>
    <w:lvl w:ilvl="4" w:tplc="040C0003" w:tentative="1">
      <w:start w:val="1"/>
      <w:numFmt w:val="bullet"/>
      <w:lvlText w:val="o"/>
      <w:lvlJc w:val="left"/>
      <w:pPr>
        <w:tabs>
          <w:tab w:val="num" w:pos="4113"/>
        </w:tabs>
        <w:ind w:left="4113" w:hanging="360"/>
      </w:pPr>
      <w:rPr>
        <w:rFonts w:ascii="Courier New" w:hAnsi="Courier New" w:hint="default"/>
      </w:rPr>
    </w:lvl>
    <w:lvl w:ilvl="5" w:tplc="040C0005" w:tentative="1">
      <w:start w:val="1"/>
      <w:numFmt w:val="bullet"/>
      <w:lvlText w:val=""/>
      <w:lvlJc w:val="left"/>
      <w:pPr>
        <w:tabs>
          <w:tab w:val="num" w:pos="4833"/>
        </w:tabs>
        <w:ind w:left="4833" w:hanging="360"/>
      </w:pPr>
      <w:rPr>
        <w:rFonts w:ascii="Wingdings" w:hAnsi="Wingdings" w:hint="default"/>
      </w:rPr>
    </w:lvl>
    <w:lvl w:ilvl="6" w:tplc="040C0001" w:tentative="1">
      <w:start w:val="1"/>
      <w:numFmt w:val="bullet"/>
      <w:lvlText w:val=""/>
      <w:lvlJc w:val="left"/>
      <w:pPr>
        <w:tabs>
          <w:tab w:val="num" w:pos="5553"/>
        </w:tabs>
        <w:ind w:left="5553" w:hanging="360"/>
      </w:pPr>
      <w:rPr>
        <w:rFonts w:ascii="Symbol" w:hAnsi="Symbol" w:hint="default"/>
      </w:rPr>
    </w:lvl>
    <w:lvl w:ilvl="7" w:tplc="040C0003" w:tentative="1">
      <w:start w:val="1"/>
      <w:numFmt w:val="bullet"/>
      <w:lvlText w:val="o"/>
      <w:lvlJc w:val="left"/>
      <w:pPr>
        <w:tabs>
          <w:tab w:val="num" w:pos="6273"/>
        </w:tabs>
        <w:ind w:left="6273" w:hanging="360"/>
      </w:pPr>
      <w:rPr>
        <w:rFonts w:ascii="Courier New" w:hAnsi="Courier New" w:hint="default"/>
      </w:rPr>
    </w:lvl>
    <w:lvl w:ilvl="8" w:tplc="040C0005" w:tentative="1">
      <w:start w:val="1"/>
      <w:numFmt w:val="bullet"/>
      <w:lvlText w:val=""/>
      <w:lvlJc w:val="left"/>
      <w:pPr>
        <w:tabs>
          <w:tab w:val="num" w:pos="6993"/>
        </w:tabs>
        <w:ind w:left="6993" w:hanging="360"/>
      </w:pPr>
      <w:rPr>
        <w:rFonts w:ascii="Wingdings" w:hAnsi="Wingdings" w:hint="default"/>
      </w:rPr>
    </w:lvl>
  </w:abstractNum>
  <w:abstractNum w:abstractNumId="23" w15:restartNumberingAfterBreak="0">
    <w:nsid w:val="2A275E19"/>
    <w:multiLevelType w:val="hybridMultilevel"/>
    <w:tmpl w:val="5B7035C0"/>
    <w:lvl w:ilvl="0" w:tplc="FDE002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AF249AD"/>
    <w:multiLevelType w:val="hybridMultilevel"/>
    <w:tmpl w:val="7C2056D0"/>
    <w:lvl w:ilvl="0" w:tplc="FDE0021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E2A426E"/>
    <w:multiLevelType w:val="multilevel"/>
    <w:tmpl w:val="4EE4E068"/>
    <w:styleLink w:val="Titresprincipaux"/>
    <w:lvl w:ilvl="0">
      <w:start w:val="1"/>
      <w:numFmt w:val="decimal"/>
      <w:lvlText w:val="%1."/>
      <w:lvlJc w:val="left"/>
      <w:pPr>
        <w:tabs>
          <w:tab w:val="num" w:pos="567"/>
        </w:tabs>
        <w:ind w:left="0" w:firstLine="0"/>
      </w:pPr>
      <w:rPr>
        <w:rFonts w:asciiTheme="majorHAnsi" w:hAnsiTheme="majorHAnsi" w:hint="default"/>
        <w:b/>
        <w:sz w:val="24"/>
      </w:rPr>
    </w:lvl>
    <w:lvl w:ilvl="1">
      <w:start w:val="1"/>
      <w:numFmt w:val="decimal"/>
      <w:lvlText w:val="%1.%2"/>
      <w:lvlJc w:val="left"/>
      <w:pPr>
        <w:tabs>
          <w:tab w:val="num" w:pos="851"/>
        </w:tabs>
        <w:ind w:left="0" w:firstLine="0"/>
      </w:pPr>
      <w:rPr>
        <w:rFonts w:asciiTheme="majorHAnsi" w:hAnsiTheme="majorHAnsi"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lvlText w:val="%1.%2.%3"/>
      <w:lvlJc w:val="left"/>
      <w:pPr>
        <w:tabs>
          <w:tab w:val="num" w:pos="1134"/>
        </w:tabs>
        <w:ind w:left="0" w:firstLine="0"/>
      </w:pPr>
      <w:rPr>
        <w:rFonts w:asciiTheme="majorHAnsi" w:hAnsiTheme="majorHAnsi" w:cs="Arial"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3">
      <w:start w:val="1"/>
      <w:numFmt w:val="decimal"/>
      <w:lvlText w:val="%1.%2.%3.%4"/>
      <w:lvlJc w:val="left"/>
      <w:pPr>
        <w:tabs>
          <w:tab w:val="num" w:pos="1418"/>
        </w:tabs>
        <w:ind w:left="0" w:firstLine="0"/>
      </w:pPr>
      <w:rPr>
        <w:rFonts w:asciiTheme="majorHAnsi" w:hAnsiTheme="majorHAnsi" w:hint="default"/>
        <w:i/>
        <w:sz w:val="24"/>
      </w:rPr>
    </w:lvl>
    <w:lvl w:ilvl="4">
      <w:start w:val="1"/>
      <w:numFmt w:val="decimal"/>
      <w:lvlText w:val="%1.%2.%3.%4.%5"/>
      <w:lvlJc w:val="left"/>
      <w:pPr>
        <w:tabs>
          <w:tab w:val="num" w:pos="1701"/>
        </w:tabs>
        <w:ind w:left="0" w:firstLine="0"/>
      </w:pPr>
      <w:rPr>
        <w:rFonts w:asciiTheme="majorHAnsi" w:hAnsiTheme="majorHAnsi" w:hint="default"/>
        <w:i/>
        <w:sz w:val="24"/>
      </w:rPr>
    </w:lvl>
    <w:lvl w:ilvl="5">
      <w:start w:val="1"/>
      <w:numFmt w:val="decimal"/>
      <w:lvlText w:val="%1.%2.%3.%4.%5.%6"/>
      <w:lvlJc w:val="left"/>
      <w:pPr>
        <w:tabs>
          <w:tab w:val="num" w:pos="7798"/>
        </w:tabs>
        <w:ind w:left="5813" w:firstLine="0"/>
      </w:pPr>
      <w:rPr>
        <w:rFonts w:asciiTheme="majorHAnsi" w:hAnsiTheme="majorHAnsi" w:hint="default"/>
        <w:i/>
        <w:sz w:val="24"/>
      </w:rPr>
    </w:lvl>
    <w:lvl w:ilvl="6">
      <w:start w:val="1"/>
      <w:numFmt w:val="decimal"/>
      <w:lvlText w:val="%1.%2.%3.%4.%5.%6.%7"/>
      <w:lvlJc w:val="left"/>
      <w:pPr>
        <w:tabs>
          <w:tab w:val="num" w:pos="2268"/>
        </w:tabs>
        <w:ind w:left="0" w:firstLine="0"/>
      </w:pPr>
      <w:rPr>
        <w:rFonts w:asciiTheme="majorHAnsi" w:hAnsiTheme="majorHAnsi" w:hint="default"/>
        <w:i/>
        <w:sz w:val="24"/>
      </w:rPr>
    </w:lvl>
    <w:lvl w:ilvl="7">
      <w:start w:val="1"/>
      <w:numFmt w:val="decimal"/>
      <w:lvlText w:val="%1.%2.%3.%4.%5.%6.%7.%8"/>
      <w:lvlJc w:val="left"/>
      <w:pPr>
        <w:tabs>
          <w:tab w:val="num" w:pos="2552"/>
        </w:tabs>
        <w:ind w:left="0" w:firstLine="0"/>
      </w:pPr>
      <w:rPr>
        <w:rFonts w:asciiTheme="majorHAnsi" w:hAnsiTheme="majorHAnsi" w:hint="default"/>
        <w:i/>
        <w:sz w:val="24"/>
      </w:rPr>
    </w:lvl>
    <w:lvl w:ilvl="8">
      <w:start w:val="1"/>
      <w:numFmt w:val="decimal"/>
      <w:lvlText w:val="%1.%2.%3.%4.%5.%6.%7.%8.%9"/>
      <w:lvlJc w:val="left"/>
      <w:pPr>
        <w:tabs>
          <w:tab w:val="num" w:pos="2835"/>
        </w:tabs>
        <w:ind w:left="0" w:firstLine="0"/>
      </w:pPr>
      <w:rPr>
        <w:rFonts w:asciiTheme="majorHAnsi" w:hAnsiTheme="majorHAnsi" w:hint="default"/>
        <w:i/>
        <w:sz w:val="24"/>
      </w:rPr>
    </w:lvl>
  </w:abstractNum>
  <w:abstractNum w:abstractNumId="26" w15:restartNumberingAfterBreak="0">
    <w:nsid w:val="2E5B15B3"/>
    <w:multiLevelType w:val="hybridMultilevel"/>
    <w:tmpl w:val="566E50F8"/>
    <w:lvl w:ilvl="0" w:tplc="FDE002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F1D2C86"/>
    <w:multiLevelType w:val="hybridMultilevel"/>
    <w:tmpl w:val="676E6FD6"/>
    <w:lvl w:ilvl="0" w:tplc="040C0001">
      <w:start w:val="1"/>
      <w:numFmt w:val="bullet"/>
      <w:lvlText w:val=""/>
      <w:lvlJc w:val="left"/>
      <w:pPr>
        <w:ind w:left="1145" w:hanging="360"/>
      </w:pPr>
      <w:rPr>
        <w:rFonts w:ascii="Symbol" w:hAnsi="Symbol" w:hint="default"/>
      </w:rPr>
    </w:lvl>
    <w:lvl w:ilvl="1" w:tplc="040C0003">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8" w15:restartNumberingAfterBreak="0">
    <w:nsid w:val="336326EC"/>
    <w:multiLevelType w:val="hybridMultilevel"/>
    <w:tmpl w:val="C9E6F614"/>
    <w:lvl w:ilvl="0" w:tplc="FDE0021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5AD5F13"/>
    <w:multiLevelType w:val="hybridMultilevel"/>
    <w:tmpl w:val="1628853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15:restartNumberingAfterBreak="0">
    <w:nsid w:val="39E70F38"/>
    <w:multiLevelType w:val="hybridMultilevel"/>
    <w:tmpl w:val="2ED05328"/>
    <w:lvl w:ilvl="0" w:tplc="7A84BA6E">
      <w:start w:val="1"/>
      <w:numFmt w:val="bullet"/>
      <w:lvlText w:val="–"/>
      <w:lvlJc w:val="left"/>
      <w:pPr>
        <w:ind w:left="1080" w:hanging="360"/>
      </w:pPr>
      <w:rPr>
        <w:rFonts w:ascii="Calibri" w:hAnsi="Calibri" w:hint="default"/>
      </w:rPr>
    </w:lvl>
    <w:lvl w:ilvl="1" w:tplc="FDE00214">
      <w:start w:val="1"/>
      <w:numFmt w:val="bullet"/>
      <w:lvlText w:val="–"/>
      <w:lvlJc w:val="left"/>
      <w:pPr>
        <w:ind w:left="1800" w:hanging="360"/>
      </w:pPr>
      <w:rPr>
        <w:rFonts w:ascii="Calibri" w:hAnsi="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3FD05499"/>
    <w:multiLevelType w:val="hybridMultilevel"/>
    <w:tmpl w:val="ABE63A42"/>
    <w:lvl w:ilvl="0" w:tplc="5E5C7B52">
      <w:start w:val="1"/>
      <w:numFmt w:val="bullet"/>
      <w:pStyle w:val="liste"/>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062251C"/>
    <w:multiLevelType w:val="hybridMultilevel"/>
    <w:tmpl w:val="AC826FB6"/>
    <w:lvl w:ilvl="0" w:tplc="FDE002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22B1F54"/>
    <w:multiLevelType w:val="hybridMultilevel"/>
    <w:tmpl w:val="408A3A6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601648E"/>
    <w:multiLevelType w:val="hybridMultilevel"/>
    <w:tmpl w:val="AFA290D0"/>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5" w15:restartNumberingAfterBreak="0">
    <w:nsid w:val="46853041"/>
    <w:multiLevelType w:val="hybridMultilevel"/>
    <w:tmpl w:val="D8584EE0"/>
    <w:lvl w:ilvl="0" w:tplc="4A46B62C">
      <w:numFmt w:val="bullet"/>
      <w:lvlText w:val="-"/>
      <w:lvlJc w:val="left"/>
      <w:pPr>
        <w:ind w:left="1571" w:hanging="360"/>
      </w:pPr>
      <w:rPr>
        <w:rFonts w:ascii="Times New Roman" w:eastAsia="Times New Roman" w:hAnsi="Times New Roman" w:cs="Times New Roman" w:hint="default"/>
        <w:i w:val="0"/>
        <w:noProof w:val="0"/>
        <w:sz w:val="22"/>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6" w15:restartNumberingAfterBreak="0">
    <w:nsid w:val="483B45B4"/>
    <w:multiLevelType w:val="hybridMultilevel"/>
    <w:tmpl w:val="BD1A0826"/>
    <w:lvl w:ilvl="0" w:tplc="FDE00214">
      <w:start w:val="1"/>
      <w:numFmt w:val="bullet"/>
      <w:lvlText w:val="–"/>
      <w:lvlJc w:val="left"/>
      <w:pPr>
        <w:ind w:left="720" w:hanging="360"/>
      </w:pPr>
      <w:rPr>
        <w:rFonts w:ascii="Calibri" w:hAnsi="Calibri" w:hint="default"/>
      </w:rPr>
    </w:lvl>
    <w:lvl w:ilvl="1" w:tplc="96664422">
      <w:numFmt w:val="bullet"/>
      <w:lvlText w:val="–"/>
      <w:lvlJc w:val="left"/>
      <w:pPr>
        <w:ind w:left="1440" w:hanging="360"/>
      </w:pPr>
      <w:rPr>
        <w:rFonts w:ascii="Times New Roman" w:eastAsia="Times New Roman" w:hAnsi="Times New Roman" w:cs="Times New Roman" w:hint="default"/>
      </w:rPr>
    </w:lvl>
    <w:lvl w:ilvl="2" w:tplc="2F82F8A2" w:tentative="1">
      <w:start w:val="1"/>
      <w:numFmt w:val="bullet"/>
      <w:lvlText w:val=""/>
      <w:lvlJc w:val="left"/>
      <w:pPr>
        <w:ind w:left="2160" w:hanging="360"/>
      </w:pPr>
      <w:rPr>
        <w:rFonts w:ascii="Wingdings" w:hAnsi="Wingdings" w:hint="default"/>
      </w:rPr>
    </w:lvl>
    <w:lvl w:ilvl="3" w:tplc="E15E9790" w:tentative="1">
      <w:start w:val="1"/>
      <w:numFmt w:val="bullet"/>
      <w:lvlText w:val=""/>
      <w:lvlJc w:val="left"/>
      <w:pPr>
        <w:ind w:left="2880" w:hanging="360"/>
      </w:pPr>
      <w:rPr>
        <w:rFonts w:ascii="Symbol" w:hAnsi="Symbol" w:hint="default"/>
      </w:rPr>
    </w:lvl>
    <w:lvl w:ilvl="4" w:tplc="1E62D810" w:tentative="1">
      <w:start w:val="1"/>
      <w:numFmt w:val="bullet"/>
      <w:lvlText w:val="o"/>
      <w:lvlJc w:val="left"/>
      <w:pPr>
        <w:ind w:left="3600" w:hanging="360"/>
      </w:pPr>
      <w:rPr>
        <w:rFonts w:ascii="Courier New" w:hAnsi="Courier New" w:cs="Courier New" w:hint="default"/>
      </w:rPr>
    </w:lvl>
    <w:lvl w:ilvl="5" w:tplc="88C676DC" w:tentative="1">
      <w:start w:val="1"/>
      <w:numFmt w:val="bullet"/>
      <w:lvlText w:val=""/>
      <w:lvlJc w:val="left"/>
      <w:pPr>
        <w:ind w:left="4320" w:hanging="360"/>
      </w:pPr>
      <w:rPr>
        <w:rFonts w:ascii="Wingdings" w:hAnsi="Wingdings" w:hint="default"/>
      </w:rPr>
    </w:lvl>
    <w:lvl w:ilvl="6" w:tplc="78B4203E" w:tentative="1">
      <w:start w:val="1"/>
      <w:numFmt w:val="bullet"/>
      <w:lvlText w:val=""/>
      <w:lvlJc w:val="left"/>
      <w:pPr>
        <w:ind w:left="5040" w:hanging="360"/>
      </w:pPr>
      <w:rPr>
        <w:rFonts w:ascii="Symbol" w:hAnsi="Symbol" w:hint="default"/>
      </w:rPr>
    </w:lvl>
    <w:lvl w:ilvl="7" w:tplc="541051B2" w:tentative="1">
      <w:start w:val="1"/>
      <w:numFmt w:val="bullet"/>
      <w:lvlText w:val="o"/>
      <w:lvlJc w:val="left"/>
      <w:pPr>
        <w:ind w:left="5760" w:hanging="360"/>
      </w:pPr>
      <w:rPr>
        <w:rFonts w:ascii="Courier New" w:hAnsi="Courier New" w:cs="Courier New" w:hint="default"/>
      </w:rPr>
    </w:lvl>
    <w:lvl w:ilvl="8" w:tplc="82C402F8" w:tentative="1">
      <w:start w:val="1"/>
      <w:numFmt w:val="bullet"/>
      <w:lvlText w:val=""/>
      <w:lvlJc w:val="left"/>
      <w:pPr>
        <w:ind w:left="6480" w:hanging="360"/>
      </w:pPr>
      <w:rPr>
        <w:rFonts w:ascii="Wingdings" w:hAnsi="Wingdings" w:hint="default"/>
      </w:rPr>
    </w:lvl>
  </w:abstractNum>
  <w:abstractNum w:abstractNumId="37" w15:restartNumberingAfterBreak="0">
    <w:nsid w:val="4A364A7A"/>
    <w:multiLevelType w:val="hybridMultilevel"/>
    <w:tmpl w:val="C9BE260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4ED80748"/>
    <w:multiLevelType w:val="hybridMultilevel"/>
    <w:tmpl w:val="E2DC8E92"/>
    <w:lvl w:ilvl="0" w:tplc="D93A132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EF419CA"/>
    <w:multiLevelType w:val="hybridMultilevel"/>
    <w:tmpl w:val="6352BE76"/>
    <w:lvl w:ilvl="0" w:tplc="FDE00214">
      <w:start w:val="1"/>
      <w:numFmt w:val="bullet"/>
      <w:lvlText w:val="–"/>
      <w:lvlJc w:val="left"/>
      <w:pPr>
        <w:ind w:left="720" w:hanging="360"/>
      </w:pPr>
      <w:rPr>
        <w:rFonts w:ascii="Calibri" w:hAnsi="Calibri" w:hint="default"/>
      </w:rPr>
    </w:lvl>
    <w:lvl w:ilvl="1" w:tplc="FDE00214">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1E872B5"/>
    <w:multiLevelType w:val="hybridMultilevel"/>
    <w:tmpl w:val="29502B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4C31550"/>
    <w:multiLevelType w:val="hybridMultilevel"/>
    <w:tmpl w:val="B6E88CCA"/>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603060E"/>
    <w:multiLevelType w:val="multilevel"/>
    <w:tmpl w:val="0348194A"/>
    <w:lvl w:ilvl="0">
      <w:start w:val="1"/>
      <w:numFmt w:val="decimal"/>
      <w:pStyle w:val="Titre1"/>
      <w:lvlText w:val="%1."/>
      <w:lvlJc w:val="left"/>
      <w:pPr>
        <w:tabs>
          <w:tab w:val="num" w:pos="567"/>
        </w:tabs>
        <w:ind w:left="0" w:firstLine="0"/>
      </w:pPr>
      <w:rPr>
        <w:rFonts w:asciiTheme="majorHAnsi" w:hAnsiTheme="majorHAnsi" w:hint="default"/>
      </w:rPr>
    </w:lvl>
    <w:lvl w:ilvl="1">
      <w:start w:val="1"/>
      <w:numFmt w:val="decimal"/>
      <w:pStyle w:val="Titre2"/>
      <w:lvlText w:val="%1.%2"/>
      <w:lvlJc w:val="left"/>
      <w:pPr>
        <w:tabs>
          <w:tab w:val="num" w:pos="851"/>
        </w:tabs>
        <w:ind w:left="0" w:firstLine="0"/>
      </w:pPr>
      <w:rPr>
        <w:rFonts w:asciiTheme="majorHAnsi" w:hAnsiTheme="majorHAnsi" w:cs="Times New Roman" w:hint="default"/>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Titre3"/>
      <w:lvlText w:val="%1.%2.%3"/>
      <w:lvlJc w:val="left"/>
      <w:pPr>
        <w:tabs>
          <w:tab w:val="num" w:pos="1134"/>
        </w:tabs>
        <w:ind w:left="0" w:firstLine="0"/>
      </w:pPr>
      <w:rPr>
        <w:rFonts w:asciiTheme="majorHAnsi" w:hAnsiTheme="maj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itre4"/>
      <w:lvlText w:val="%1.%2.%3.%4"/>
      <w:lvlJc w:val="left"/>
      <w:pPr>
        <w:tabs>
          <w:tab w:val="num" w:pos="1418"/>
        </w:tabs>
        <w:ind w:left="0" w:firstLine="0"/>
      </w:pPr>
      <w:rPr>
        <w:rFonts w:asciiTheme="majorHAnsi" w:hAnsiTheme="majorHAnsi" w:hint="default"/>
      </w:rPr>
    </w:lvl>
    <w:lvl w:ilvl="4">
      <w:start w:val="1"/>
      <w:numFmt w:val="decimal"/>
      <w:pStyle w:val="Titre5"/>
      <w:lvlText w:val="%1.%2.%3.%4.%5"/>
      <w:lvlJc w:val="left"/>
      <w:pPr>
        <w:tabs>
          <w:tab w:val="num" w:pos="1701"/>
        </w:tabs>
        <w:ind w:left="0" w:firstLine="0"/>
      </w:pPr>
      <w:rPr>
        <w:rFonts w:asciiTheme="majorHAnsi" w:hAnsiTheme="majorHAnsi" w:hint="default"/>
      </w:rPr>
    </w:lvl>
    <w:lvl w:ilvl="5">
      <w:start w:val="1"/>
      <w:numFmt w:val="decimal"/>
      <w:pStyle w:val="Titre6"/>
      <w:lvlText w:val="%1.%2.%3.%4.%5.%6"/>
      <w:lvlJc w:val="left"/>
      <w:pPr>
        <w:tabs>
          <w:tab w:val="num" w:pos="1985"/>
        </w:tabs>
        <w:ind w:left="0" w:firstLine="0"/>
      </w:pPr>
      <w:rPr>
        <w:rFonts w:asciiTheme="majorHAnsi" w:hAnsiTheme="majorHAnsi" w:hint="default"/>
      </w:rPr>
    </w:lvl>
    <w:lvl w:ilvl="6">
      <w:start w:val="1"/>
      <w:numFmt w:val="decimal"/>
      <w:pStyle w:val="Titre7"/>
      <w:lvlText w:val="%1.%2.%3.%4.%5.%6.%7"/>
      <w:lvlJc w:val="left"/>
      <w:pPr>
        <w:tabs>
          <w:tab w:val="num" w:pos="2268"/>
        </w:tabs>
        <w:ind w:left="0" w:firstLine="0"/>
      </w:pPr>
      <w:rPr>
        <w:rFonts w:asciiTheme="majorHAnsi" w:hAnsiTheme="majorHAnsi" w:hint="default"/>
      </w:rPr>
    </w:lvl>
    <w:lvl w:ilvl="7">
      <w:start w:val="1"/>
      <w:numFmt w:val="decimal"/>
      <w:pStyle w:val="Titre8"/>
      <w:lvlText w:val="%1.%2.%3.%4.%5.%6.%7.%8"/>
      <w:lvlJc w:val="left"/>
      <w:pPr>
        <w:tabs>
          <w:tab w:val="num" w:pos="2552"/>
        </w:tabs>
        <w:ind w:left="0" w:firstLine="0"/>
      </w:pPr>
      <w:rPr>
        <w:rFonts w:asciiTheme="majorHAnsi" w:hAnsiTheme="majorHAnsi" w:hint="default"/>
      </w:rPr>
    </w:lvl>
    <w:lvl w:ilvl="8">
      <w:start w:val="1"/>
      <w:numFmt w:val="decimal"/>
      <w:pStyle w:val="Titre9"/>
      <w:lvlText w:val="%1.%2.%3.%4.%5.%6.%7.%8.%9"/>
      <w:lvlJc w:val="left"/>
      <w:pPr>
        <w:tabs>
          <w:tab w:val="num" w:pos="2835"/>
        </w:tabs>
        <w:ind w:left="0" w:firstLine="0"/>
      </w:pPr>
      <w:rPr>
        <w:rFonts w:asciiTheme="majorHAnsi" w:hAnsiTheme="majorHAnsi" w:hint="default"/>
      </w:rPr>
    </w:lvl>
  </w:abstractNum>
  <w:abstractNum w:abstractNumId="43" w15:restartNumberingAfterBreak="0">
    <w:nsid w:val="564566EB"/>
    <w:multiLevelType w:val="hybridMultilevel"/>
    <w:tmpl w:val="87FC46E2"/>
    <w:lvl w:ilvl="0" w:tplc="B3CC391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70D4321"/>
    <w:multiLevelType w:val="hybridMultilevel"/>
    <w:tmpl w:val="FD6EF126"/>
    <w:lvl w:ilvl="0" w:tplc="FDE002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7AF228A"/>
    <w:multiLevelType w:val="hybridMultilevel"/>
    <w:tmpl w:val="61D8014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6" w15:restartNumberingAfterBreak="0">
    <w:nsid w:val="585C7C94"/>
    <w:multiLevelType w:val="hybridMultilevel"/>
    <w:tmpl w:val="23E45D84"/>
    <w:lvl w:ilvl="0" w:tplc="FDE00214">
      <w:start w:val="1"/>
      <w:numFmt w:val="bullet"/>
      <w:lvlText w:val="–"/>
      <w:lvlJc w:val="left"/>
      <w:pPr>
        <w:ind w:left="720" w:hanging="360"/>
      </w:pPr>
      <w:rPr>
        <w:rFonts w:ascii="Calibri" w:hAnsi="Calibri" w:hint="default"/>
      </w:rPr>
    </w:lvl>
    <w:lvl w:ilvl="1" w:tplc="FDE00214">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8A042BF"/>
    <w:multiLevelType w:val="hybridMultilevel"/>
    <w:tmpl w:val="DD406872"/>
    <w:lvl w:ilvl="0" w:tplc="9CB6776E">
      <w:start w:val="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93E598C"/>
    <w:multiLevelType w:val="hybridMultilevel"/>
    <w:tmpl w:val="1ECA959C"/>
    <w:lvl w:ilvl="0" w:tplc="FDE002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9F00D29"/>
    <w:multiLevelType w:val="hybridMultilevel"/>
    <w:tmpl w:val="37B6D3A0"/>
    <w:lvl w:ilvl="0" w:tplc="FDE00214">
      <w:start w:val="1"/>
      <w:numFmt w:val="bullet"/>
      <w:lvlText w:val="–"/>
      <w:lvlJc w:val="left"/>
      <w:pPr>
        <w:ind w:left="720" w:hanging="360"/>
      </w:pPr>
      <w:rPr>
        <w:rFonts w:ascii="Calibri" w:hAnsi="Calibri" w:hint="default"/>
      </w:rPr>
    </w:lvl>
    <w:lvl w:ilvl="1" w:tplc="F3D26E80">
      <w:start w:val="1"/>
      <w:numFmt w:val="bullet"/>
      <w:lvlText w:val="o"/>
      <w:lvlJc w:val="left"/>
      <w:pPr>
        <w:ind w:left="1440" w:hanging="360"/>
      </w:pPr>
      <w:rPr>
        <w:rFonts w:ascii="Courier New" w:hAnsi="Courier New" w:cs="Courier New" w:hint="default"/>
      </w:rPr>
    </w:lvl>
    <w:lvl w:ilvl="2" w:tplc="86B41664">
      <w:start w:val="1"/>
      <w:numFmt w:val="bullet"/>
      <w:lvlText w:val=""/>
      <w:lvlJc w:val="left"/>
      <w:pPr>
        <w:ind w:left="2160" w:hanging="360"/>
      </w:pPr>
      <w:rPr>
        <w:rFonts w:ascii="Wingdings" w:hAnsi="Wingdings" w:hint="default"/>
      </w:rPr>
    </w:lvl>
    <w:lvl w:ilvl="3" w:tplc="37482DE0" w:tentative="1">
      <w:start w:val="1"/>
      <w:numFmt w:val="bullet"/>
      <w:lvlText w:val=""/>
      <w:lvlJc w:val="left"/>
      <w:pPr>
        <w:ind w:left="2880" w:hanging="360"/>
      </w:pPr>
      <w:rPr>
        <w:rFonts w:ascii="Symbol" w:hAnsi="Symbol" w:hint="default"/>
      </w:rPr>
    </w:lvl>
    <w:lvl w:ilvl="4" w:tplc="48DA249A" w:tentative="1">
      <w:start w:val="1"/>
      <w:numFmt w:val="bullet"/>
      <w:lvlText w:val="o"/>
      <w:lvlJc w:val="left"/>
      <w:pPr>
        <w:ind w:left="3600" w:hanging="360"/>
      </w:pPr>
      <w:rPr>
        <w:rFonts w:ascii="Courier New" w:hAnsi="Courier New" w:cs="Courier New" w:hint="default"/>
      </w:rPr>
    </w:lvl>
    <w:lvl w:ilvl="5" w:tplc="889A1F82" w:tentative="1">
      <w:start w:val="1"/>
      <w:numFmt w:val="bullet"/>
      <w:lvlText w:val=""/>
      <w:lvlJc w:val="left"/>
      <w:pPr>
        <w:ind w:left="4320" w:hanging="360"/>
      </w:pPr>
      <w:rPr>
        <w:rFonts w:ascii="Wingdings" w:hAnsi="Wingdings" w:hint="default"/>
      </w:rPr>
    </w:lvl>
    <w:lvl w:ilvl="6" w:tplc="39ACFEDE" w:tentative="1">
      <w:start w:val="1"/>
      <w:numFmt w:val="bullet"/>
      <w:lvlText w:val=""/>
      <w:lvlJc w:val="left"/>
      <w:pPr>
        <w:ind w:left="5040" w:hanging="360"/>
      </w:pPr>
      <w:rPr>
        <w:rFonts w:ascii="Symbol" w:hAnsi="Symbol" w:hint="default"/>
      </w:rPr>
    </w:lvl>
    <w:lvl w:ilvl="7" w:tplc="55921290" w:tentative="1">
      <w:start w:val="1"/>
      <w:numFmt w:val="bullet"/>
      <w:lvlText w:val="o"/>
      <w:lvlJc w:val="left"/>
      <w:pPr>
        <w:ind w:left="5760" w:hanging="360"/>
      </w:pPr>
      <w:rPr>
        <w:rFonts w:ascii="Courier New" w:hAnsi="Courier New" w:cs="Courier New" w:hint="default"/>
      </w:rPr>
    </w:lvl>
    <w:lvl w:ilvl="8" w:tplc="6A328754" w:tentative="1">
      <w:start w:val="1"/>
      <w:numFmt w:val="bullet"/>
      <w:lvlText w:val=""/>
      <w:lvlJc w:val="left"/>
      <w:pPr>
        <w:ind w:left="6480" w:hanging="360"/>
      </w:pPr>
      <w:rPr>
        <w:rFonts w:ascii="Wingdings" w:hAnsi="Wingdings" w:hint="default"/>
      </w:rPr>
    </w:lvl>
  </w:abstractNum>
  <w:abstractNum w:abstractNumId="50" w15:restartNumberingAfterBreak="0">
    <w:nsid w:val="5A972806"/>
    <w:multiLevelType w:val="hybridMultilevel"/>
    <w:tmpl w:val="575E3078"/>
    <w:lvl w:ilvl="0" w:tplc="FDE002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EE36C87"/>
    <w:multiLevelType w:val="hybridMultilevel"/>
    <w:tmpl w:val="A194393C"/>
    <w:lvl w:ilvl="0" w:tplc="FDE00214">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60EE6499"/>
    <w:multiLevelType w:val="hybridMultilevel"/>
    <w:tmpl w:val="1010728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3" w15:restartNumberingAfterBreak="0">
    <w:nsid w:val="6226172A"/>
    <w:multiLevelType w:val="hybridMultilevel"/>
    <w:tmpl w:val="9DA07A7E"/>
    <w:lvl w:ilvl="0" w:tplc="ED3478F4">
      <w:numFmt w:val="bullet"/>
      <w:lvlText w:val="-"/>
      <w:lvlJc w:val="left"/>
      <w:pPr>
        <w:ind w:left="1065"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4" w15:restartNumberingAfterBreak="0">
    <w:nsid w:val="66DD066A"/>
    <w:multiLevelType w:val="hybridMultilevel"/>
    <w:tmpl w:val="A5A8C8CC"/>
    <w:lvl w:ilvl="0" w:tplc="FDE00214">
      <w:start w:val="1"/>
      <w:numFmt w:val="bullet"/>
      <w:lvlText w:val="–"/>
      <w:lvlJc w:val="left"/>
      <w:pPr>
        <w:ind w:left="720" w:hanging="360"/>
      </w:pPr>
      <w:rPr>
        <w:rFonts w:ascii="Calibri" w:hAnsi="Calibri" w:hint="default"/>
        <w:b w:val="0"/>
        <w:color w:val="000000"/>
        <w:sz w:val="15"/>
      </w:rPr>
    </w:lvl>
    <w:lvl w:ilvl="1" w:tplc="040C0003">
      <w:start w:val="1"/>
      <w:numFmt w:val="bullet"/>
      <w:lvlText w:val="o"/>
      <w:lvlJc w:val="left"/>
      <w:pPr>
        <w:ind w:left="1440" w:hanging="360"/>
      </w:pPr>
      <w:rPr>
        <w:rFonts w:ascii="Courier New" w:hAnsi="Courier New" w:cs="Courier New" w:hint="default"/>
        <w:color w:val="000000"/>
        <w:sz w:val="15"/>
      </w:rPr>
    </w:lvl>
    <w:lvl w:ilvl="2" w:tplc="040C0001">
      <w:numFmt w:val="bullet"/>
      <w:lvlText w:val="−"/>
      <w:lvlJc w:val="left"/>
      <w:pPr>
        <w:ind w:left="2160" w:hanging="360"/>
      </w:pPr>
      <w:rPr>
        <w:rFonts w:ascii="Times New Roman" w:eastAsia="Times New Roman" w:hAnsi="Times New Roman" w:cs="Times New Roman" w:hint="default"/>
        <w:b w:val="0"/>
        <w:color w:val="000000"/>
        <w:sz w:val="15"/>
      </w:rPr>
    </w:lvl>
    <w:lvl w:ilvl="3" w:tplc="FDE00214">
      <w:start w:val="1"/>
      <w:numFmt w:val="bullet"/>
      <w:lvlText w:val="–"/>
      <w:lvlJc w:val="left"/>
      <w:pPr>
        <w:ind w:left="2880" w:hanging="360"/>
      </w:pPr>
      <w:rPr>
        <w:rFonts w:ascii="Calibri" w:hAnsi="Calibri" w:hint="default"/>
        <w:b w:val="0"/>
        <w:color w:val="000000"/>
        <w:sz w:val="15"/>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8137A53"/>
    <w:multiLevelType w:val="hybridMultilevel"/>
    <w:tmpl w:val="5018374C"/>
    <w:lvl w:ilvl="0" w:tplc="74B8222E">
      <w:start w:val="5"/>
      <w:numFmt w:val="bullet"/>
      <w:lvlText w:val="-"/>
      <w:lvlJc w:val="left"/>
      <w:pPr>
        <w:ind w:left="720" w:hanging="360"/>
      </w:pPr>
      <w:rPr>
        <w:rFonts w:ascii="Arial (W1)" w:eastAsia="Times New Roman" w:hAnsi="Arial (W1)"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A173AB1"/>
    <w:multiLevelType w:val="hybridMultilevel"/>
    <w:tmpl w:val="9EC6A5CE"/>
    <w:lvl w:ilvl="0" w:tplc="FDE00214">
      <w:start w:val="1"/>
      <w:numFmt w:val="bullet"/>
      <w:lvlText w:val="–"/>
      <w:lvlJc w:val="left"/>
      <w:pPr>
        <w:ind w:left="720" w:hanging="360"/>
      </w:pPr>
      <w:rPr>
        <w:rFonts w:ascii="Calibri" w:hAnsi="Calibri" w:hint="default"/>
      </w:rPr>
    </w:lvl>
    <w:lvl w:ilvl="1" w:tplc="F3D26E80">
      <w:start w:val="1"/>
      <w:numFmt w:val="bullet"/>
      <w:lvlText w:val="o"/>
      <w:lvlJc w:val="left"/>
      <w:pPr>
        <w:ind w:left="1440" w:hanging="360"/>
      </w:pPr>
      <w:rPr>
        <w:rFonts w:ascii="Courier New" w:hAnsi="Courier New" w:cs="Courier New" w:hint="default"/>
      </w:rPr>
    </w:lvl>
    <w:lvl w:ilvl="2" w:tplc="86B41664">
      <w:start w:val="1"/>
      <w:numFmt w:val="bullet"/>
      <w:lvlText w:val=""/>
      <w:lvlJc w:val="left"/>
      <w:pPr>
        <w:ind w:left="2160" w:hanging="360"/>
      </w:pPr>
      <w:rPr>
        <w:rFonts w:ascii="Wingdings" w:hAnsi="Wingdings" w:hint="default"/>
      </w:rPr>
    </w:lvl>
    <w:lvl w:ilvl="3" w:tplc="37482DE0" w:tentative="1">
      <w:start w:val="1"/>
      <w:numFmt w:val="bullet"/>
      <w:lvlText w:val=""/>
      <w:lvlJc w:val="left"/>
      <w:pPr>
        <w:ind w:left="2880" w:hanging="360"/>
      </w:pPr>
      <w:rPr>
        <w:rFonts w:ascii="Symbol" w:hAnsi="Symbol" w:hint="default"/>
      </w:rPr>
    </w:lvl>
    <w:lvl w:ilvl="4" w:tplc="48DA249A" w:tentative="1">
      <w:start w:val="1"/>
      <w:numFmt w:val="bullet"/>
      <w:lvlText w:val="o"/>
      <w:lvlJc w:val="left"/>
      <w:pPr>
        <w:ind w:left="3600" w:hanging="360"/>
      </w:pPr>
      <w:rPr>
        <w:rFonts w:ascii="Courier New" w:hAnsi="Courier New" w:cs="Courier New" w:hint="default"/>
      </w:rPr>
    </w:lvl>
    <w:lvl w:ilvl="5" w:tplc="889A1F82" w:tentative="1">
      <w:start w:val="1"/>
      <w:numFmt w:val="bullet"/>
      <w:lvlText w:val=""/>
      <w:lvlJc w:val="left"/>
      <w:pPr>
        <w:ind w:left="4320" w:hanging="360"/>
      </w:pPr>
      <w:rPr>
        <w:rFonts w:ascii="Wingdings" w:hAnsi="Wingdings" w:hint="default"/>
      </w:rPr>
    </w:lvl>
    <w:lvl w:ilvl="6" w:tplc="39ACFEDE" w:tentative="1">
      <w:start w:val="1"/>
      <w:numFmt w:val="bullet"/>
      <w:lvlText w:val=""/>
      <w:lvlJc w:val="left"/>
      <w:pPr>
        <w:ind w:left="5040" w:hanging="360"/>
      </w:pPr>
      <w:rPr>
        <w:rFonts w:ascii="Symbol" w:hAnsi="Symbol" w:hint="default"/>
      </w:rPr>
    </w:lvl>
    <w:lvl w:ilvl="7" w:tplc="55921290" w:tentative="1">
      <w:start w:val="1"/>
      <w:numFmt w:val="bullet"/>
      <w:lvlText w:val="o"/>
      <w:lvlJc w:val="left"/>
      <w:pPr>
        <w:ind w:left="5760" w:hanging="360"/>
      </w:pPr>
      <w:rPr>
        <w:rFonts w:ascii="Courier New" w:hAnsi="Courier New" w:cs="Courier New" w:hint="default"/>
      </w:rPr>
    </w:lvl>
    <w:lvl w:ilvl="8" w:tplc="6A328754" w:tentative="1">
      <w:start w:val="1"/>
      <w:numFmt w:val="bullet"/>
      <w:lvlText w:val=""/>
      <w:lvlJc w:val="left"/>
      <w:pPr>
        <w:ind w:left="6480" w:hanging="360"/>
      </w:pPr>
      <w:rPr>
        <w:rFonts w:ascii="Wingdings" w:hAnsi="Wingdings" w:hint="default"/>
      </w:rPr>
    </w:lvl>
  </w:abstractNum>
  <w:abstractNum w:abstractNumId="57" w15:restartNumberingAfterBreak="0">
    <w:nsid w:val="6E656546"/>
    <w:multiLevelType w:val="hybridMultilevel"/>
    <w:tmpl w:val="E3720A0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8" w15:restartNumberingAfterBreak="0">
    <w:nsid w:val="6F84614A"/>
    <w:multiLevelType w:val="hybridMultilevel"/>
    <w:tmpl w:val="530C60EC"/>
    <w:lvl w:ilvl="0" w:tplc="3D567DDC">
      <w:numFmt w:val="bullet"/>
      <w:lvlText w:val="-"/>
      <w:lvlJc w:val="left"/>
      <w:pPr>
        <w:ind w:left="720" w:hanging="360"/>
      </w:pPr>
      <w:rPr>
        <w:rFonts w:ascii="Calibri" w:eastAsia="Calibri" w:hAnsi="Calibri" w:cstheme="minorHAnsi" w:hint="default"/>
      </w:rPr>
    </w:lvl>
    <w:lvl w:ilvl="1" w:tplc="040C000F">
      <w:start w:val="1"/>
      <w:numFmt w:val="decimal"/>
      <w:lvlText w:val="%2."/>
      <w:lvlJc w:val="left"/>
      <w:pPr>
        <w:ind w:left="1440" w:hanging="360"/>
      </w:pPr>
      <w:rPr>
        <w:rFonts w:hint="default"/>
      </w:rPr>
    </w:lvl>
    <w:lvl w:ilvl="2" w:tplc="614C3B66" w:tentative="1">
      <w:start w:val="1"/>
      <w:numFmt w:val="bullet"/>
      <w:lvlText w:val=""/>
      <w:lvlJc w:val="left"/>
      <w:pPr>
        <w:ind w:left="2160" w:hanging="360"/>
      </w:pPr>
      <w:rPr>
        <w:rFonts w:ascii="Wingdings" w:hAnsi="Wingdings" w:hint="default"/>
      </w:rPr>
    </w:lvl>
    <w:lvl w:ilvl="3" w:tplc="49628254" w:tentative="1">
      <w:start w:val="1"/>
      <w:numFmt w:val="bullet"/>
      <w:lvlText w:val=""/>
      <w:lvlJc w:val="left"/>
      <w:pPr>
        <w:ind w:left="2880" w:hanging="360"/>
      </w:pPr>
      <w:rPr>
        <w:rFonts w:ascii="Symbol" w:hAnsi="Symbol" w:hint="default"/>
      </w:rPr>
    </w:lvl>
    <w:lvl w:ilvl="4" w:tplc="5D9EC8F2" w:tentative="1">
      <w:start w:val="1"/>
      <w:numFmt w:val="bullet"/>
      <w:lvlText w:val="o"/>
      <w:lvlJc w:val="left"/>
      <w:pPr>
        <w:ind w:left="3600" w:hanging="360"/>
      </w:pPr>
      <w:rPr>
        <w:rFonts w:ascii="Courier New" w:hAnsi="Courier New" w:cs="Courier New" w:hint="default"/>
      </w:rPr>
    </w:lvl>
    <w:lvl w:ilvl="5" w:tplc="9814DF20" w:tentative="1">
      <w:start w:val="1"/>
      <w:numFmt w:val="bullet"/>
      <w:lvlText w:val=""/>
      <w:lvlJc w:val="left"/>
      <w:pPr>
        <w:ind w:left="4320" w:hanging="360"/>
      </w:pPr>
      <w:rPr>
        <w:rFonts w:ascii="Wingdings" w:hAnsi="Wingdings" w:hint="default"/>
      </w:rPr>
    </w:lvl>
    <w:lvl w:ilvl="6" w:tplc="8FC61978" w:tentative="1">
      <w:start w:val="1"/>
      <w:numFmt w:val="bullet"/>
      <w:lvlText w:val=""/>
      <w:lvlJc w:val="left"/>
      <w:pPr>
        <w:ind w:left="5040" w:hanging="360"/>
      </w:pPr>
      <w:rPr>
        <w:rFonts w:ascii="Symbol" w:hAnsi="Symbol" w:hint="default"/>
      </w:rPr>
    </w:lvl>
    <w:lvl w:ilvl="7" w:tplc="71927E9C" w:tentative="1">
      <w:start w:val="1"/>
      <w:numFmt w:val="bullet"/>
      <w:lvlText w:val="o"/>
      <w:lvlJc w:val="left"/>
      <w:pPr>
        <w:ind w:left="5760" w:hanging="360"/>
      </w:pPr>
      <w:rPr>
        <w:rFonts w:ascii="Courier New" w:hAnsi="Courier New" w:cs="Courier New" w:hint="default"/>
      </w:rPr>
    </w:lvl>
    <w:lvl w:ilvl="8" w:tplc="B816CFB0" w:tentative="1">
      <w:start w:val="1"/>
      <w:numFmt w:val="bullet"/>
      <w:lvlText w:val=""/>
      <w:lvlJc w:val="left"/>
      <w:pPr>
        <w:ind w:left="6480" w:hanging="360"/>
      </w:pPr>
      <w:rPr>
        <w:rFonts w:ascii="Wingdings" w:hAnsi="Wingdings" w:hint="default"/>
      </w:rPr>
    </w:lvl>
  </w:abstractNum>
  <w:abstractNum w:abstractNumId="59" w15:restartNumberingAfterBreak="0">
    <w:nsid w:val="71396467"/>
    <w:multiLevelType w:val="multilevel"/>
    <w:tmpl w:val="B25E5474"/>
    <w:lvl w:ilvl="0">
      <w:start w:val="1"/>
      <w:numFmt w:val="decimal"/>
      <w:pStyle w:val="Titre10"/>
      <w:lvlText w:val="%1"/>
      <w:lvlJc w:val="left"/>
      <w:pPr>
        <w:ind w:left="432" w:hanging="432"/>
      </w:pPr>
      <w:rPr>
        <w:rFonts w:hint="default"/>
      </w:rPr>
    </w:lvl>
    <w:lvl w:ilvl="1">
      <w:start w:val="1"/>
      <w:numFmt w:val="decimal"/>
      <w:pStyle w:val="Titre20"/>
      <w:lvlText w:val="%1.%2"/>
      <w:lvlJc w:val="left"/>
      <w:pPr>
        <w:ind w:left="576" w:hanging="576"/>
      </w:pPr>
      <w:rPr>
        <w:rFonts w:hint="default"/>
      </w:rPr>
    </w:lvl>
    <w:lvl w:ilvl="2">
      <w:start w:val="1"/>
      <w:numFmt w:val="decimal"/>
      <w:pStyle w:val="Titre30"/>
      <w:lvlText w:val="%1.%2.%3"/>
      <w:lvlJc w:val="left"/>
      <w:pPr>
        <w:ind w:left="720" w:hanging="720"/>
      </w:pPr>
      <w:rPr>
        <w:rFonts w:hint="default"/>
        <w:b w:val="0"/>
      </w:rPr>
    </w:lvl>
    <w:lvl w:ilvl="3">
      <w:start w:val="1"/>
      <w:numFmt w:val="decimal"/>
      <w:pStyle w:val="Titre40"/>
      <w:lvlText w:val="%1.%2.%3.%4"/>
      <w:lvlJc w:val="left"/>
      <w:pPr>
        <w:ind w:left="864" w:hanging="864"/>
      </w:pPr>
      <w:rPr>
        <w:rFonts w:hint="default"/>
      </w:rPr>
    </w:lvl>
    <w:lvl w:ilvl="4">
      <w:start w:val="1"/>
      <w:numFmt w:val="decimal"/>
      <w:pStyle w:val="Titre50"/>
      <w:lvlText w:val="%1.%2.%3.%4.%5"/>
      <w:lvlJc w:val="left"/>
      <w:pPr>
        <w:ind w:left="1008" w:hanging="1008"/>
      </w:pPr>
      <w:rPr>
        <w:rFonts w:hint="default"/>
      </w:rPr>
    </w:lvl>
    <w:lvl w:ilvl="5">
      <w:start w:val="1"/>
      <w:numFmt w:val="decimal"/>
      <w:pStyle w:val="Titre60"/>
      <w:lvlText w:val="%1.%2.%3.%4.%5.%6"/>
      <w:lvlJc w:val="left"/>
      <w:pPr>
        <w:ind w:left="1152" w:hanging="1152"/>
      </w:pPr>
      <w:rPr>
        <w:rFonts w:hint="default"/>
      </w:rPr>
    </w:lvl>
    <w:lvl w:ilvl="6">
      <w:start w:val="1"/>
      <w:numFmt w:val="decimal"/>
      <w:pStyle w:val="Titre70"/>
      <w:lvlText w:val="%1.%2.%3.%4.%5.%6.%7"/>
      <w:lvlJc w:val="left"/>
      <w:pPr>
        <w:ind w:left="1296" w:hanging="1296"/>
      </w:pPr>
      <w:rPr>
        <w:rFonts w:hint="default"/>
      </w:rPr>
    </w:lvl>
    <w:lvl w:ilvl="7">
      <w:start w:val="1"/>
      <w:numFmt w:val="decimal"/>
      <w:pStyle w:val="Titre80"/>
      <w:lvlText w:val="%1.%2.%3.%4.%5.%6.%7.%8"/>
      <w:lvlJc w:val="left"/>
      <w:pPr>
        <w:ind w:left="1440" w:hanging="1440"/>
      </w:pPr>
      <w:rPr>
        <w:rFonts w:hint="default"/>
      </w:rPr>
    </w:lvl>
    <w:lvl w:ilvl="8">
      <w:start w:val="1"/>
      <w:numFmt w:val="decimal"/>
      <w:pStyle w:val="Titre90"/>
      <w:lvlText w:val="%1.%2.%3.%4.%5.%6.%7.%8.%9"/>
      <w:lvlJc w:val="left"/>
      <w:pPr>
        <w:ind w:left="1584" w:hanging="1584"/>
      </w:pPr>
      <w:rPr>
        <w:rFonts w:hint="default"/>
      </w:rPr>
    </w:lvl>
  </w:abstractNum>
  <w:abstractNum w:abstractNumId="60" w15:restartNumberingAfterBreak="0">
    <w:nsid w:val="73AC5340"/>
    <w:multiLevelType w:val="hybridMultilevel"/>
    <w:tmpl w:val="BC58F47C"/>
    <w:lvl w:ilvl="0" w:tplc="4B5C72F0">
      <w:start w:val="5"/>
      <w:numFmt w:val="bullet"/>
      <w:lvlText w:val="-"/>
      <w:lvlJc w:val="left"/>
      <w:pPr>
        <w:ind w:left="720" w:hanging="360"/>
      </w:pPr>
      <w:rPr>
        <w:rFonts w:ascii="Times New Roman" w:eastAsia="Times New Roman" w:hAnsi="Times New Roman" w:cs="Times New Roman" w:hint="default"/>
      </w:rPr>
    </w:lvl>
    <w:lvl w:ilvl="1" w:tplc="F3D26E80">
      <w:start w:val="1"/>
      <w:numFmt w:val="bullet"/>
      <w:lvlText w:val="o"/>
      <w:lvlJc w:val="left"/>
      <w:pPr>
        <w:ind w:left="1440" w:hanging="360"/>
      </w:pPr>
      <w:rPr>
        <w:rFonts w:ascii="Courier New" w:hAnsi="Courier New" w:cs="Courier New" w:hint="default"/>
      </w:rPr>
    </w:lvl>
    <w:lvl w:ilvl="2" w:tplc="86B41664">
      <w:start w:val="1"/>
      <w:numFmt w:val="bullet"/>
      <w:lvlText w:val=""/>
      <w:lvlJc w:val="left"/>
      <w:pPr>
        <w:ind w:left="2160" w:hanging="360"/>
      </w:pPr>
      <w:rPr>
        <w:rFonts w:ascii="Wingdings" w:hAnsi="Wingdings" w:hint="default"/>
      </w:rPr>
    </w:lvl>
    <w:lvl w:ilvl="3" w:tplc="37482DE0" w:tentative="1">
      <w:start w:val="1"/>
      <w:numFmt w:val="bullet"/>
      <w:lvlText w:val=""/>
      <w:lvlJc w:val="left"/>
      <w:pPr>
        <w:ind w:left="2880" w:hanging="360"/>
      </w:pPr>
      <w:rPr>
        <w:rFonts w:ascii="Symbol" w:hAnsi="Symbol" w:hint="default"/>
      </w:rPr>
    </w:lvl>
    <w:lvl w:ilvl="4" w:tplc="48DA249A" w:tentative="1">
      <w:start w:val="1"/>
      <w:numFmt w:val="bullet"/>
      <w:lvlText w:val="o"/>
      <w:lvlJc w:val="left"/>
      <w:pPr>
        <w:ind w:left="3600" w:hanging="360"/>
      </w:pPr>
      <w:rPr>
        <w:rFonts w:ascii="Courier New" w:hAnsi="Courier New" w:cs="Courier New" w:hint="default"/>
      </w:rPr>
    </w:lvl>
    <w:lvl w:ilvl="5" w:tplc="889A1F82" w:tentative="1">
      <w:start w:val="1"/>
      <w:numFmt w:val="bullet"/>
      <w:lvlText w:val=""/>
      <w:lvlJc w:val="left"/>
      <w:pPr>
        <w:ind w:left="4320" w:hanging="360"/>
      </w:pPr>
      <w:rPr>
        <w:rFonts w:ascii="Wingdings" w:hAnsi="Wingdings" w:hint="default"/>
      </w:rPr>
    </w:lvl>
    <w:lvl w:ilvl="6" w:tplc="39ACFEDE" w:tentative="1">
      <w:start w:val="1"/>
      <w:numFmt w:val="bullet"/>
      <w:lvlText w:val=""/>
      <w:lvlJc w:val="left"/>
      <w:pPr>
        <w:ind w:left="5040" w:hanging="360"/>
      </w:pPr>
      <w:rPr>
        <w:rFonts w:ascii="Symbol" w:hAnsi="Symbol" w:hint="default"/>
      </w:rPr>
    </w:lvl>
    <w:lvl w:ilvl="7" w:tplc="55921290" w:tentative="1">
      <w:start w:val="1"/>
      <w:numFmt w:val="bullet"/>
      <w:lvlText w:val="o"/>
      <w:lvlJc w:val="left"/>
      <w:pPr>
        <w:ind w:left="5760" w:hanging="360"/>
      </w:pPr>
      <w:rPr>
        <w:rFonts w:ascii="Courier New" w:hAnsi="Courier New" w:cs="Courier New" w:hint="default"/>
      </w:rPr>
    </w:lvl>
    <w:lvl w:ilvl="8" w:tplc="6A328754" w:tentative="1">
      <w:start w:val="1"/>
      <w:numFmt w:val="bullet"/>
      <w:lvlText w:val=""/>
      <w:lvlJc w:val="left"/>
      <w:pPr>
        <w:ind w:left="6480" w:hanging="360"/>
      </w:pPr>
      <w:rPr>
        <w:rFonts w:ascii="Wingdings" w:hAnsi="Wingdings" w:hint="default"/>
      </w:rPr>
    </w:lvl>
  </w:abstractNum>
  <w:abstractNum w:abstractNumId="61" w15:restartNumberingAfterBreak="0">
    <w:nsid w:val="75CD0600"/>
    <w:multiLevelType w:val="hybridMultilevel"/>
    <w:tmpl w:val="A8EC06B4"/>
    <w:lvl w:ilvl="0" w:tplc="FDE002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8A40B54"/>
    <w:multiLevelType w:val="hybridMultilevel"/>
    <w:tmpl w:val="EE7470F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F1A5E96"/>
    <w:multiLevelType w:val="multilevel"/>
    <w:tmpl w:val="83B67DD6"/>
    <w:lvl w:ilvl="0">
      <w:start w:val="1"/>
      <w:numFmt w:val="decimal"/>
      <w:pStyle w:val="AnnexeTitre1"/>
      <w:lvlText w:val="Annexe %1."/>
      <w:lvlJc w:val="left"/>
      <w:pPr>
        <w:tabs>
          <w:tab w:val="num" w:pos="1418"/>
        </w:tabs>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nnexeTitre2"/>
      <w:lvlText w:val="%2"/>
      <w:lvlJc w:val="left"/>
      <w:pPr>
        <w:tabs>
          <w:tab w:val="num" w:pos="851"/>
        </w:tabs>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nnexeTitre3"/>
      <w:lvlText w:val="%2.%3"/>
      <w:lvlJc w:val="left"/>
      <w:pPr>
        <w:tabs>
          <w:tab w:val="num" w:pos="1134"/>
        </w:tabs>
        <w:ind w:left="0" w:firstLine="0"/>
      </w:pPr>
      <w:rPr>
        <w:rFonts w:cs="Times New Roman" w:hint="default"/>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nnexeTitre4"/>
      <w:lvlText w:val="%2.%3.%4"/>
      <w:lvlJc w:val="left"/>
      <w:pPr>
        <w:tabs>
          <w:tab w:val="num" w:pos="1418"/>
        </w:tabs>
        <w:ind w:left="0" w:firstLine="0"/>
      </w:pPr>
      <w:rPr>
        <w:rFonts w:asciiTheme="majorHAnsi" w:hAnsiTheme="majorHAnsi" w:cstheme="majorHAnsi" w:hint="default"/>
        <w:i/>
        <w:sz w:val="24"/>
      </w:rPr>
    </w:lvl>
    <w:lvl w:ilvl="4">
      <w:start w:val="1"/>
      <w:numFmt w:val="decimal"/>
      <w:pStyle w:val="AnnexeTitre5"/>
      <w:lvlText w:val="%2.%3.%4.%5"/>
      <w:lvlJc w:val="left"/>
      <w:pPr>
        <w:tabs>
          <w:tab w:val="num" w:pos="1278"/>
        </w:tabs>
        <w:ind w:left="1278" w:firstLine="0"/>
      </w:pPr>
      <w:rPr>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nnexeTitre6"/>
      <w:lvlText w:val="%2.%3.%4.%5.%6"/>
      <w:lvlJc w:val="left"/>
      <w:pPr>
        <w:tabs>
          <w:tab w:val="num" w:pos="1278"/>
        </w:tabs>
        <w:ind w:left="1278" w:firstLine="0"/>
      </w:pPr>
      <w:rPr>
        <w:rFonts w:hint="default"/>
      </w:rPr>
    </w:lvl>
    <w:lvl w:ilvl="6">
      <w:start w:val="1"/>
      <w:numFmt w:val="decimal"/>
      <w:lvlText w:val="%1.%2.%3.%4.%5.%6.%7"/>
      <w:lvlJc w:val="left"/>
      <w:pPr>
        <w:tabs>
          <w:tab w:val="num" w:pos="1278"/>
        </w:tabs>
        <w:ind w:left="1278" w:firstLine="0"/>
      </w:pPr>
      <w:rPr>
        <w:rFonts w:hint="default"/>
      </w:rPr>
    </w:lvl>
    <w:lvl w:ilvl="7">
      <w:start w:val="1"/>
      <w:numFmt w:val="decimal"/>
      <w:lvlText w:val="%1.%2.%3.%4.%5.%6.%7.%8"/>
      <w:lvlJc w:val="left"/>
      <w:pPr>
        <w:tabs>
          <w:tab w:val="num" w:pos="1278"/>
        </w:tabs>
        <w:ind w:left="1278" w:firstLine="0"/>
      </w:pPr>
      <w:rPr>
        <w:rFonts w:hint="default"/>
      </w:rPr>
    </w:lvl>
    <w:lvl w:ilvl="8">
      <w:start w:val="1"/>
      <w:numFmt w:val="decimal"/>
      <w:lvlText w:val="%1.%2.%3.%4.%5.%6.%7.%8.%9"/>
      <w:lvlJc w:val="left"/>
      <w:pPr>
        <w:tabs>
          <w:tab w:val="num" w:pos="1278"/>
        </w:tabs>
        <w:ind w:left="1278" w:firstLine="0"/>
      </w:pPr>
      <w:rPr>
        <w:rFonts w:hint="default"/>
      </w:rPr>
    </w:lvl>
  </w:abstractNum>
  <w:abstractNum w:abstractNumId="64" w15:restartNumberingAfterBreak="0">
    <w:nsid w:val="7F506988"/>
    <w:multiLevelType w:val="hybridMultilevel"/>
    <w:tmpl w:val="CE44A46C"/>
    <w:lvl w:ilvl="0" w:tplc="4A46B62C">
      <w:numFmt w:val="bullet"/>
      <w:lvlText w:val="-"/>
      <w:lvlJc w:val="left"/>
      <w:pPr>
        <w:tabs>
          <w:tab w:val="num" w:pos="720"/>
        </w:tabs>
        <w:ind w:left="720" w:hanging="360"/>
      </w:pPr>
      <w:rPr>
        <w:rFonts w:ascii="Times New Roman" w:eastAsia="Times New Roman" w:hAnsi="Times New Roman" w:cs="Times New Roman" w:hint="default"/>
        <w:i w:val="0"/>
        <w:noProof w:val="0"/>
        <w:sz w:val="22"/>
      </w:rPr>
    </w:lvl>
    <w:lvl w:ilvl="1" w:tplc="FDE00214">
      <w:start w:val="1"/>
      <w:numFmt w:val="bullet"/>
      <w:lvlText w:val="–"/>
      <w:lvlJc w:val="left"/>
      <w:pPr>
        <w:ind w:left="1440" w:hanging="360"/>
      </w:pPr>
      <w:rPr>
        <w:rFonts w:ascii="Calibri" w:hAnsi="Calibri" w:hint="default"/>
      </w:rPr>
    </w:lvl>
    <w:lvl w:ilvl="2" w:tplc="32CE5284">
      <w:start w:val="1"/>
      <w:numFmt w:val="bullet"/>
      <w:lvlText w:val=""/>
      <w:lvlJc w:val="left"/>
      <w:pPr>
        <w:ind w:left="2160" w:hanging="360"/>
      </w:pPr>
      <w:rPr>
        <w:rFonts w:ascii="Wingdings" w:hAnsi="Wingdings" w:hint="default"/>
      </w:rPr>
    </w:lvl>
    <w:lvl w:ilvl="3" w:tplc="0E6469E6">
      <w:start w:val="1"/>
      <w:numFmt w:val="bullet"/>
      <w:lvlText w:val=""/>
      <w:lvlJc w:val="left"/>
      <w:pPr>
        <w:ind w:left="2880" w:hanging="360"/>
      </w:pPr>
      <w:rPr>
        <w:rFonts w:ascii="Symbol" w:hAnsi="Symbol" w:hint="default"/>
      </w:rPr>
    </w:lvl>
    <w:lvl w:ilvl="4" w:tplc="26F87EEA" w:tentative="1">
      <w:start w:val="1"/>
      <w:numFmt w:val="bullet"/>
      <w:lvlText w:val="o"/>
      <w:lvlJc w:val="left"/>
      <w:pPr>
        <w:ind w:left="3600" w:hanging="360"/>
      </w:pPr>
      <w:rPr>
        <w:rFonts w:ascii="Courier New" w:hAnsi="Courier New" w:cs="Courier New" w:hint="default"/>
      </w:rPr>
    </w:lvl>
    <w:lvl w:ilvl="5" w:tplc="58541FB0" w:tentative="1">
      <w:start w:val="1"/>
      <w:numFmt w:val="bullet"/>
      <w:lvlText w:val=""/>
      <w:lvlJc w:val="left"/>
      <w:pPr>
        <w:ind w:left="4320" w:hanging="360"/>
      </w:pPr>
      <w:rPr>
        <w:rFonts w:ascii="Wingdings" w:hAnsi="Wingdings" w:hint="default"/>
      </w:rPr>
    </w:lvl>
    <w:lvl w:ilvl="6" w:tplc="03B6CADE" w:tentative="1">
      <w:start w:val="1"/>
      <w:numFmt w:val="bullet"/>
      <w:lvlText w:val=""/>
      <w:lvlJc w:val="left"/>
      <w:pPr>
        <w:ind w:left="5040" w:hanging="360"/>
      </w:pPr>
      <w:rPr>
        <w:rFonts w:ascii="Symbol" w:hAnsi="Symbol" w:hint="default"/>
      </w:rPr>
    </w:lvl>
    <w:lvl w:ilvl="7" w:tplc="577499E0" w:tentative="1">
      <w:start w:val="1"/>
      <w:numFmt w:val="bullet"/>
      <w:lvlText w:val="o"/>
      <w:lvlJc w:val="left"/>
      <w:pPr>
        <w:ind w:left="5760" w:hanging="360"/>
      </w:pPr>
      <w:rPr>
        <w:rFonts w:ascii="Courier New" w:hAnsi="Courier New" w:cs="Courier New" w:hint="default"/>
      </w:rPr>
    </w:lvl>
    <w:lvl w:ilvl="8" w:tplc="BF2A3A12"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3"/>
  </w:num>
  <w:num w:numId="4">
    <w:abstractNumId w:val="42"/>
  </w:num>
  <w:num w:numId="5">
    <w:abstractNumId w:val="25"/>
  </w:num>
  <w:num w:numId="6">
    <w:abstractNumId w:val="20"/>
  </w:num>
  <w:num w:numId="7">
    <w:abstractNumId w:val="62"/>
  </w:num>
  <w:num w:numId="8">
    <w:abstractNumId w:val="40"/>
  </w:num>
  <w:num w:numId="9">
    <w:abstractNumId w:val="20"/>
    <w:lvlOverride w:ilvl="0">
      <w:startOverride w:val="3"/>
    </w:lvlOverride>
  </w:num>
  <w:num w:numId="10">
    <w:abstractNumId w:val="14"/>
  </w:num>
  <w:num w:numId="11">
    <w:abstractNumId w:val="19"/>
  </w:num>
  <w:num w:numId="12">
    <w:abstractNumId w:val="58"/>
  </w:num>
  <w:num w:numId="13">
    <w:abstractNumId w:val="59"/>
  </w:num>
  <w:num w:numId="14">
    <w:abstractNumId w:val="51"/>
  </w:num>
  <w:num w:numId="15">
    <w:abstractNumId w:val="17"/>
  </w:num>
  <w:num w:numId="16">
    <w:abstractNumId w:val="28"/>
  </w:num>
  <w:num w:numId="17">
    <w:abstractNumId w:val="38"/>
  </w:num>
  <w:num w:numId="18">
    <w:abstractNumId w:val="30"/>
  </w:num>
  <w:num w:numId="19">
    <w:abstractNumId w:val="37"/>
  </w:num>
  <w:num w:numId="20">
    <w:abstractNumId w:val="33"/>
  </w:num>
  <w:num w:numId="21">
    <w:abstractNumId w:val="10"/>
  </w:num>
  <w:num w:numId="22">
    <w:abstractNumId w:val="21"/>
  </w:num>
  <w:num w:numId="23">
    <w:abstractNumId w:val="64"/>
  </w:num>
  <w:num w:numId="24">
    <w:abstractNumId w:val="7"/>
  </w:num>
  <w:num w:numId="25">
    <w:abstractNumId w:val="26"/>
  </w:num>
  <w:num w:numId="26">
    <w:abstractNumId w:val="61"/>
  </w:num>
  <w:num w:numId="27">
    <w:abstractNumId w:val="44"/>
  </w:num>
  <w:num w:numId="28">
    <w:abstractNumId w:val="15"/>
  </w:num>
  <w:num w:numId="29">
    <w:abstractNumId w:val="11"/>
  </w:num>
  <w:num w:numId="30">
    <w:abstractNumId w:val="41"/>
  </w:num>
  <w:num w:numId="31">
    <w:abstractNumId w:val="5"/>
  </w:num>
  <w:num w:numId="32">
    <w:abstractNumId w:val="0"/>
  </w:num>
  <w:num w:numId="33">
    <w:abstractNumId w:val="1"/>
  </w:num>
  <w:num w:numId="34">
    <w:abstractNumId w:val="13"/>
  </w:num>
  <w:num w:numId="35">
    <w:abstractNumId w:val="31"/>
  </w:num>
  <w:num w:numId="36">
    <w:abstractNumId w:val="48"/>
  </w:num>
  <w:num w:numId="37">
    <w:abstractNumId w:val="54"/>
  </w:num>
  <w:num w:numId="38">
    <w:abstractNumId w:val="22"/>
  </w:num>
  <w:num w:numId="39">
    <w:abstractNumId w:val="2"/>
  </w:num>
  <w:num w:numId="40">
    <w:abstractNumId w:val="27"/>
  </w:num>
  <w:num w:numId="41">
    <w:abstractNumId w:val="29"/>
  </w:num>
  <w:num w:numId="42">
    <w:abstractNumId w:val="52"/>
  </w:num>
  <w:num w:numId="4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num>
  <w:num w:numId="45">
    <w:abstractNumId w:val="34"/>
  </w:num>
  <w:num w:numId="46">
    <w:abstractNumId w:val="45"/>
  </w:num>
  <w:num w:numId="47">
    <w:abstractNumId w:val="35"/>
  </w:num>
  <w:num w:numId="48">
    <w:abstractNumId w:val="3"/>
  </w:num>
  <w:num w:numId="49">
    <w:abstractNumId w:val="4"/>
  </w:num>
  <w:num w:numId="50">
    <w:abstractNumId w:val="47"/>
  </w:num>
  <w:num w:numId="51">
    <w:abstractNumId w:val="39"/>
  </w:num>
  <w:num w:numId="52">
    <w:abstractNumId w:val="50"/>
  </w:num>
  <w:num w:numId="53">
    <w:abstractNumId w:val="23"/>
  </w:num>
  <w:num w:numId="54">
    <w:abstractNumId w:val="32"/>
  </w:num>
  <w:num w:numId="55">
    <w:abstractNumId w:val="24"/>
  </w:num>
  <w:num w:numId="56">
    <w:abstractNumId w:val="46"/>
  </w:num>
  <w:num w:numId="57">
    <w:abstractNumId w:val="55"/>
  </w:num>
  <w:num w:numId="58">
    <w:abstractNumId w:val="56"/>
  </w:num>
  <w:num w:numId="59">
    <w:abstractNumId w:val="49"/>
  </w:num>
  <w:num w:numId="60">
    <w:abstractNumId w:val="36"/>
  </w:num>
  <w:num w:numId="61">
    <w:abstractNumId w:val="16"/>
  </w:num>
  <w:num w:numId="62">
    <w:abstractNumId w:val="18"/>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12"/>
  </w:num>
  <w:num w:numId="66">
    <w:abstractNumId w:val="6"/>
  </w:num>
  <w:num w:numId="67">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oNotTrackFormatting/>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1D"/>
    <w:rsid w:val="00001285"/>
    <w:rsid w:val="000014E3"/>
    <w:rsid w:val="000015A4"/>
    <w:rsid w:val="000020A1"/>
    <w:rsid w:val="000022B4"/>
    <w:rsid w:val="000024D6"/>
    <w:rsid w:val="000028C9"/>
    <w:rsid w:val="000031E8"/>
    <w:rsid w:val="00003499"/>
    <w:rsid w:val="00003642"/>
    <w:rsid w:val="000038A4"/>
    <w:rsid w:val="00003ADE"/>
    <w:rsid w:val="00003C97"/>
    <w:rsid w:val="00004847"/>
    <w:rsid w:val="00004ED6"/>
    <w:rsid w:val="000051D7"/>
    <w:rsid w:val="000056A3"/>
    <w:rsid w:val="00005B08"/>
    <w:rsid w:val="00005E31"/>
    <w:rsid w:val="000060CF"/>
    <w:rsid w:val="000070C7"/>
    <w:rsid w:val="0000736C"/>
    <w:rsid w:val="000073FB"/>
    <w:rsid w:val="00007D83"/>
    <w:rsid w:val="0001037D"/>
    <w:rsid w:val="0001106E"/>
    <w:rsid w:val="000113E4"/>
    <w:rsid w:val="00011AC8"/>
    <w:rsid w:val="00011BA5"/>
    <w:rsid w:val="0001288B"/>
    <w:rsid w:val="00013509"/>
    <w:rsid w:val="00013B1D"/>
    <w:rsid w:val="00014466"/>
    <w:rsid w:val="0001484A"/>
    <w:rsid w:val="00014DD8"/>
    <w:rsid w:val="00015580"/>
    <w:rsid w:val="00015DE1"/>
    <w:rsid w:val="0001627E"/>
    <w:rsid w:val="00016822"/>
    <w:rsid w:val="00017330"/>
    <w:rsid w:val="00017705"/>
    <w:rsid w:val="0001774A"/>
    <w:rsid w:val="00017BAA"/>
    <w:rsid w:val="00017BC9"/>
    <w:rsid w:val="000203EB"/>
    <w:rsid w:val="00021270"/>
    <w:rsid w:val="000216E9"/>
    <w:rsid w:val="0002203A"/>
    <w:rsid w:val="00022625"/>
    <w:rsid w:val="0002276B"/>
    <w:rsid w:val="00023751"/>
    <w:rsid w:val="0002389C"/>
    <w:rsid w:val="00023C6F"/>
    <w:rsid w:val="00024037"/>
    <w:rsid w:val="0002513F"/>
    <w:rsid w:val="0002564E"/>
    <w:rsid w:val="00025B11"/>
    <w:rsid w:val="00025B9C"/>
    <w:rsid w:val="000260DA"/>
    <w:rsid w:val="000261EA"/>
    <w:rsid w:val="00026EDB"/>
    <w:rsid w:val="00027244"/>
    <w:rsid w:val="000275A8"/>
    <w:rsid w:val="00027691"/>
    <w:rsid w:val="000277AE"/>
    <w:rsid w:val="000277BA"/>
    <w:rsid w:val="00027ADF"/>
    <w:rsid w:val="00027C93"/>
    <w:rsid w:val="00030C84"/>
    <w:rsid w:val="0003114F"/>
    <w:rsid w:val="000311A7"/>
    <w:rsid w:val="00031343"/>
    <w:rsid w:val="000313D5"/>
    <w:rsid w:val="000319D2"/>
    <w:rsid w:val="00032A6B"/>
    <w:rsid w:val="00032E65"/>
    <w:rsid w:val="00034558"/>
    <w:rsid w:val="0003488F"/>
    <w:rsid w:val="00034AF3"/>
    <w:rsid w:val="00035F02"/>
    <w:rsid w:val="000364E9"/>
    <w:rsid w:val="00036557"/>
    <w:rsid w:val="0003688E"/>
    <w:rsid w:val="000368A6"/>
    <w:rsid w:val="0003711E"/>
    <w:rsid w:val="0003718B"/>
    <w:rsid w:val="00037772"/>
    <w:rsid w:val="00040418"/>
    <w:rsid w:val="000409D7"/>
    <w:rsid w:val="0004134F"/>
    <w:rsid w:val="00041935"/>
    <w:rsid w:val="000422D4"/>
    <w:rsid w:val="00042559"/>
    <w:rsid w:val="0004319B"/>
    <w:rsid w:val="00043F86"/>
    <w:rsid w:val="000442CA"/>
    <w:rsid w:val="0004530F"/>
    <w:rsid w:val="00045537"/>
    <w:rsid w:val="00045808"/>
    <w:rsid w:val="000459B0"/>
    <w:rsid w:val="00045E1D"/>
    <w:rsid w:val="00045E5D"/>
    <w:rsid w:val="00046376"/>
    <w:rsid w:val="0004649F"/>
    <w:rsid w:val="00046E14"/>
    <w:rsid w:val="00046FC9"/>
    <w:rsid w:val="0004731E"/>
    <w:rsid w:val="0004781F"/>
    <w:rsid w:val="00047846"/>
    <w:rsid w:val="0005003F"/>
    <w:rsid w:val="00050262"/>
    <w:rsid w:val="0005122F"/>
    <w:rsid w:val="00051591"/>
    <w:rsid w:val="00051CE9"/>
    <w:rsid w:val="00051D08"/>
    <w:rsid w:val="0005291A"/>
    <w:rsid w:val="0005294F"/>
    <w:rsid w:val="0005307E"/>
    <w:rsid w:val="00054589"/>
    <w:rsid w:val="00054A23"/>
    <w:rsid w:val="00055705"/>
    <w:rsid w:val="00055C22"/>
    <w:rsid w:val="00055FD7"/>
    <w:rsid w:val="0005639D"/>
    <w:rsid w:val="000569E8"/>
    <w:rsid w:val="00057671"/>
    <w:rsid w:val="00057740"/>
    <w:rsid w:val="0006009B"/>
    <w:rsid w:val="00061075"/>
    <w:rsid w:val="00061303"/>
    <w:rsid w:val="000623B8"/>
    <w:rsid w:val="000634A4"/>
    <w:rsid w:val="00063C0E"/>
    <w:rsid w:val="000647CC"/>
    <w:rsid w:val="00064F28"/>
    <w:rsid w:val="0006558E"/>
    <w:rsid w:val="000657DF"/>
    <w:rsid w:val="0006654C"/>
    <w:rsid w:val="00066872"/>
    <w:rsid w:val="00066B0A"/>
    <w:rsid w:val="00067030"/>
    <w:rsid w:val="000676BB"/>
    <w:rsid w:val="000676C3"/>
    <w:rsid w:val="00070052"/>
    <w:rsid w:val="00070DB6"/>
    <w:rsid w:val="00071056"/>
    <w:rsid w:val="00071167"/>
    <w:rsid w:val="00071264"/>
    <w:rsid w:val="000712F4"/>
    <w:rsid w:val="000716F0"/>
    <w:rsid w:val="000719EB"/>
    <w:rsid w:val="00072A26"/>
    <w:rsid w:val="00073219"/>
    <w:rsid w:val="00073421"/>
    <w:rsid w:val="000735F0"/>
    <w:rsid w:val="00074531"/>
    <w:rsid w:val="00074E3E"/>
    <w:rsid w:val="00076890"/>
    <w:rsid w:val="00076CBC"/>
    <w:rsid w:val="00076CE7"/>
    <w:rsid w:val="00077A67"/>
    <w:rsid w:val="00077C93"/>
    <w:rsid w:val="000803EB"/>
    <w:rsid w:val="000810C6"/>
    <w:rsid w:val="000816D7"/>
    <w:rsid w:val="00081C88"/>
    <w:rsid w:val="0008227E"/>
    <w:rsid w:val="000822F8"/>
    <w:rsid w:val="00082826"/>
    <w:rsid w:val="00082EC0"/>
    <w:rsid w:val="0008301E"/>
    <w:rsid w:val="00083364"/>
    <w:rsid w:val="000836CE"/>
    <w:rsid w:val="00083FBD"/>
    <w:rsid w:val="0008426E"/>
    <w:rsid w:val="0008448C"/>
    <w:rsid w:val="000846C3"/>
    <w:rsid w:val="000847E0"/>
    <w:rsid w:val="00084A64"/>
    <w:rsid w:val="00084F4B"/>
    <w:rsid w:val="0008556F"/>
    <w:rsid w:val="00085FCA"/>
    <w:rsid w:val="0008644F"/>
    <w:rsid w:val="000866F7"/>
    <w:rsid w:val="00086D87"/>
    <w:rsid w:val="00087041"/>
    <w:rsid w:val="0008723C"/>
    <w:rsid w:val="000904BD"/>
    <w:rsid w:val="00090964"/>
    <w:rsid w:val="000912DB"/>
    <w:rsid w:val="000914A6"/>
    <w:rsid w:val="0009204F"/>
    <w:rsid w:val="000926F3"/>
    <w:rsid w:val="000927AA"/>
    <w:rsid w:val="00093732"/>
    <w:rsid w:val="00093E0A"/>
    <w:rsid w:val="00093F82"/>
    <w:rsid w:val="000944DB"/>
    <w:rsid w:val="000948F0"/>
    <w:rsid w:val="00094C02"/>
    <w:rsid w:val="00096B6A"/>
    <w:rsid w:val="000974CB"/>
    <w:rsid w:val="000A0027"/>
    <w:rsid w:val="000A10A6"/>
    <w:rsid w:val="000A17EA"/>
    <w:rsid w:val="000A1C7B"/>
    <w:rsid w:val="000A2331"/>
    <w:rsid w:val="000A233F"/>
    <w:rsid w:val="000A2C47"/>
    <w:rsid w:val="000A2D52"/>
    <w:rsid w:val="000A351D"/>
    <w:rsid w:val="000A451E"/>
    <w:rsid w:val="000A4C13"/>
    <w:rsid w:val="000A4EF2"/>
    <w:rsid w:val="000A50CB"/>
    <w:rsid w:val="000A57F2"/>
    <w:rsid w:val="000A6C30"/>
    <w:rsid w:val="000A7C61"/>
    <w:rsid w:val="000A7D65"/>
    <w:rsid w:val="000B0078"/>
    <w:rsid w:val="000B08B8"/>
    <w:rsid w:val="000B1792"/>
    <w:rsid w:val="000B1EA0"/>
    <w:rsid w:val="000B2955"/>
    <w:rsid w:val="000B2E21"/>
    <w:rsid w:val="000B3149"/>
    <w:rsid w:val="000B3365"/>
    <w:rsid w:val="000B351F"/>
    <w:rsid w:val="000B39CB"/>
    <w:rsid w:val="000B3A65"/>
    <w:rsid w:val="000B3FDC"/>
    <w:rsid w:val="000B4284"/>
    <w:rsid w:val="000B5487"/>
    <w:rsid w:val="000B5D9F"/>
    <w:rsid w:val="000B675A"/>
    <w:rsid w:val="000B67FB"/>
    <w:rsid w:val="000B6831"/>
    <w:rsid w:val="000B6B09"/>
    <w:rsid w:val="000B7BAA"/>
    <w:rsid w:val="000C0879"/>
    <w:rsid w:val="000C154B"/>
    <w:rsid w:val="000C1BBD"/>
    <w:rsid w:val="000C1DF3"/>
    <w:rsid w:val="000C25B5"/>
    <w:rsid w:val="000C2CDB"/>
    <w:rsid w:val="000C2DC1"/>
    <w:rsid w:val="000C375D"/>
    <w:rsid w:val="000C3ED7"/>
    <w:rsid w:val="000C4299"/>
    <w:rsid w:val="000C4906"/>
    <w:rsid w:val="000C4920"/>
    <w:rsid w:val="000C4E9D"/>
    <w:rsid w:val="000C51B3"/>
    <w:rsid w:val="000C550D"/>
    <w:rsid w:val="000C5C3D"/>
    <w:rsid w:val="000C6D39"/>
    <w:rsid w:val="000C720A"/>
    <w:rsid w:val="000C751D"/>
    <w:rsid w:val="000D0188"/>
    <w:rsid w:val="000D1F15"/>
    <w:rsid w:val="000D2126"/>
    <w:rsid w:val="000D2219"/>
    <w:rsid w:val="000D229C"/>
    <w:rsid w:val="000D235E"/>
    <w:rsid w:val="000D2443"/>
    <w:rsid w:val="000D2B2A"/>
    <w:rsid w:val="000D33DB"/>
    <w:rsid w:val="000D4768"/>
    <w:rsid w:val="000D477A"/>
    <w:rsid w:val="000D4D0F"/>
    <w:rsid w:val="000D5AFE"/>
    <w:rsid w:val="000D6180"/>
    <w:rsid w:val="000D67FF"/>
    <w:rsid w:val="000D6A43"/>
    <w:rsid w:val="000D6C5B"/>
    <w:rsid w:val="000E01EE"/>
    <w:rsid w:val="000E03FC"/>
    <w:rsid w:val="000E1357"/>
    <w:rsid w:val="000E191A"/>
    <w:rsid w:val="000E1DCA"/>
    <w:rsid w:val="000E21D3"/>
    <w:rsid w:val="000E29FD"/>
    <w:rsid w:val="000E2C1F"/>
    <w:rsid w:val="000E45A0"/>
    <w:rsid w:val="000E5265"/>
    <w:rsid w:val="000E5D8E"/>
    <w:rsid w:val="000E5F75"/>
    <w:rsid w:val="000E61FE"/>
    <w:rsid w:val="000E6E58"/>
    <w:rsid w:val="000E6F03"/>
    <w:rsid w:val="000E71A4"/>
    <w:rsid w:val="000E75C8"/>
    <w:rsid w:val="000E7634"/>
    <w:rsid w:val="000E7C34"/>
    <w:rsid w:val="000F0836"/>
    <w:rsid w:val="000F0B79"/>
    <w:rsid w:val="000F1A52"/>
    <w:rsid w:val="000F1AA4"/>
    <w:rsid w:val="000F20A0"/>
    <w:rsid w:val="000F2525"/>
    <w:rsid w:val="000F253E"/>
    <w:rsid w:val="000F2982"/>
    <w:rsid w:val="000F2C22"/>
    <w:rsid w:val="000F3030"/>
    <w:rsid w:val="000F363F"/>
    <w:rsid w:val="000F3755"/>
    <w:rsid w:val="000F385B"/>
    <w:rsid w:val="000F3CA3"/>
    <w:rsid w:val="000F3FA1"/>
    <w:rsid w:val="000F44B1"/>
    <w:rsid w:val="000F47B1"/>
    <w:rsid w:val="000F5337"/>
    <w:rsid w:val="000F65BD"/>
    <w:rsid w:val="000F6636"/>
    <w:rsid w:val="000F70A7"/>
    <w:rsid w:val="000F711C"/>
    <w:rsid w:val="000F75CD"/>
    <w:rsid w:val="001005E1"/>
    <w:rsid w:val="00100A7F"/>
    <w:rsid w:val="00100DFF"/>
    <w:rsid w:val="00100F11"/>
    <w:rsid w:val="001019A2"/>
    <w:rsid w:val="001022C1"/>
    <w:rsid w:val="00103261"/>
    <w:rsid w:val="0010386A"/>
    <w:rsid w:val="00104035"/>
    <w:rsid w:val="001040CF"/>
    <w:rsid w:val="001045FB"/>
    <w:rsid w:val="001047CD"/>
    <w:rsid w:val="00105021"/>
    <w:rsid w:val="001050F9"/>
    <w:rsid w:val="00105EDE"/>
    <w:rsid w:val="00105FBE"/>
    <w:rsid w:val="00106025"/>
    <w:rsid w:val="001060A6"/>
    <w:rsid w:val="00106AA3"/>
    <w:rsid w:val="00107674"/>
    <w:rsid w:val="00107A21"/>
    <w:rsid w:val="001106A1"/>
    <w:rsid w:val="001106CE"/>
    <w:rsid w:val="00111A3F"/>
    <w:rsid w:val="0011222B"/>
    <w:rsid w:val="001122B3"/>
    <w:rsid w:val="001127E9"/>
    <w:rsid w:val="00112E1B"/>
    <w:rsid w:val="00113F5A"/>
    <w:rsid w:val="00113F73"/>
    <w:rsid w:val="0011419A"/>
    <w:rsid w:val="00114EFF"/>
    <w:rsid w:val="00117086"/>
    <w:rsid w:val="00117CBB"/>
    <w:rsid w:val="00117F47"/>
    <w:rsid w:val="001204E3"/>
    <w:rsid w:val="00120694"/>
    <w:rsid w:val="00120EAC"/>
    <w:rsid w:val="00121140"/>
    <w:rsid w:val="00121CB0"/>
    <w:rsid w:val="00122579"/>
    <w:rsid w:val="00122892"/>
    <w:rsid w:val="00122D61"/>
    <w:rsid w:val="00122DE7"/>
    <w:rsid w:val="00123538"/>
    <w:rsid w:val="001235E9"/>
    <w:rsid w:val="0012366B"/>
    <w:rsid w:val="00124069"/>
    <w:rsid w:val="00124236"/>
    <w:rsid w:val="00124D5E"/>
    <w:rsid w:val="00125C20"/>
    <w:rsid w:val="001260E9"/>
    <w:rsid w:val="0012694E"/>
    <w:rsid w:val="00126BCA"/>
    <w:rsid w:val="00127BF8"/>
    <w:rsid w:val="00130D89"/>
    <w:rsid w:val="0013193B"/>
    <w:rsid w:val="0013196B"/>
    <w:rsid w:val="00132A1F"/>
    <w:rsid w:val="00132B1A"/>
    <w:rsid w:val="0013390A"/>
    <w:rsid w:val="001339C0"/>
    <w:rsid w:val="00134406"/>
    <w:rsid w:val="00134521"/>
    <w:rsid w:val="00134C67"/>
    <w:rsid w:val="00135A16"/>
    <w:rsid w:val="00135D1B"/>
    <w:rsid w:val="001378F0"/>
    <w:rsid w:val="001408B5"/>
    <w:rsid w:val="00140AC8"/>
    <w:rsid w:val="00141614"/>
    <w:rsid w:val="001418ED"/>
    <w:rsid w:val="001419A7"/>
    <w:rsid w:val="00141AB7"/>
    <w:rsid w:val="00141DEC"/>
    <w:rsid w:val="00142F60"/>
    <w:rsid w:val="00143300"/>
    <w:rsid w:val="00143302"/>
    <w:rsid w:val="00144BBD"/>
    <w:rsid w:val="00144D38"/>
    <w:rsid w:val="00145242"/>
    <w:rsid w:val="0014565B"/>
    <w:rsid w:val="00145B19"/>
    <w:rsid w:val="00145D46"/>
    <w:rsid w:val="00145EE7"/>
    <w:rsid w:val="001468A1"/>
    <w:rsid w:val="00147056"/>
    <w:rsid w:val="001478DA"/>
    <w:rsid w:val="0015030B"/>
    <w:rsid w:val="001503A7"/>
    <w:rsid w:val="001505CF"/>
    <w:rsid w:val="001529BF"/>
    <w:rsid w:val="00153307"/>
    <w:rsid w:val="00153767"/>
    <w:rsid w:val="00154E7C"/>
    <w:rsid w:val="001557B0"/>
    <w:rsid w:val="00155BC2"/>
    <w:rsid w:val="00157611"/>
    <w:rsid w:val="001576C4"/>
    <w:rsid w:val="0016040D"/>
    <w:rsid w:val="00160E0D"/>
    <w:rsid w:val="00160FF8"/>
    <w:rsid w:val="00161365"/>
    <w:rsid w:val="00162E7C"/>
    <w:rsid w:val="001637F1"/>
    <w:rsid w:val="00163D5C"/>
    <w:rsid w:val="00164317"/>
    <w:rsid w:val="00164483"/>
    <w:rsid w:val="0016483C"/>
    <w:rsid w:val="001649A2"/>
    <w:rsid w:val="00165572"/>
    <w:rsid w:val="001655C1"/>
    <w:rsid w:val="00165ADC"/>
    <w:rsid w:val="00166D4A"/>
    <w:rsid w:val="00166D9E"/>
    <w:rsid w:val="0016744F"/>
    <w:rsid w:val="001677FD"/>
    <w:rsid w:val="00167A84"/>
    <w:rsid w:val="00167C9B"/>
    <w:rsid w:val="00171038"/>
    <w:rsid w:val="00171D01"/>
    <w:rsid w:val="001722C0"/>
    <w:rsid w:val="00172967"/>
    <w:rsid w:val="001729A3"/>
    <w:rsid w:val="00172D46"/>
    <w:rsid w:val="001730FB"/>
    <w:rsid w:val="00174290"/>
    <w:rsid w:val="0017452E"/>
    <w:rsid w:val="00175A2D"/>
    <w:rsid w:val="0017634A"/>
    <w:rsid w:val="00176A58"/>
    <w:rsid w:val="00176F33"/>
    <w:rsid w:val="0018039A"/>
    <w:rsid w:val="001809D9"/>
    <w:rsid w:val="001809E8"/>
    <w:rsid w:val="00180DF4"/>
    <w:rsid w:val="00180E41"/>
    <w:rsid w:val="00180E95"/>
    <w:rsid w:val="001815E0"/>
    <w:rsid w:val="00182956"/>
    <w:rsid w:val="00182E35"/>
    <w:rsid w:val="00183C6D"/>
    <w:rsid w:val="00185967"/>
    <w:rsid w:val="00187709"/>
    <w:rsid w:val="0018773A"/>
    <w:rsid w:val="00187C7B"/>
    <w:rsid w:val="00191EBB"/>
    <w:rsid w:val="0019240D"/>
    <w:rsid w:val="00192BD4"/>
    <w:rsid w:val="00192D65"/>
    <w:rsid w:val="001940C1"/>
    <w:rsid w:val="00194516"/>
    <w:rsid w:val="001945BD"/>
    <w:rsid w:val="001951A8"/>
    <w:rsid w:val="0019591B"/>
    <w:rsid w:val="00195A85"/>
    <w:rsid w:val="00195B93"/>
    <w:rsid w:val="00195D03"/>
    <w:rsid w:val="00196618"/>
    <w:rsid w:val="00196F22"/>
    <w:rsid w:val="001977F1"/>
    <w:rsid w:val="001A04F3"/>
    <w:rsid w:val="001A0D61"/>
    <w:rsid w:val="001A163B"/>
    <w:rsid w:val="001A1B2B"/>
    <w:rsid w:val="001A1BB1"/>
    <w:rsid w:val="001A2A76"/>
    <w:rsid w:val="001A37FC"/>
    <w:rsid w:val="001A46D5"/>
    <w:rsid w:val="001A4823"/>
    <w:rsid w:val="001A4A9B"/>
    <w:rsid w:val="001A5358"/>
    <w:rsid w:val="001A5982"/>
    <w:rsid w:val="001A63A3"/>
    <w:rsid w:val="001A6770"/>
    <w:rsid w:val="001A752A"/>
    <w:rsid w:val="001A790B"/>
    <w:rsid w:val="001B03D5"/>
    <w:rsid w:val="001B049D"/>
    <w:rsid w:val="001B0780"/>
    <w:rsid w:val="001B156C"/>
    <w:rsid w:val="001B17A9"/>
    <w:rsid w:val="001B1F5A"/>
    <w:rsid w:val="001B2104"/>
    <w:rsid w:val="001B32D4"/>
    <w:rsid w:val="001B5087"/>
    <w:rsid w:val="001B56BB"/>
    <w:rsid w:val="001B56C5"/>
    <w:rsid w:val="001B5A30"/>
    <w:rsid w:val="001B5EBC"/>
    <w:rsid w:val="001B6478"/>
    <w:rsid w:val="001B704E"/>
    <w:rsid w:val="001B7F6F"/>
    <w:rsid w:val="001C0252"/>
    <w:rsid w:val="001C08CA"/>
    <w:rsid w:val="001C0EC5"/>
    <w:rsid w:val="001C16D0"/>
    <w:rsid w:val="001C213F"/>
    <w:rsid w:val="001C22A0"/>
    <w:rsid w:val="001C24A4"/>
    <w:rsid w:val="001C34D2"/>
    <w:rsid w:val="001C3B79"/>
    <w:rsid w:val="001C5262"/>
    <w:rsid w:val="001C5393"/>
    <w:rsid w:val="001C6A07"/>
    <w:rsid w:val="001C6B5A"/>
    <w:rsid w:val="001C6D0B"/>
    <w:rsid w:val="001C6F66"/>
    <w:rsid w:val="001C7EED"/>
    <w:rsid w:val="001D01AA"/>
    <w:rsid w:val="001D0ACE"/>
    <w:rsid w:val="001D1235"/>
    <w:rsid w:val="001D1884"/>
    <w:rsid w:val="001D1FE8"/>
    <w:rsid w:val="001D228E"/>
    <w:rsid w:val="001D3461"/>
    <w:rsid w:val="001D36E0"/>
    <w:rsid w:val="001D3870"/>
    <w:rsid w:val="001D3BB0"/>
    <w:rsid w:val="001D4148"/>
    <w:rsid w:val="001D5060"/>
    <w:rsid w:val="001D5DAF"/>
    <w:rsid w:val="001D6B1B"/>
    <w:rsid w:val="001D7680"/>
    <w:rsid w:val="001D7B8D"/>
    <w:rsid w:val="001E0BC2"/>
    <w:rsid w:val="001E0F30"/>
    <w:rsid w:val="001E10DA"/>
    <w:rsid w:val="001E11B1"/>
    <w:rsid w:val="001E1273"/>
    <w:rsid w:val="001E13FC"/>
    <w:rsid w:val="001E1672"/>
    <w:rsid w:val="001E2071"/>
    <w:rsid w:val="001E2515"/>
    <w:rsid w:val="001E252D"/>
    <w:rsid w:val="001E3ECD"/>
    <w:rsid w:val="001E44C1"/>
    <w:rsid w:val="001E4A5D"/>
    <w:rsid w:val="001E4B91"/>
    <w:rsid w:val="001E55F3"/>
    <w:rsid w:val="001E5CD0"/>
    <w:rsid w:val="001E5CD9"/>
    <w:rsid w:val="001E675F"/>
    <w:rsid w:val="001E6852"/>
    <w:rsid w:val="001E6F63"/>
    <w:rsid w:val="001E6F6E"/>
    <w:rsid w:val="001E7298"/>
    <w:rsid w:val="001E7AD6"/>
    <w:rsid w:val="001F0A8F"/>
    <w:rsid w:val="001F0CD2"/>
    <w:rsid w:val="001F119E"/>
    <w:rsid w:val="001F127B"/>
    <w:rsid w:val="001F1358"/>
    <w:rsid w:val="001F1B27"/>
    <w:rsid w:val="001F3C14"/>
    <w:rsid w:val="001F4265"/>
    <w:rsid w:val="001F43CE"/>
    <w:rsid w:val="001F4A52"/>
    <w:rsid w:val="001F4E86"/>
    <w:rsid w:val="001F50A9"/>
    <w:rsid w:val="001F56D9"/>
    <w:rsid w:val="001F5E72"/>
    <w:rsid w:val="001F5F79"/>
    <w:rsid w:val="001F6118"/>
    <w:rsid w:val="001F7701"/>
    <w:rsid w:val="001F787E"/>
    <w:rsid w:val="00200645"/>
    <w:rsid w:val="00200E06"/>
    <w:rsid w:val="00200F1C"/>
    <w:rsid w:val="00201299"/>
    <w:rsid w:val="0020144A"/>
    <w:rsid w:val="00201DF4"/>
    <w:rsid w:val="00202098"/>
    <w:rsid w:val="002023EC"/>
    <w:rsid w:val="002024DF"/>
    <w:rsid w:val="002026E4"/>
    <w:rsid w:val="002029EE"/>
    <w:rsid w:val="00202A7F"/>
    <w:rsid w:val="002033FD"/>
    <w:rsid w:val="002036E5"/>
    <w:rsid w:val="00203EE8"/>
    <w:rsid w:val="00203F84"/>
    <w:rsid w:val="00204049"/>
    <w:rsid w:val="00204A9B"/>
    <w:rsid w:val="00204CEA"/>
    <w:rsid w:val="00204F3F"/>
    <w:rsid w:val="00204FE2"/>
    <w:rsid w:val="002050C9"/>
    <w:rsid w:val="002052A0"/>
    <w:rsid w:val="00205822"/>
    <w:rsid w:val="00206B0A"/>
    <w:rsid w:val="00206D88"/>
    <w:rsid w:val="00206DB1"/>
    <w:rsid w:val="00210119"/>
    <w:rsid w:val="0021039E"/>
    <w:rsid w:val="00210AEA"/>
    <w:rsid w:val="00210BAB"/>
    <w:rsid w:val="00211030"/>
    <w:rsid w:val="0021143E"/>
    <w:rsid w:val="002114D9"/>
    <w:rsid w:val="00211B91"/>
    <w:rsid w:val="00213FB2"/>
    <w:rsid w:val="0021433E"/>
    <w:rsid w:val="002169E2"/>
    <w:rsid w:val="00216B31"/>
    <w:rsid w:val="00217DAE"/>
    <w:rsid w:val="00217DB8"/>
    <w:rsid w:val="00220B1F"/>
    <w:rsid w:val="00221A67"/>
    <w:rsid w:val="002225A8"/>
    <w:rsid w:val="002228AD"/>
    <w:rsid w:val="002228DF"/>
    <w:rsid w:val="002233FC"/>
    <w:rsid w:val="0022346F"/>
    <w:rsid w:val="0022375F"/>
    <w:rsid w:val="00223993"/>
    <w:rsid w:val="00224E2A"/>
    <w:rsid w:val="00225389"/>
    <w:rsid w:val="002256F4"/>
    <w:rsid w:val="00225E54"/>
    <w:rsid w:val="0022633D"/>
    <w:rsid w:val="0022659E"/>
    <w:rsid w:val="00226814"/>
    <w:rsid w:val="00227ED2"/>
    <w:rsid w:val="00230C78"/>
    <w:rsid w:val="00231834"/>
    <w:rsid w:val="0023221A"/>
    <w:rsid w:val="00232544"/>
    <w:rsid w:val="002329F7"/>
    <w:rsid w:val="00232AFF"/>
    <w:rsid w:val="002333B6"/>
    <w:rsid w:val="00233EE5"/>
    <w:rsid w:val="002342CA"/>
    <w:rsid w:val="002343BE"/>
    <w:rsid w:val="002348A8"/>
    <w:rsid w:val="002348DA"/>
    <w:rsid w:val="00234B1B"/>
    <w:rsid w:val="00234DDD"/>
    <w:rsid w:val="00235828"/>
    <w:rsid w:val="00237097"/>
    <w:rsid w:val="002377E6"/>
    <w:rsid w:val="0024171A"/>
    <w:rsid w:val="00241CA3"/>
    <w:rsid w:val="00241FD4"/>
    <w:rsid w:val="00242011"/>
    <w:rsid w:val="00242217"/>
    <w:rsid w:val="0024240C"/>
    <w:rsid w:val="0024283C"/>
    <w:rsid w:val="00244461"/>
    <w:rsid w:val="00246472"/>
    <w:rsid w:val="00246A44"/>
    <w:rsid w:val="0024743C"/>
    <w:rsid w:val="002475F0"/>
    <w:rsid w:val="00247D3F"/>
    <w:rsid w:val="00251189"/>
    <w:rsid w:val="002513C9"/>
    <w:rsid w:val="00252112"/>
    <w:rsid w:val="00253A32"/>
    <w:rsid w:val="00253F7A"/>
    <w:rsid w:val="0025423C"/>
    <w:rsid w:val="00254431"/>
    <w:rsid w:val="00254925"/>
    <w:rsid w:val="002555CC"/>
    <w:rsid w:val="00255C57"/>
    <w:rsid w:val="002565A7"/>
    <w:rsid w:val="002566F8"/>
    <w:rsid w:val="002568AF"/>
    <w:rsid w:val="00256BB7"/>
    <w:rsid w:val="00257999"/>
    <w:rsid w:val="00257A89"/>
    <w:rsid w:val="00257DDF"/>
    <w:rsid w:val="0026027E"/>
    <w:rsid w:val="00260B07"/>
    <w:rsid w:val="002616C4"/>
    <w:rsid w:val="00261B88"/>
    <w:rsid w:val="00261E14"/>
    <w:rsid w:val="002622F7"/>
    <w:rsid w:val="0026296F"/>
    <w:rsid w:val="002629EA"/>
    <w:rsid w:val="002629F6"/>
    <w:rsid w:val="00262A93"/>
    <w:rsid w:val="0026349C"/>
    <w:rsid w:val="0026379A"/>
    <w:rsid w:val="00263903"/>
    <w:rsid w:val="00263EC3"/>
    <w:rsid w:val="00264286"/>
    <w:rsid w:val="00264732"/>
    <w:rsid w:val="00264CD4"/>
    <w:rsid w:val="00265486"/>
    <w:rsid w:val="002668F2"/>
    <w:rsid w:val="00266929"/>
    <w:rsid w:val="00266975"/>
    <w:rsid w:val="0026716B"/>
    <w:rsid w:val="00270282"/>
    <w:rsid w:val="00270BFC"/>
    <w:rsid w:val="00270D86"/>
    <w:rsid w:val="0027136D"/>
    <w:rsid w:val="00271788"/>
    <w:rsid w:val="00271B36"/>
    <w:rsid w:val="00271BD5"/>
    <w:rsid w:val="00271FAE"/>
    <w:rsid w:val="002721F6"/>
    <w:rsid w:val="00272778"/>
    <w:rsid w:val="00272B84"/>
    <w:rsid w:val="00272CC2"/>
    <w:rsid w:val="00272F5D"/>
    <w:rsid w:val="0027393A"/>
    <w:rsid w:val="00273F9E"/>
    <w:rsid w:val="0027503F"/>
    <w:rsid w:val="00275913"/>
    <w:rsid w:val="00275956"/>
    <w:rsid w:val="00275E59"/>
    <w:rsid w:val="00276CF5"/>
    <w:rsid w:val="00277851"/>
    <w:rsid w:val="00280795"/>
    <w:rsid w:val="0028080F"/>
    <w:rsid w:val="00280D97"/>
    <w:rsid w:val="00281237"/>
    <w:rsid w:val="00281768"/>
    <w:rsid w:val="00281ED8"/>
    <w:rsid w:val="0028211B"/>
    <w:rsid w:val="00282CBB"/>
    <w:rsid w:val="002833A0"/>
    <w:rsid w:val="0028358A"/>
    <w:rsid w:val="002836B1"/>
    <w:rsid w:val="00284759"/>
    <w:rsid w:val="00284B1E"/>
    <w:rsid w:val="00284BB3"/>
    <w:rsid w:val="00284C3D"/>
    <w:rsid w:val="002857E6"/>
    <w:rsid w:val="0028588A"/>
    <w:rsid w:val="00285ADE"/>
    <w:rsid w:val="00286EF7"/>
    <w:rsid w:val="00290081"/>
    <w:rsid w:val="002901CD"/>
    <w:rsid w:val="0029024A"/>
    <w:rsid w:val="00290741"/>
    <w:rsid w:val="00290D3F"/>
    <w:rsid w:val="002911C0"/>
    <w:rsid w:val="002917C1"/>
    <w:rsid w:val="00291EE3"/>
    <w:rsid w:val="00291F1E"/>
    <w:rsid w:val="0029347C"/>
    <w:rsid w:val="00293484"/>
    <w:rsid w:val="002935E8"/>
    <w:rsid w:val="002947DC"/>
    <w:rsid w:val="00294988"/>
    <w:rsid w:val="0029604D"/>
    <w:rsid w:val="0029638C"/>
    <w:rsid w:val="00296841"/>
    <w:rsid w:val="0029750D"/>
    <w:rsid w:val="002A0633"/>
    <w:rsid w:val="002A1535"/>
    <w:rsid w:val="002A1A0B"/>
    <w:rsid w:val="002A29FF"/>
    <w:rsid w:val="002A3570"/>
    <w:rsid w:val="002A4030"/>
    <w:rsid w:val="002A4499"/>
    <w:rsid w:val="002A4724"/>
    <w:rsid w:val="002A4F3E"/>
    <w:rsid w:val="002A5532"/>
    <w:rsid w:val="002A5586"/>
    <w:rsid w:val="002A5BFF"/>
    <w:rsid w:val="002A60E7"/>
    <w:rsid w:val="002A6976"/>
    <w:rsid w:val="002A7BB5"/>
    <w:rsid w:val="002A7F0B"/>
    <w:rsid w:val="002B0A38"/>
    <w:rsid w:val="002B0DD7"/>
    <w:rsid w:val="002B1D01"/>
    <w:rsid w:val="002B34B3"/>
    <w:rsid w:val="002B4931"/>
    <w:rsid w:val="002B6662"/>
    <w:rsid w:val="002B66FF"/>
    <w:rsid w:val="002B7D32"/>
    <w:rsid w:val="002C0770"/>
    <w:rsid w:val="002C0AB9"/>
    <w:rsid w:val="002C1176"/>
    <w:rsid w:val="002C13FE"/>
    <w:rsid w:val="002C1629"/>
    <w:rsid w:val="002C31FA"/>
    <w:rsid w:val="002C359E"/>
    <w:rsid w:val="002C3714"/>
    <w:rsid w:val="002C3AFD"/>
    <w:rsid w:val="002C4025"/>
    <w:rsid w:val="002C4898"/>
    <w:rsid w:val="002C49D8"/>
    <w:rsid w:val="002C50E0"/>
    <w:rsid w:val="002C5DB4"/>
    <w:rsid w:val="002C6395"/>
    <w:rsid w:val="002C6555"/>
    <w:rsid w:val="002C6851"/>
    <w:rsid w:val="002C6891"/>
    <w:rsid w:val="002C7BC4"/>
    <w:rsid w:val="002C7D3A"/>
    <w:rsid w:val="002D17C6"/>
    <w:rsid w:val="002D216D"/>
    <w:rsid w:val="002D32EE"/>
    <w:rsid w:val="002D3340"/>
    <w:rsid w:val="002D345C"/>
    <w:rsid w:val="002D394F"/>
    <w:rsid w:val="002D3ADA"/>
    <w:rsid w:val="002D41FB"/>
    <w:rsid w:val="002D4572"/>
    <w:rsid w:val="002D5147"/>
    <w:rsid w:val="002D5E1D"/>
    <w:rsid w:val="002D5F94"/>
    <w:rsid w:val="002D605E"/>
    <w:rsid w:val="002D626E"/>
    <w:rsid w:val="002D7032"/>
    <w:rsid w:val="002D730E"/>
    <w:rsid w:val="002D7B09"/>
    <w:rsid w:val="002E078D"/>
    <w:rsid w:val="002E0A97"/>
    <w:rsid w:val="002E11DA"/>
    <w:rsid w:val="002E1650"/>
    <w:rsid w:val="002E17C1"/>
    <w:rsid w:val="002E1DB0"/>
    <w:rsid w:val="002E2023"/>
    <w:rsid w:val="002E2222"/>
    <w:rsid w:val="002E2896"/>
    <w:rsid w:val="002E2E58"/>
    <w:rsid w:val="002E33D0"/>
    <w:rsid w:val="002E36AF"/>
    <w:rsid w:val="002E38E4"/>
    <w:rsid w:val="002E3B96"/>
    <w:rsid w:val="002E43E8"/>
    <w:rsid w:val="002E4429"/>
    <w:rsid w:val="002E46DE"/>
    <w:rsid w:val="002E5E7F"/>
    <w:rsid w:val="002E5EBC"/>
    <w:rsid w:val="002E63B7"/>
    <w:rsid w:val="002E6596"/>
    <w:rsid w:val="002E6617"/>
    <w:rsid w:val="002E67FA"/>
    <w:rsid w:val="002E73E6"/>
    <w:rsid w:val="002E758D"/>
    <w:rsid w:val="002E7679"/>
    <w:rsid w:val="002F01E5"/>
    <w:rsid w:val="002F052D"/>
    <w:rsid w:val="002F0E34"/>
    <w:rsid w:val="002F109E"/>
    <w:rsid w:val="002F13E2"/>
    <w:rsid w:val="002F200F"/>
    <w:rsid w:val="002F2199"/>
    <w:rsid w:val="002F239D"/>
    <w:rsid w:val="002F23C2"/>
    <w:rsid w:val="002F279C"/>
    <w:rsid w:val="002F28C6"/>
    <w:rsid w:val="002F37AE"/>
    <w:rsid w:val="002F3C21"/>
    <w:rsid w:val="002F3D0E"/>
    <w:rsid w:val="002F4876"/>
    <w:rsid w:val="002F4899"/>
    <w:rsid w:val="002F5277"/>
    <w:rsid w:val="002F52FB"/>
    <w:rsid w:val="002F5A00"/>
    <w:rsid w:val="002F5ED7"/>
    <w:rsid w:val="002F64AE"/>
    <w:rsid w:val="002F6ACF"/>
    <w:rsid w:val="002F71F3"/>
    <w:rsid w:val="002F7436"/>
    <w:rsid w:val="002F7446"/>
    <w:rsid w:val="003012EB"/>
    <w:rsid w:val="00301E77"/>
    <w:rsid w:val="00302266"/>
    <w:rsid w:val="0030269D"/>
    <w:rsid w:val="00303B72"/>
    <w:rsid w:val="0030450E"/>
    <w:rsid w:val="00304DFA"/>
    <w:rsid w:val="00305067"/>
    <w:rsid w:val="003054CD"/>
    <w:rsid w:val="00305E6F"/>
    <w:rsid w:val="00306580"/>
    <w:rsid w:val="00307331"/>
    <w:rsid w:val="00307846"/>
    <w:rsid w:val="003103A8"/>
    <w:rsid w:val="003103FE"/>
    <w:rsid w:val="00310630"/>
    <w:rsid w:val="003111BB"/>
    <w:rsid w:val="00311BC6"/>
    <w:rsid w:val="00311D3A"/>
    <w:rsid w:val="00313167"/>
    <w:rsid w:val="00314325"/>
    <w:rsid w:val="0031485B"/>
    <w:rsid w:val="00315406"/>
    <w:rsid w:val="00315800"/>
    <w:rsid w:val="00315DC6"/>
    <w:rsid w:val="003162F6"/>
    <w:rsid w:val="00316C6D"/>
    <w:rsid w:val="00316E91"/>
    <w:rsid w:val="00316F71"/>
    <w:rsid w:val="00316FBE"/>
    <w:rsid w:val="003170BA"/>
    <w:rsid w:val="003170E4"/>
    <w:rsid w:val="0031796A"/>
    <w:rsid w:val="00317A70"/>
    <w:rsid w:val="00317DF2"/>
    <w:rsid w:val="003208C2"/>
    <w:rsid w:val="00320A80"/>
    <w:rsid w:val="00320D6D"/>
    <w:rsid w:val="00320E36"/>
    <w:rsid w:val="00321102"/>
    <w:rsid w:val="00321864"/>
    <w:rsid w:val="00322001"/>
    <w:rsid w:val="0032234E"/>
    <w:rsid w:val="0032288B"/>
    <w:rsid w:val="00322A07"/>
    <w:rsid w:val="00322CBF"/>
    <w:rsid w:val="003235F3"/>
    <w:rsid w:val="0032389D"/>
    <w:rsid w:val="00323C0F"/>
    <w:rsid w:val="00324196"/>
    <w:rsid w:val="0032430E"/>
    <w:rsid w:val="0032536D"/>
    <w:rsid w:val="003257CC"/>
    <w:rsid w:val="00326078"/>
    <w:rsid w:val="00326EBE"/>
    <w:rsid w:val="0032703A"/>
    <w:rsid w:val="003274B3"/>
    <w:rsid w:val="00327B30"/>
    <w:rsid w:val="00327D51"/>
    <w:rsid w:val="00330244"/>
    <w:rsid w:val="00332278"/>
    <w:rsid w:val="003324FB"/>
    <w:rsid w:val="0033377A"/>
    <w:rsid w:val="0033398C"/>
    <w:rsid w:val="00334050"/>
    <w:rsid w:val="00334485"/>
    <w:rsid w:val="00334BB8"/>
    <w:rsid w:val="003359A7"/>
    <w:rsid w:val="00335B02"/>
    <w:rsid w:val="00335E0D"/>
    <w:rsid w:val="00336202"/>
    <w:rsid w:val="00336AFF"/>
    <w:rsid w:val="00336B08"/>
    <w:rsid w:val="00336C0D"/>
    <w:rsid w:val="00336DE3"/>
    <w:rsid w:val="00336F8A"/>
    <w:rsid w:val="003372D7"/>
    <w:rsid w:val="0033751B"/>
    <w:rsid w:val="00337BDE"/>
    <w:rsid w:val="00340443"/>
    <w:rsid w:val="003419F0"/>
    <w:rsid w:val="003421BA"/>
    <w:rsid w:val="0034258E"/>
    <w:rsid w:val="00342F9F"/>
    <w:rsid w:val="003443BC"/>
    <w:rsid w:val="00344986"/>
    <w:rsid w:val="00345873"/>
    <w:rsid w:val="00346703"/>
    <w:rsid w:val="00347091"/>
    <w:rsid w:val="003473EE"/>
    <w:rsid w:val="003473F6"/>
    <w:rsid w:val="0034742B"/>
    <w:rsid w:val="003475E3"/>
    <w:rsid w:val="003479ED"/>
    <w:rsid w:val="00350B6C"/>
    <w:rsid w:val="003512B9"/>
    <w:rsid w:val="003515FB"/>
    <w:rsid w:val="00351A3B"/>
    <w:rsid w:val="0035232E"/>
    <w:rsid w:val="00352510"/>
    <w:rsid w:val="00352BB6"/>
    <w:rsid w:val="00352CCA"/>
    <w:rsid w:val="00353038"/>
    <w:rsid w:val="003539D4"/>
    <w:rsid w:val="00354441"/>
    <w:rsid w:val="00355F67"/>
    <w:rsid w:val="00356387"/>
    <w:rsid w:val="0035696A"/>
    <w:rsid w:val="003572AA"/>
    <w:rsid w:val="003617AE"/>
    <w:rsid w:val="00361816"/>
    <w:rsid w:val="00361AFE"/>
    <w:rsid w:val="00361C17"/>
    <w:rsid w:val="00361E3A"/>
    <w:rsid w:val="003627CD"/>
    <w:rsid w:val="00363742"/>
    <w:rsid w:val="00363ABA"/>
    <w:rsid w:val="00363DFE"/>
    <w:rsid w:val="003645B6"/>
    <w:rsid w:val="00364C6D"/>
    <w:rsid w:val="00364E0E"/>
    <w:rsid w:val="0036563A"/>
    <w:rsid w:val="0036669E"/>
    <w:rsid w:val="0036674B"/>
    <w:rsid w:val="0036675D"/>
    <w:rsid w:val="0036743F"/>
    <w:rsid w:val="003679AB"/>
    <w:rsid w:val="00367EC0"/>
    <w:rsid w:val="00370463"/>
    <w:rsid w:val="003722FF"/>
    <w:rsid w:val="00373233"/>
    <w:rsid w:val="00373822"/>
    <w:rsid w:val="00373CF7"/>
    <w:rsid w:val="0037524F"/>
    <w:rsid w:val="00375255"/>
    <w:rsid w:val="00375EC4"/>
    <w:rsid w:val="003764C1"/>
    <w:rsid w:val="003764DB"/>
    <w:rsid w:val="00377756"/>
    <w:rsid w:val="003777B4"/>
    <w:rsid w:val="003778BB"/>
    <w:rsid w:val="00377B9F"/>
    <w:rsid w:val="00377D52"/>
    <w:rsid w:val="00380600"/>
    <w:rsid w:val="003808AF"/>
    <w:rsid w:val="003814FA"/>
    <w:rsid w:val="00381B73"/>
    <w:rsid w:val="00381CFF"/>
    <w:rsid w:val="00381DB9"/>
    <w:rsid w:val="00381DCB"/>
    <w:rsid w:val="00382578"/>
    <w:rsid w:val="00383965"/>
    <w:rsid w:val="00384097"/>
    <w:rsid w:val="0038426A"/>
    <w:rsid w:val="00384A07"/>
    <w:rsid w:val="00384A8C"/>
    <w:rsid w:val="003850FB"/>
    <w:rsid w:val="00385FC5"/>
    <w:rsid w:val="003869C6"/>
    <w:rsid w:val="00386B68"/>
    <w:rsid w:val="00386D97"/>
    <w:rsid w:val="00391B04"/>
    <w:rsid w:val="00391CA0"/>
    <w:rsid w:val="0039316A"/>
    <w:rsid w:val="00393319"/>
    <w:rsid w:val="00393BA8"/>
    <w:rsid w:val="0039427C"/>
    <w:rsid w:val="003949DB"/>
    <w:rsid w:val="00394BEB"/>
    <w:rsid w:val="003955DB"/>
    <w:rsid w:val="0039608B"/>
    <w:rsid w:val="003961F8"/>
    <w:rsid w:val="00396253"/>
    <w:rsid w:val="00397A30"/>
    <w:rsid w:val="003A067A"/>
    <w:rsid w:val="003A0880"/>
    <w:rsid w:val="003A0BD9"/>
    <w:rsid w:val="003A0E02"/>
    <w:rsid w:val="003A0ED6"/>
    <w:rsid w:val="003A1115"/>
    <w:rsid w:val="003A1341"/>
    <w:rsid w:val="003A15EB"/>
    <w:rsid w:val="003A2386"/>
    <w:rsid w:val="003A28D1"/>
    <w:rsid w:val="003A33B2"/>
    <w:rsid w:val="003A366A"/>
    <w:rsid w:val="003A3A0B"/>
    <w:rsid w:val="003A3B80"/>
    <w:rsid w:val="003A3D71"/>
    <w:rsid w:val="003A45B1"/>
    <w:rsid w:val="003A5635"/>
    <w:rsid w:val="003A5C1D"/>
    <w:rsid w:val="003A76B5"/>
    <w:rsid w:val="003A7D25"/>
    <w:rsid w:val="003B0707"/>
    <w:rsid w:val="003B0D4B"/>
    <w:rsid w:val="003B18FD"/>
    <w:rsid w:val="003B2353"/>
    <w:rsid w:val="003B2901"/>
    <w:rsid w:val="003B3557"/>
    <w:rsid w:val="003B3A45"/>
    <w:rsid w:val="003B3AAD"/>
    <w:rsid w:val="003B3F23"/>
    <w:rsid w:val="003B3F61"/>
    <w:rsid w:val="003B5296"/>
    <w:rsid w:val="003B5494"/>
    <w:rsid w:val="003B5B23"/>
    <w:rsid w:val="003B5C88"/>
    <w:rsid w:val="003B5CDC"/>
    <w:rsid w:val="003B7477"/>
    <w:rsid w:val="003B7766"/>
    <w:rsid w:val="003B7FFD"/>
    <w:rsid w:val="003C0D20"/>
    <w:rsid w:val="003C1308"/>
    <w:rsid w:val="003C148E"/>
    <w:rsid w:val="003C1911"/>
    <w:rsid w:val="003C1A38"/>
    <w:rsid w:val="003C1B40"/>
    <w:rsid w:val="003C28C0"/>
    <w:rsid w:val="003C3A98"/>
    <w:rsid w:val="003C4965"/>
    <w:rsid w:val="003C5013"/>
    <w:rsid w:val="003C5559"/>
    <w:rsid w:val="003C620D"/>
    <w:rsid w:val="003C6302"/>
    <w:rsid w:val="003C6330"/>
    <w:rsid w:val="003C644B"/>
    <w:rsid w:val="003C69D8"/>
    <w:rsid w:val="003C6AFE"/>
    <w:rsid w:val="003C6F95"/>
    <w:rsid w:val="003C72EB"/>
    <w:rsid w:val="003C7483"/>
    <w:rsid w:val="003C7992"/>
    <w:rsid w:val="003D035D"/>
    <w:rsid w:val="003D0481"/>
    <w:rsid w:val="003D04A6"/>
    <w:rsid w:val="003D0DBD"/>
    <w:rsid w:val="003D2414"/>
    <w:rsid w:val="003D27D9"/>
    <w:rsid w:val="003D3333"/>
    <w:rsid w:val="003D3378"/>
    <w:rsid w:val="003D3EF1"/>
    <w:rsid w:val="003D47E7"/>
    <w:rsid w:val="003D4E38"/>
    <w:rsid w:val="003D5E1D"/>
    <w:rsid w:val="003D6296"/>
    <w:rsid w:val="003D6503"/>
    <w:rsid w:val="003D7B32"/>
    <w:rsid w:val="003E002A"/>
    <w:rsid w:val="003E081D"/>
    <w:rsid w:val="003E0884"/>
    <w:rsid w:val="003E08AE"/>
    <w:rsid w:val="003E1611"/>
    <w:rsid w:val="003E18B2"/>
    <w:rsid w:val="003E1CE9"/>
    <w:rsid w:val="003E2134"/>
    <w:rsid w:val="003E214E"/>
    <w:rsid w:val="003E2463"/>
    <w:rsid w:val="003E2FEE"/>
    <w:rsid w:val="003E355B"/>
    <w:rsid w:val="003E3AE0"/>
    <w:rsid w:val="003E47B1"/>
    <w:rsid w:val="003E66B4"/>
    <w:rsid w:val="003E66D8"/>
    <w:rsid w:val="003E676F"/>
    <w:rsid w:val="003E6F1C"/>
    <w:rsid w:val="003E7277"/>
    <w:rsid w:val="003E72BD"/>
    <w:rsid w:val="003E796B"/>
    <w:rsid w:val="003E7F28"/>
    <w:rsid w:val="003F070B"/>
    <w:rsid w:val="003F086E"/>
    <w:rsid w:val="003F0895"/>
    <w:rsid w:val="003F0A4C"/>
    <w:rsid w:val="003F0B47"/>
    <w:rsid w:val="003F0C7F"/>
    <w:rsid w:val="003F0E53"/>
    <w:rsid w:val="003F1107"/>
    <w:rsid w:val="003F15DD"/>
    <w:rsid w:val="003F15E8"/>
    <w:rsid w:val="003F296C"/>
    <w:rsid w:val="003F2EBB"/>
    <w:rsid w:val="003F3229"/>
    <w:rsid w:val="003F3C90"/>
    <w:rsid w:val="003F409F"/>
    <w:rsid w:val="003F447A"/>
    <w:rsid w:val="003F4D27"/>
    <w:rsid w:val="003F5860"/>
    <w:rsid w:val="003F60A5"/>
    <w:rsid w:val="003F64D3"/>
    <w:rsid w:val="003F78D4"/>
    <w:rsid w:val="003F7C52"/>
    <w:rsid w:val="0040041B"/>
    <w:rsid w:val="004008EA"/>
    <w:rsid w:val="00400B39"/>
    <w:rsid w:val="004015DC"/>
    <w:rsid w:val="00402991"/>
    <w:rsid w:val="004029CC"/>
    <w:rsid w:val="00402A02"/>
    <w:rsid w:val="004030B8"/>
    <w:rsid w:val="00403178"/>
    <w:rsid w:val="004033FE"/>
    <w:rsid w:val="004038DA"/>
    <w:rsid w:val="0040597D"/>
    <w:rsid w:val="00406607"/>
    <w:rsid w:val="004066E6"/>
    <w:rsid w:val="00406EB7"/>
    <w:rsid w:val="00406FF6"/>
    <w:rsid w:val="0040719D"/>
    <w:rsid w:val="0040795B"/>
    <w:rsid w:val="0040796B"/>
    <w:rsid w:val="00407DCE"/>
    <w:rsid w:val="004117B9"/>
    <w:rsid w:val="00411BDC"/>
    <w:rsid w:val="004121D1"/>
    <w:rsid w:val="0041298E"/>
    <w:rsid w:val="00412EB0"/>
    <w:rsid w:val="00412FC5"/>
    <w:rsid w:val="004138FB"/>
    <w:rsid w:val="00414192"/>
    <w:rsid w:val="0041432A"/>
    <w:rsid w:val="004152C2"/>
    <w:rsid w:val="00415F7A"/>
    <w:rsid w:val="00415FC0"/>
    <w:rsid w:val="00416D13"/>
    <w:rsid w:val="004177C5"/>
    <w:rsid w:val="004178E3"/>
    <w:rsid w:val="00417B2C"/>
    <w:rsid w:val="004202EF"/>
    <w:rsid w:val="00420816"/>
    <w:rsid w:val="00420DB8"/>
    <w:rsid w:val="00420FC9"/>
    <w:rsid w:val="00421458"/>
    <w:rsid w:val="004216AD"/>
    <w:rsid w:val="00421E59"/>
    <w:rsid w:val="00423182"/>
    <w:rsid w:val="00423B92"/>
    <w:rsid w:val="004241A9"/>
    <w:rsid w:val="00424214"/>
    <w:rsid w:val="00424217"/>
    <w:rsid w:val="0042443F"/>
    <w:rsid w:val="004244C2"/>
    <w:rsid w:val="0042562F"/>
    <w:rsid w:val="00425CBF"/>
    <w:rsid w:val="0042627E"/>
    <w:rsid w:val="00426337"/>
    <w:rsid w:val="00426726"/>
    <w:rsid w:val="00426851"/>
    <w:rsid w:val="00426F81"/>
    <w:rsid w:val="00427307"/>
    <w:rsid w:val="0042745B"/>
    <w:rsid w:val="00427861"/>
    <w:rsid w:val="0043118A"/>
    <w:rsid w:val="00431234"/>
    <w:rsid w:val="0043135D"/>
    <w:rsid w:val="004317BA"/>
    <w:rsid w:val="00431898"/>
    <w:rsid w:val="0043194A"/>
    <w:rsid w:val="00431AFC"/>
    <w:rsid w:val="00431F4F"/>
    <w:rsid w:val="004326BE"/>
    <w:rsid w:val="0043296F"/>
    <w:rsid w:val="00432DCD"/>
    <w:rsid w:val="004331EA"/>
    <w:rsid w:val="00433888"/>
    <w:rsid w:val="00434735"/>
    <w:rsid w:val="00434861"/>
    <w:rsid w:val="004348DC"/>
    <w:rsid w:val="00434A03"/>
    <w:rsid w:val="00435636"/>
    <w:rsid w:val="00436F08"/>
    <w:rsid w:val="0043716D"/>
    <w:rsid w:val="0043716F"/>
    <w:rsid w:val="00437BD2"/>
    <w:rsid w:val="004402DB"/>
    <w:rsid w:val="00440BD5"/>
    <w:rsid w:val="004418E2"/>
    <w:rsid w:val="004419D1"/>
    <w:rsid w:val="00441AC7"/>
    <w:rsid w:val="00441BDD"/>
    <w:rsid w:val="004425EB"/>
    <w:rsid w:val="004432F2"/>
    <w:rsid w:val="004433BC"/>
    <w:rsid w:val="00443CF0"/>
    <w:rsid w:val="00443D75"/>
    <w:rsid w:val="004443D9"/>
    <w:rsid w:val="00444A09"/>
    <w:rsid w:val="00444BFD"/>
    <w:rsid w:val="00444E2E"/>
    <w:rsid w:val="00445658"/>
    <w:rsid w:val="004456C5"/>
    <w:rsid w:val="00445B23"/>
    <w:rsid w:val="00445D89"/>
    <w:rsid w:val="00445DAF"/>
    <w:rsid w:val="0044690C"/>
    <w:rsid w:val="00446DE8"/>
    <w:rsid w:val="00447A97"/>
    <w:rsid w:val="00447AD1"/>
    <w:rsid w:val="00447B63"/>
    <w:rsid w:val="00447FD5"/>
    <w:rsid w:val="004500EB"/>
    <w:rsid w:val="0045053A"/>
    <w:rsid w:val="004509A8"/>
    <w:rsid w:val="00452DCF"/>
    <w:rsid w:val="00453887"/>
    <w:rsid w:val="00453B0D"/>
    <w:rsid w:val="004540E5"/>
    <w:rsid w:val="004542D4"/>
    <w:rsid w:val="00455117"/>
    <w:rsid w:val="00455B76"/>
    <w:rsid w:val="0045667D"/>
    <w:rsid w:val="00456744"/>
    <w:rsid w:val="00456FF5"/>
    <w:rsid w:val="00457401"/>
    <w:rsid w:val="00457675"/>
    <w:rsid w:val="00460297"/>
    <w:rsid w:val="00460E56"/>
    <w:rsid w:val="00460FA3"/>
    <w:rsid w:val="0046156E"/>
    <w:rsid w:val="00461844"/>
    <w:rsid w:val="00461C04"/>
    <w:rsid w:val="00462B8D"/>
    <w:rsid w:val="004641A3"/>
    <w:rsid w:val="0046487B"/>
    <w:rsid w:val="00464975"/>
    <w:rsid w:val="0046660B"/>
    <w:rsid w:val="00466725"/>
    <w:rsid w:val="00466C3F"/>
    <w:rsid w:val="00467106"/>
    <w:rsid w:val="00470241"/>
    <w:rsid w:val="0047029E"/>
    <w:rsid w:val="004702D4"/>
    <w:rsid w:val="00470493"/>
    <w:rsid w:val="004710C8"/>
    <w:rsid w:val="00472BB8"/>
    <w:rsid w:val="004740C5"/>
    <w:rsid w:val="00474159"/>
    <w:rsid w:val="0047469E"/>
    <w:rsid w:val="00474915"/>
    <w:rsid w:val="00474F68"/>
    <w:rsid w:val="004751BA"/>
    <w:rsid w:val="00475C35"/>
    <w:rsid w:val="00475CED"/>
    <w:rsid w:val="0047604C"/>
    <w:rsid w:val="00476F2F"/>
    <w:rsid w:val="00477192"/>
    <w:rsid w:val="004777EA"/>
    <w:rsid w:val="00480171"/>
    <w:rsid w:val="0048104B"/>
    <w:rsid w:val="004826F1"/>
    <w:rsid w:val="00482B1F"/>
    <w:rsid w:val="004831CE"/>
    <w:rsid w:val="004834AD"/>
    <w:rsid w:val="004837EE"/>
    <w:rsid w:val="00483917"/>
    <w:rsid w:val="00484296"/>
    <w:rsid w:val="00485F94"/>
    <w:rsid w:val="004871F0"/>
    <w:rsid w:val="00487583"/>
    <w:rsid w:val="00490322"/>
    <w:rsid w:val="00490AFF"/>
    <w:rsid w:val="00490D62"/>
    <w:rsid w:val="00492AC6"/>
    <w:rsid w:val="00492E9C"/>
    <w:rsid w:val="004937B1"/>
    <w:rsid w:val="00493840"/>
    <w:rsid w:val="00493A42"/>
    <w:rsid w:val="00493DC7"/>
    <w:rsid w:val="004942F4"/>
    <w:rsid w:val="004947C8"/>
    <w:rsid w:val="00494DD1"/>
    <w:rsid w:val="004955D5"/>
    <w:rsid w:val="004956AC"/>
    <w:rsid w:val="00495FE5"/>
    <w:rsid w:val="0049626A"/>
    <w:rsid w:val="0049656B"/>
    <w:rsid w:val="0049690F"/>
    <w:rsid w:val="00497682"/>
    <w:rsid w:val="00497E1F"/>
    <w:rsid w:val="004A00AC"/>
    <w:rsid w:val="004A015C"/>
    <w:rsid w:val="004A13F4"/>
    <w:rsid w:val="004A180D"/>
    <w:rsid w:val="004A32A0"/>
    <w:rsid w:val="004A4553"/>
    <w:rsid w:val="004A4B54"/>
    <w:rsid w:val="004A4CD7"/>
    <w:rsid w:val="004A563B"/>
    <w:rsid w:val="004A59BD"/>
    <w:rsid w:val="004A6676"/>
    <w:rsid w:val="004A74AE"/>
    <w:rsid w:val="004A7898"/>
    <w:rsid w:val="004B03AE"/>
    <w:rsid w:val="004B277D"/>
    <w:rsid w:val="004B32DB"/>
    <w:rsid w:val="004B3744"/>
    <w:rsid w:val="004B5963"/>
    <w:rsid w:val="004B5A37"/>
    <w:rsid w:val="004B5CC1"/>
    <w:rsid w:val="004B628B"/>
    <w:rsid w:val="004B6ADD"/>
    <w:rsid w:val="004B71A8"/>
    <w:rsid w:val="004B78A2"/>
    <w:rsid w:val="004B7CE7"/>
    <w:rsid w:val="004B7F8D"/>
    <w:rsid w:val="004C03EB"/>
    <w:rsid w:val="004C0455"/>
    <w:rsid w:val="004C09E4"/>
    <w:rsid w:val="004C17EB"/>
    <w:rsid w:val="004C2005"/>
    <w:rsid w:val="004C2412"/>
    <w:rsid w:val="004C29E0"/>
    <w:rsid w:val="004C3280"/>
    <w:rsid w:val="004C33E8"/>
    <w:rsid w:val="004C4BFE"/>
    <w:rsid w:val="004C572D"/>
    <w:rsid w:val="004C5FF2"/>
    <w:rsid w:val="004C7B49"/>
    <w:rsid w:val="004C7F55"/>
    <w:rsid w:val="004D029B"/>
    <w:rsid w:val="004D0F4A"/>
    <w:rsid w:val="004D1455"/>
    <w:rsid w:val="004D150A"/>
    <w:rsid w:val="004D23F2"/>
    <w:rsid w:val="004D25B3"/>
    <w:rsid w:val="004D25D3"/>
    <w:rsid w:val="004D2C26"/>
    <w:rsid w:val="004D3143"/>
    <w:rsid w:val="004D351B"/>
    <w:rsid w:val="004D39E8"/>
    <w:rsid w:val="004D474D"/>
    <w:rsid w:val="004D4CB5"/>
    <w:rsid w:val="004D5291"/>
    <w:rsid w:val="004D5709"/>
    <w:rsid w:val="004D59BA"/>
    <w:rsid w:val="004D5AF4"/>
    <w:rsid w:val="004D5DD3"/>
    <w:rsid w:val="004D6461"/>
    <w:rsid w:val="004D6685"/>
    <w:rsid w:val="004D66F3"/>
    <w:rsid w:val="004D6E30"/>
    <w:rsid w:val="004D76F4"/>
    <w:rsid w:val="004D789C"/>
    <w:rsid w:val="004D7F74"/>
    <w:rsid w:val="004E0620"/>
    <w:rsid w:val="004E2104"/>
    <w:rsid w:val="004E32A4"/>
    <w:rsid w:val="004E4D73"/>
    <w:rsid w:val="004E56CC"/>
    <w:rsid w:val="004E5C85"/>
    <w:rsid w:val="004E72BF"/>
    <w:rsid w:val="004E7841"/>
    <w:rsid w:val="004F0326"/>
    <w:rsid w:val="004F0630"/>
    <w:rsid w:val="004F0CDB"/>
    <w:rsid w:val="004F1289"/>
    <w:rsid w:val="004F1879"/>
    <w:rsid w:val="004F3253"/>
    <w:rsid w:val="004F3FDC"/>
    <w:rsid w:val="004F4AB1"/>
    <w:rsid w:val="004F5B3C"/>
    <w:rsid w:val="004F5C6E"/>
    <w:rsid w:val="004F5FE5"/>
    <w:rsid w:val="004F63C8"/>
    <w:rsid w:val="004F64F9"/>
    <w:rsid w:val="004F7213"/>
    <w:rsid w:val="004F7B8A"/>
    <w:rsid w:val="004F7C3B"/>
    <w:rsid w:val="00500896"/>
    <w:rsid w:val="00500A6A"/>
    <w:rsid w:val="00500C0B"/>
    <w:rsid w:val="00501895"/>
    <w:rsid w:val="005025CA"/>
    <w:rsid w:val="00503053"/>
    <w:rsid w:val="00503699"/>
    <w:rsid w:val="005037F1"/>
    <w:rsid w:val="005038A7"/>
    <w:rsid w:val="00503BAB"/>
    <w:rsid w:val="00503CED"/>
    <w:rsid w:val="00504150"/>
    <w:rsid w:val="00504198"/>
    <w:rsid w:val="0050445B"/>
    <w:rsid w:val="00504C7B"/>
    <w:rsid w:val="00504E5A"/>
    <w:rsid w:val="00505492"/>
    <w:rsid w:val="005057F7"/>
    <w:rsid w:val="00505CDC"/>
    <w:rsid w:val="00506CA8"/>
    <w:rsid w:val="0050700A"/>
    <w:rsid w:val="0050702D"/>
    <w:rsid w:val="00507797"/>
    <w:rsid w:val="005108DD"/>
    <w:rsid w:val="00511136"/>
    <w:rsid w:val="005111F2"/>
    <w:rsid w:val="0051196A"/>
    <w:rsid w:val="00511BD8"/>
    <w:rsid w:val="00511D57"/>
    <w:rsid w:val="00511D67"/>
    <w:rsid w:val="005120EB"/>
    <w:rsid w:val="005126CE"/>
    <w:rsid w:val="00512983"/>
    <w:rsid w:val="00512F5F"/>
    <w:rsid w:val="00513BD6"/>
    <w:rsid w:val="00514A78"/>
    <w:rsid w:val="00514FFA"/>
    <w:rsid w:val="005150C7"/>
    <w:rsid w:val="00515C0F"/>
    <w:rsid w:val="00516D93"/>
    <w:rsid w:val="0051717B"/>
    <w:rsid w:val="00517498"/>
    <w:rsid w:val="0052036E"/>
    <w:rsid w:val="005203E2"/>
    <w:rsid w:val="005205B5"/>
    <w:rsid w:val="005205D8"/>
    <w:rsid w:val="00520CEA"/>
    <w:rsid w:val="00521954"/>
    <w:rsid w:val="0052203F"/>
    <w:rsid w:val="00522326"/>
    <w:rsid w:val="00522BFB"/>
    <w:rsid w:val="0052318E"/>
    <w:rsid w:val="005238CF"/>
    <w:rsid w:val="00523BC4"/>
    <w:rsid w:val="005241CE"/>
    <w:rsid w:val="00524A53"/>
    <w:rsid w:val="0052529A"/>
    <w:rsid w:val="005253B5"/>
    <w:rsid w:val="00525538"/>
    <w:rsid w:val="00525E8B"/>
    <w:rsid w:val="00526008"/>
    <w:rsid w:val="00526661"/>
    <w:rsid w:val="00526B0F"/>
    <w:rsid w:val="00526DBF"/>
    <w:rsid w:val="00527C00"/>
    <w:rsid w:val="00530EBC"/>
    <w:rsid w:val="00530FAF"/>
    <w:rsid w:val="0053170D"/>
    <w:rsid w:val="00532A8A"/>
    <w:rsid w:val="00532D34"/>
    <w:rsid w:val="00533172"/>
    <w:rsid w:val="00533EDD"/>
    <w:rsid w:val="005340E5"/>
    <w:rsid w:val="00534515"/>
    <w:rsid w:val="0053475D"/>
    <w:rsid w:val="0053502F"/>
    <w:rsid w:val="00535318"/>
    <w:rsid w:val="00537A3C"/>
    <w:rsid w:val="00537A9F"/>
    <w:rsid w:val="00540178"/>
    <w:rsid w:val="00540BA2"/>
    <w:rsid w:val="00541066"/>
    <w:rsid w:val="00541494"/>
    <w:rsid w:val="00541595"/>
    <w:rsid w:val="00541D20"/>
    <w:rsid w:val="0054242C"/>
    <w:rsid w:val="00542A39"/>
    <w:rsid w:val="00543C8B"/>
    <w:rsid w:val="00544769"/>
    <w:rsid w:val="00544BB2"/>
    <w:rsid w:val="00545512"/>
    <w:rsid w:val="00545704"/>
    <w:rsid w:val="00545E61"/>
    <w:rsid w:val="005467A2"/>
    <w:rsid w:val="00546920"/>
    <w:rsid w:val="00546966"/>
    <w:rsid w:val="005474E6"/>
    <w:rsid w:val="005506B7"/>
    <w:rsid w:val="00550850"/>
    <w:rsid w:val="00550E30"/>
    <w:rsid w:val="0055165E"/>
    <w:rsid w:val="0055198F"/>
    <w:rsid w:val="00551BDE"/>
    <w:rsid w:val="005525DF"/>
    <w:rsid w:val="00552C14"/>
    <w:rsid w:val="00552D45"/>
    <w:rsid w:val="00552E43"/>
    <w:rsid w:val="00553D8F"/>
    <w:rsid w:val="00553F5F"/>
    <w:rsid w:val="00553F72"/>
    <w:rsid w:val="00553FE0"/>
    <w:rsid w:val="00554105"/>
    <w:rsid w:val="005542B5"/>
    <w:rsid w:val="0055486C"/>
    <w:rsid w:val="005555BC"/>
    <w:rsid w:val="00555748"/>
    <w:rsid w:val="005558E6"/>
    <w:rsid w:val="00555FCA"/>
    <w:rsid w:val="00556244"/>
    <w:rsid w:val="00556845"/>
    <w:rsid w:val="00557B25"/>
    <w:rsid w:val="00557E54"/>
    <w:rsid w:val="00557F32"/>
    <w:rsid w:val="00560118"/>
    <w:rsid w:val="005601D5"/>
    <w:rsid w:val="005604D7"/>
    <w:rsid w:val="005608D7"/>
    <w:rsid w:val="00560D05"/>
    <w:rsid w:val="00562192"/>
    <w:rsid w:val="00562660"/>
    <w:rsid w:val="00562AC0"/>
    <w:rsid w:val="00562FD3"/>
    <w:rsid w:val="00563364"/>
    <w:rsid w:val="005634B9"/>
    <w:rsid w:val="00563C53"/>
    <w:rsid w:val="00563DAC"/>
    <w:rsid w:val="00563EE9"/>
    <w:rsid w:val="00563F08"/>
    <w:rsid w:val="00564127"/>
    <w:rsid w:val="00564F77"/>
    <w:rsid w:val="005664F9"/>
    <w:rsid w:val="00566D85"/>
    <w:rsid w:val="00566F05"/>
    <w:rsid w:val="00567070"/>
    <w:rsid w:val="005670EA"/>
    <w:rsid w:val="00567196"/>
    <w:rsid w:val="0056776C"/>
    <w:rsid w:val="005708F7"/>
    <w:rsid w:val="00570FFC"/>
    <w:rsid w:val="005715F1"/>
    <w:rsid w:val="00571997"/>
    <w:rsid w:val="00571B64"/>
    <w:rsid w:val="00571C23"/>
    <w:rsid w:val="00571D03"/>
    <w:rsid w:val="00572406"/>
    <w:rsid w:val="005729EE"/>
    <w:rsid w:val="00572B8D"/>
    <w:rsid w:val="005733C3"/>
    <w:rsid w:val="005739AC"/>
    <w:rsid w:val="00574305"/>
    <w:rsid w:val="00574493"/>
    <w:rsid w:val="00574AD4"/>
    <w:rsid w:val="00574C29"/>
    <w:rsid w:val="00575467"/>
    <w:rsid w:val="00576DAB"/>
    <w:rsid w:val="00576F20"/>
    <w:rsid w:val="00577670"/>
    <w:rsid w:val="00577743"/>
    <w:rsid w:val="00580202"/>
    <w:rsid w:val="00580485"/>
    <w:rsid w:val="00580B84"/>
    <w:rsid w:val="00580E70"/>
    <w:rsid w:val="00581A32"/>
    <w:rsid w:val="00583B81"/>
    <w:rsid w:val="005840E2"/>
    <w:rsid w:val="00584D41"/>
    <w:rsid w:val="00584F38"/>
    <w:rsid w:val="00586099"/>
    <w:rsid w:val="0058620E"/>
    <w:rsid w:val="005867F6"/>
    <w:rsid w:val="005870B8"/>
    <w:rsid w:val="0058735B"/>
    <w:rsid w:val="00587AA1"/>
    <w:rsid w:val="0059028A"/>
    <w:rsid w:val="00590C48"/>
    <w:rsid w:val="005912A9"/>
    <w:rsid w:val="005922AF"/>
    <w:rsid w:val="00592BF7"/>
    <w:rsid w:val="00592C1E"/>
    <w:rsid w:val="00593AA4"/>
    <w:rsid w:val="00593D57"/>
    <w:rsid w:val="005942F6"/>
    <w:rsid w:val="00594444"/>
    <w:rsid w:val="0059444A"/>
    <w:rsid w:val="00594CC5"/>
    <w:rsid w:val="00594FC9"/>
    <w:rsid w:val="005960BC"/>
    <w:rsid w:val="0059706F"/>
    <w:rsid w:val="005974BC"/>
    <w:rsid w:val="00597A68"/>
    <w:rsid w:val="00597DF0"/>
    <w:rsid w:val="005A0BB6"/>
    <w:rsid w:val="005A1200"/>
    <w:rsid w:val="005A1341"/>
    <w:rsid w:val="005A24D9"/>
    <w:rsid w:val="005A2F28"/>
    <w:rsid w:val="005A35E1"/>
    <w:rsid w:val="005A417C"/>
    <w:rsid w:val="005A41E4"/>
    <w:rsid w:val="005A4A51"/>
    <w:rsid w:val="005A5665"/>
    <w:rsid w:val="005A691A"/>
    <w:rsid w:val="005A6991"/>
    <w:rsid w:val="005B00D9"/>
    <w:rsid w:val="005B0403"/>
    <w:rsid w:val="005B0DB3"/>
    <w:rsid w:val="005B1724"/>
    <w:rsid w:val="005B210D"/>
    <w:rsid w:val="005B227F"/>
    <w:rsid w:val="005B237E"/>
    <w:rsid w:val="005B3C21"/>
    <w:rsid w:val="005B41DA"/>
    <w:rsid w:val="005B4211"/>
    <w:rsid w:val="005B4A74"/>
    <w:rsid w:val="005B5279"/>
    <w:rsid w:val="005B589D"/>
    <w:rsid w:val="005B6910"/>
    <w:rsid w:val="005B6EDC"/>
    <w:rsid w:val="005B7627"/>
    <w:rsid w:val="005B779D"/>
    <w:rsid w:val="005B7A4F"/>
    <w:rsid w:val="005C067F"/>
    <w:rsid w:val="005C07A7"/>
    <w:rsid w:val="005C0C3D"/>
    <w:rsid w:val="005C0E03"/>
    <w:rsid w:val="005C138C"/>
    <w:rsid w:val="005C16A2"/>
    <w:rsid w:val="005C2183"/>
    <w:rsid w:val="005C2352"/>
    <w:rsid w:val="005C2B32"/>
    <w:rsid w:val="005C3112"/>
    <w:rsid w:val="005C37E2"/>
    <w:rsid w:val="005C3A36"/>
    <w:rsid w:val="005C3A57"/>
    <w:rsid w:val="005C3F19"/>
    <w:rsid w:val="005C4E99"/>
    <w:rsid w:val="005C53F8"/>
    <w:rsid w:val="005C55DF"/>
    <w:rsid w:val="005C62FC"/>
    <w:rsid w:val="005C62FD"/>
    <w:rsid w:val="005C6390"/>
    <w:rsid w:val="005C63C2"/>
    <w:rsid w:val="005C6F21"/>
    <w:rsid w:val="005C75FA"/>
    <w:rsid w:val="005C77BC"/>
    <w:rsid w:val="005C798D"/>
    <w:rsid w:val="005C7E09"/>
    <w:rsid w:val="005D0440"/>
    <w:rsid w:val="005D04C8"/>
    <w:rsid w:val="005D157F"/>
    <w:rsid w:val="005D1D89"/>
    <w:rsid w:val="005D223C"/>
    <w:rsid w:val="005D2AE5"/>
    <w:rsid w:val="005D2C5A"/>
    <w:rsid w:val="005D4243"/>
    <w:rsid w:val="005D4F8C"/>
    <w:rsid w:val="005D5159"/>
    <w:rsid w:val="005D53E2"/>
    <w:rsid w:val="005D5405"/>
    <w:rsid w:val="005D5BF3"/>
    <w:rsid w:val="005D6003"/>
    <w:rsid w:val="005D666B"/>
    <w:rsid w:val="005D73E8"/>
    <w:rsid w:val="005D774B"/>
    <w:rsid w:val="005D78F0"/>
    <w:rsid w:val="005E05E7"/>
    <w:rsid w:val="005E0B14"/>
    <w:rsid w:val="005E12F2"/>
    <w:rsid w:val="005E141F"/>
    <w:rsid w:val="005E144E"/>
    <w:rsid w:val="005E1B3B"/>
    <w:rsid w:val="005E1B87"/>
    <w:rsid w:val="005E2232"/>
    <w:rsid w:val="005E245D"/>
    <w:rsid w:val="005E2959"/>
    <w:rsid w:val="005E2FBB"/>
    <w:rsid w:val="005E3212"/>
    <w:rsid w:val="005E32B9"/>
    <w:rsid w:val="005E3388"/>
    <w:rsid w:val="005E33A4"/>
    <w:rsid w:val="005E3C3B"/>
    <w:rsid w:val="005E42C4"/>
    <w:rsid w:val="005E445A"/>
    <w:rsid w:val="005E4CDE"/>
    <w:rsid w:val="005E4D11"/>
    <w:rsid w:val="005E512E"/>
    <w:rsid w:val="005E58FD"/>
    <w:rsid w:val="005E591E"/>
    <w:rsid w:val="005E5A56"/>
    <w:rsid w:val="005E5B66"/>
    <w:rsid w:val="005E5ECB"/>
    <w:rsid w:val="005E5F7B"/>
    <w:rsid w:val="005E67C0"/>
    <w:rsid w:val="005E6986"/>
    <w:rsid w:val="005E6C38"/>
    <w:rsid w:val="005E6E4D"/>
    <w:rsid w:val="005E74E1"/>
    <w:rsid w:val="005F0582"/>
    <w:rsid w:val="005F145F"/>
    <w:rsid w:val="005F1B4C"/>
    <w:rsid w:val="005F1F78"/>
    <w:rsid w:val="005F21F2"/>
    <w:rsid w:val="005F2F5A"/>
    <w:rsid w:val="005F33E5"/>
    <w:rsid w:val="005F395F"/>
    <w:rsid w:val="005F3F79"/>
    <w:rsid w:val="005F4148"/>
    <w:rsid w:val="005F43D1"/>
    <w:rsid w:val="005F4535"/>
    <w:rsid w:val="005F499C"/>
    <w:rsid w:val="005F4B69"/>
    <w:rsid w:val="005F6358"/>
    <w:rsid w:val="005F65AB"/>
    <w:rsid w:val="005F6AD3"/>
    <w:rsid w:val="005F6BEE"/>
    <w:rsid w:val="005F7520"/>
    <w:rsid w:val="005F7A71"/>
    <w:rsid w:val="00600398"/>
    <w:rsid w:val="0060111D"/>
    <w:rsid w:val="00601706"/>
    <w:rsid w:val="00601FD5"/>
    <w:rsid w:val="006024B8"/>
    <w:rsid w:val="006026BF"/>
    <w:rsid w:val="00603397"/>
    <w:rsid w:val="00603F68"/>
    <w:rsid w:val="00604348"/>
    <w:rsid w:val="00604916"/>
    <w:rsid w:val="00604AB1"/>
    <w:rsid w:val="00605119"/>
    <w:rsid w:val="00605369"/>
    <w:rsid w:val="0060598C"/>
    <w:rsid w:val="00605995"/>
    <w:rsid w:val="00605B0A"/>
    <w:rsid w:val="00606C74"/>
    <w:rsid w:val="0060786F"/>
    <w:rsid w:val="006101E4"/>
    <w:rsid w:val="006104B9"/>
    <w:rsid w:val="00610B05"/>
    <w:rsid w:val="00611417"/>
    <w:rsid w:val="0061273B"/>
    <w:rsid w:val="00612878"/>
    <w:rsid w:val="00612C7F"/>
    <w:rsid w:val="00613160"/>
    <w:rsid w:val="00613DCD"/>
    <w:rsid w:val="00614460"/>
    <w:rsid w:val="00614DDD"/>
    <w:rsid w:val="006150A6"/>
    <w:rsid w:val="0061550A"/>
    <w:rsid w:val="00615D7E"/>
    <w:rsid w:val="006163A7"/>
    <w:rsid w:val="006167D9"/>
    <w:rsid w:val="00616A9D"/>
    <w:rsid w:val="00616F8D"/>
    <w:rsid w:val="0061748B"/>
    <w:rsid w:val="006174EA"/>
    <w:rsid w:val="00617716"/>
    <w:rsid w:val="00617B0B"/>
    <w:rsid w:val="0062105D"/>
    <w:rsid w:val="0062145B"/>
    <w:rsid w:val="00621486"/>
    <w:rsid w:val="00621966"/>
    <w:rsid w:val="006222DD"/>
    <w:rsid w:val="0062274F"/>
    <w:rsid w:val="006227E7"/>
    <w:rsid w:val="00624FDA"/>
    <w:rsid w:val="006256D3"/>
    <w:rsid w:val="006262E1"/>
    <w:rsid w:val="006265B0"/>
    <w:rsid w:val="006268F9"/>
    <w:rsid w:val="0062738C"/>
    <w:rsid w:val="00630218"/>
    <w:rsid w:val="00630644"/>
    <w:rsid w:val="006312B4"/>
    <w:rsid w:val="00631A12"/>
    <w:rsid w:val="00631D2F"/>
    <w:rsid w:val="006326CE"/>
    <w:rsid w:val="00632730"/>
    <w:rsid w:val="0063337C"/>
    <w:rsid w:val="00633547"/>
    <w:rsid w:val="006340E9"/>
    <w:rsid w:val="00634392"/>
    <w:rsid w:val="006353AF"/>
    <w:rsid w:val="006359E9"/>
    <w:rsid w:val="00635DFE"/>
    <w:rsid w:val="00635FFE"/>
    <w:rsid w:val="006362E4"/>
    <w:rsid w:val="00637028"/>
    <w:rsid w:val="00637FA0"/>
    <w:rsid w:val="00637FC8"/>
    <w:rsid w:val="00640F5C"/>
    <w:rsid w:val="00642518"/>
    <w:rsid w:val="00642579"/>
    <w:rsid w:val="006428A7"/>
    <w:rsid w:val="00642E80"/>
    <w:rsid w:val="00642F03"/>
    <w:rsid w:val="00642F9D"/>
    <w:rsid w:val="00644318"/>
    <w:rsid w:val="006444E7"/>
    <w:rsid w:val="0064478C"/>
    <w:rsid w:val="006452E7"/>
    <w:rsid w:val="0064615A"/>
    <w:rsid w:val="00647510"/>
    <w:rsid w:val="00647620"/>
    <w:rsid w:val="00647EE8"/>
    <w:rsid w:val="00647FF0"/>
    <w:rsid w:val="00650493"/>
    <w:rsid w:val="00650533"/>
    <w:rsid w:val="00650E62"/>
    <w:rsid w:val="00653234"/>
    <w:rsid w:val="00653778"/>
    <w:rsid w:val="00653EA5"/>
    <w:rsid w:val="00654647"/>
    <w:rsid w:val="00654DC4"/>
    <w:rsid w:val="006550F6"/>
    <w:rsid w:val="00655785"/>
    <w:rsid w:val="00655B58"/>
    <w:rsid w:val="00656340"/>
    <w:rsid w:val="00657546"/>
    <w:rsid w:val="006578CC"/>
    <w:rsid w:val="00660236"/>
    <w:rsid w:val="006609A2"/>
    <w:rsid w:val="006615DE"/>
    <w:rsid w:val="0066169C"/>
    <w:rsid w:val="00661F31"/>
    <w:rsid w:val="0066226C"/>
    <w:rsid w:val="006623DE"/>
    <w:rsid w:val="006624E8"/>
    <w:rsid w:val="00662939"/>
    <w:rsid w:val="00663172"/>
    <w:rsid w:val="00663EC7"/>
    <w:rsid w:val="0066449D"/>
    <w:rsid w:val="0066551C"/>
    <w:rsid w:val="00665A66"/>
    <w:rsid w:val="00665AFF"/>
    <w:rsid w:val="00665BB8"/>
    <w:rsid w:val="006660A5"/>
    <w:rsid w:val="00667412"/>
    <w:rsid w:val="00670C85"/>
    <w:rsid w:val="00670E98"/>
    <w:rsid w:val="006720B9"/>
    <w:rsid w:val="006725EC"/>
    <w:rsid w:val="00672CBF"/>
    <w:rsid w:val="00673010"/>
    <w:rsid w:val="00673342"/>
    <w:rsid w:val="006735AE"/>
    <w:rsid w:val="00673E9B"/>
    <w:rsid w:val="00674027"/>
    <w:rsid w:val="00675092"/>
    <w:rsid w:val="006757CB"/>
    <w:rsid w:val="00675CB1"/>
    <w:rsid w:val="006760E2"/>
    <w:rsid w:val="00676A7C"/>
    <w:rsid w:val="00676C16"/>
    <w:rsid w:val="006774E2"/>
    <w:rsid w:val="00677C09"/>
    <w:rsid w:val="00680323"/>
    <w:rsid w:val="00680344"/>
    <w:rsid w:val="00681575"/>
    <w:rsid w:val="00681674"/>
    <w:rsid w:val="00681AF4"/>
    <w:rsid w:val="006822E7"/>
    <w:rsid w:val="00682368"/>
    <w:rsid w:val="00682DC8"/>
    <w:rsid w:val="006838FD"/>
    <w:rsid w:val="0068395D"/>
    <w:rsid w:val="00683BFC"/>
    <w:rsid w:val="00684C66"/>
    <w:rsid w:val="00685503"/>
    <w:rsid w:val="006855A4"/>
    <w:rsid w:val="00685C72"/>
    <w:rsid w:val="00686138"/>
    <w:rsid w:val="006868BE"/>
    <w:rsid w:val="00687E44"/>
    <w:rsid w:val="006900AA"/>
    <w:rsid w:val="00690687"/>
    <w:rsid w:val="006909C2"/>
    <w:rsid w:val="00690D23"/>
    <w:rsid w:val="00690F13"/>
    <w:rsid w:val="00691BAF"/>
    <w:rsid w:val="006921EE"/>
    <w:rsid w:val="00692CDB"/>
    <w:rsid w:val="00692CFB"/>
    <w:rsid w:val="00692FBF"/>
    <w:rsid w:val="00693307"/>
    <w:rsid w:val="00693D5A"/>
    <w:rsid w:val="00693D74"/>
    <w:rsid w:val="006942AE"/>
    <w:rsid w:val="00694871"/>
    <w:rsid w:val="006948FC"/>
    <w:rsid w:val="00694C80"/>
    <w:rsid w:val="00694F64"/>
    <w:rsid w:val="00695AB1"/>
    <w:rsid w:val="00695B01"/>
    <w:rsid w:val="0069682C"/>
    <w:rsid w:val="00696890"/>
    <w:rsid w:val="006968A3"/>
    <w:rsid w:val="00696909"/>
    <w:rsid w:val="006971B1"/>
    <w:rsid w:val="00697432"/>
    <w:rsid w:val="006975A7"/>
    <w:rsid w:val="00697D19"/>
    <w:rsid w:val="006A0382"/>
    <w:rsid w:val="006A0753"/>
    <w:rsid w:val="006A0857"/>
    <w:rsid w:val="006A0EEA"/>
    <w:rsid w:val="006A2970"/>
    <w:rsid w:val="006A2B21"/>
    <w:rsid w:val="006A3047"/>
    <w:rsid w:val="006A3B98"/>
    <w:rsid w:val="006A4335"/>
    <w:rsid w:val="006A45FA"/>
    <w:rsid w:val="006A4B19"/>
    <w:rsid w:val="006A6CA9"/>
    <w:rsid w:val="006A6F2B"/>
    <w:rsid w:val="006A7372"/>
    <w:rsid w:val="006A756C"/>
    <w:rsid w:val="006A761D"/>
    <w:rsid w:val="006B0749"/>
    <w:rsid w:val="006B0C52"/>
    <w:rsid w:val="006B15BD"/>
    <w:rsid w:val="006B2543"/>
    <w:rsid w:val="006B278E"/>
    <w:rsid w:val="006B2C07"/>
    <w:rsid w:val="006B2F74"/>
    <w:rsid w:val="006B3100"/>
    <w:rsid w:val="006B3115"/>
    <w:rsid w:val="006B3872"/>
    <w:rsid w:val="006B5EA2"/>
    <w:rsid w:val="006B5F09"/>
    <w:rsid w:val="006B5F37"/>
    <w:rsid w:val="006B6221"/>
    <w:rsid w:val="006B6B6B"/>
    <w:rsid w:val="006B7064"/>
    <w:rsid w:val="006C04BE"/>
    <w:rsid w:val="006C05AA"/>
    <w:rsid w:val="006C150A"/>
    <w:rsid w:val="006C2CCA"/>
    <w:rsid w:val="006C356F"/>
    <w:rsid w:val="006C4AF1"/>
    <w:rsid w:val="006C5FBD"/>
    <w:rsid w:val="006C6756"/>
    <w:rsid w:val="006C6CBF"/>
    <w:rsid w:val="006C6CFA"/>
    <w:rsid w:val="006C7709"/>
    <w:rsid w:val="006C778B"/>
    <w:rsid w:val="006C7851"/>
    <w:rsid w:val="006C7FE6"/>
    <w:rsid w:val="006D0D61"/>
    <w:rsid w:val="006D1419"/>
    <w:rsid w:val="006D1751"/>
    <w:rsid w:val="006D23AC"/>
    <w:rsid w:val="006D3537"/>
    <w:rsid w:val="006D511F"/>
    <w:rsid w:val="006D522F"/>
    <w:rsid w:val="006D5632"/>
    <w:rsid w:val="006D5AE9"/>
    <w:rsid w:val="006D5EB0"/>
    <w:rsid w:val="006D6A25"/>
    <w:rsid w:val="006D6DEC"/>
    <w:rsid w:val="006D7701"/>
    <w:rsid w:val="006D7E28"/>
    <w:rsid w:val="006E02E7"/>
    <w:rsid w:val="006E0630"/>
    <w:rsid w:val="006E09AE"/>
    <w:rsid w:val="006E1C00"/>
    <w:rsid w:val="006E29D9"/>
    <w:rsid w:val="006E2F44"/>
    <w:rsid w:val="006E3882"/>
    <w:rsid w:val="006E4AFD"/>
    <w:rsid w:val="006E51AB"/>
    <w:rsid w:val="006E7168"/>
    <w:rsid w:val="006E7650"/>
    <w:rsid w:val="006F1805"/>
    <w:rsid w:val="006F1EDD"/>
    <w:rsid w:val="006F28F9"/>
    <w:rsid w:val="006F2DD1"/>
    <w:rsid w:val="006F3AC7"/>
    <w:rsid w:val="006F43DB"/>
    <w:rsid w:val="006F43F5"/>
    <w:rsid w:val="006F440E"/>
    <w:rsid w:val="006F44AB"/>
    <w:rsid w:val="006F508E"/>
    <w:rsid w:val="006F5B95"/>
    <w:rsid w:val="006F5F0D"/>
    <w:rsid w:val="006F5F36"/>
    <w:rsid w:val="006F5FF3"/>
    <w:rsid w:val="006F6071"/>
    <w:rsid w:val="006F62C5"/>
    <w:rsid w:val="006F67CE"/>
    <w:rsid w:val="006F695F"/>
    <w:rsid w:val="006F7E8C"/>
    <w:rsid w:val="00700A95"/>
    <w:rsid w:val="00701114"/>
    <w:rsid w:val="00701415"/>
    <w:rsid w:val="00701CE5"/>
    <w:rsid w:val="00701E8D"/>
    <w:rsid w:val="00702137"/>
    <w:rsid w:val="0070233B"/>
    <w:rsid w:val="007024A2"/>
    <w:rsid w:val="007024F9"/>
    <w:rsid w:val="007027E9"/>
    <w:rsid w:val="00702958"/>
    <w:rsid w:val="007035FC"/>
    <w:rsid w:val="007039DC"/>
    <w:rsid w:val="00703AD8"/>
    <w:rsid w:val="00703DCF"/>
    <w:rsid w:val="00704E7C"/>
    <w:rsid w:val="00705C14"/>
    <w:rsid w:val="00705F6A"/>
    <w:rsid w:val="007063FC"/>
    <w:rsid w:val="007069FE"/>
    <w:rsid w:val="0070715B"/>
    <w:rsid w:val="0070743E"/>
    <w:rsid w:val="007077D6"/>
    <w:rsid w:val="0070782E"/>
    <w:rsid w:val="00707AE2"/>
    <w:rsid w:val="007104D1"/>
    <w:rsid w:val="00711219"/>
    <w:rsid w:val="0071121A"/>
    <w:rsid w:val="00711F3B"/>
    <w:rsid w:val="0071275A"/>
    <w:rsid w:val="00714921"/>
    <w:rsid w:val="00714DAF"/>
    <w:rsid w:val="007152DC"/>
    <w:rsid w:val="00715947"/>
    <w:rsid w:val="00715A01"/>
    <w:rsid w:val="007165AF"/>
    <w:rsid w:val="007202E8"/>
    <w:rsid w:val="007207E7"/>
    <w:rsid w:val="007209D4"/>
    <w:rsid w:val="00720EAF"/>
    <w:rsid w:val="00721613"/>
    <w:rsid w:val="00721E53"/>
    <w:rsid w:val="00722B12"/>
    <w:rsid w:val="00723222"/>
    <w:rsid w:val="0072344A"/>
    <w:rsid w:val="00725805"/>
    <w:rsid w:val="0072581E"/>
    <w:rsid w:val="00725B49"/>
    <w:rsid w:val="00725E85"/>
    <w:rsid w:val="0072660C"/>
    <w:rsid w:val="007268ED"/>
    <w:rsid w:val="0072729E"/>
    <w:rsid w:val="0072752F"/>
    <w:rsid w:val="00727542"/>
    <w:rsid w:val="0072773E"/>
    <w:rsid w:val="007277B1"/>
    <w:rsid w:val="00727D22"/>
    <w:rsid w:val="00727DC3"/>
    <w:rsid w:val="00730744"/>
    <w:rsid w:val="00730811"/>
    <w:rsid w:val="00731815"/>
    <w:rsid w:val="00732518"/>
    <w:rsid w:val="00732840"/>
    <w:rsid w:val="00732C4A"/>
    <w:rsid w:val="0073359B"/>
    <w:rsid w:val="00733A9B"/>
    <w:rsid w:val="00733B05"/>
    <w:rsid w:val="007345C3"/>
    <w:rsid w:val="00734C82"/>
    <w:rsid w:val="00734E17"/>
    <w:rsid w:val="007373E3"/>
    <w:rsid w:val="0073747F"/>
    <w:rsid w:val="0073796E"/>
    <w:rsid w:val="00737B8E"/>
    <w:rsid w:val="00737BB5"/>
    <w:rsid w:val="00740A3E"/>
    <w:rsid w:val="0074203F"/>
    <w:rsid w:val="00742298"/>
    <w:rsid w:val="00744B55"/>
    <w:rsid w:val="00745346"/>
    <w:rsid w:val="007457E0"/>
    <w:rsid w:val="007458C6"/>
    <w:rsid w:val="007463B7"/>
    <w:rsid w:val="00746CD3"/>
    <w:rsid w:val="0074704B"/>
    <w:rsid w:val="00747A3A"/>
    <w:rsid w:val="00747E48"/>
    <w:rsid w:val="00747FC1"/>
    <w:rsid w:val="00750241"/>
    <w:rsid w:val="007503BF"/>
    <w:rsid w:val="00750544"/>
    <w:rsid w:val="00750FD7"/>
    <w:rsid w:val="007516EF"/>
    <w:rsid w:val="00751AC1"/>
    <w:rsid w:val="0075257E"/>
    <w:rsid w:val="00752D74"/>
    <w:rsid w:val="007538C0"/>
    <w:rsid w:val="00753A37"/>
    <w:rsid w:val="00754121"/>
    <w:rsid w:val="007541FD"/>
    <w:rsid w:val="00754A4C"/>
    <w:rsid w:val="00754C88"/>
    <w:rsid w:val="00755225"/>
    <w:rsid w:val="00755A1A"/>
    <w:rsid w:val="00756498"/>
    <w:rsid w:val="0075697B"/>
    <w:rsid w:val="00757334"/>
    <w:rsid w:val="00757902"/>
    <w:rsid w:val="007579A5"/>
    <w:rsid w:val="0076091A"/>
    <w:rsid w:val="00760C30"/>
    <w:rsid w:val="00760FF6"/>
    <w:rsid w:val="007612C0"/>
    <w:rsid w:val="00762026"/>
    <w:rsid w:val="00762CBE"/>
    <w:rsid w:val="00762EAF"/>
    <w:rsid w:val="0076425E"/>
    <w:rsid w:val="00764853"/>
    <w:rsid w:val="00764A1F"/>
    <w:rsid w:val="00764F13"/>
    <w:rsid w:val="007651D2"/>
    <w:rsid w:val="00766828"/>
    <w:rsid w:val="0076682A"/>
    <w:rsid w:val="00766A95"/>
    <w:rsid w:val="00767A95"/>
    <w:rsid w:val="00767AF2"/>
    <w:rsid w:val="007724FA"/>
    <w:rsid w:val="00772D19"/>
    <w:rsid w:val="007733CD"/>
    <w:rsid w:val="00773410"/>
    <w:rsid w:val="007735D9"/>
    <w:rsid w:val="00773C0E"/>
    <w:rsid w:val="00775D32"/>
    <w:rsid w:val="00776553"/>
    <w:rsid w:val="00777271"/>
    <w:rsid w:val="00780AA6"/>
    <w:rsid w:val="00780C6C"/>
    <w:rsid w:val="00780E7D"/>
    <w:rsid w:val="00781061"/>
    <w:rsid w:val="00782574"/>
    <w:rsid w:val="00783349"/>
    <w:rsid w:val="00783B1E"/>
    <w:rsid w:val="00784EB1"/>
    <w:rsid w:val="0078513D"/>
    <w:rsid w:val="007853CC"/>
    <w:rsid w:val="00785B41"/>
    <w:rsid w:val="00786C34"/>
    <w:rsid w:val="007872B7"/>
    <w:rsid w:val="007877E2"/>
    <w:rsid w:val="007877F6"/>
    <w:rsid w:val="007905C4"/>
    <w:rsid w:val="007913B4"/>
    <w:rsid w:val="007919F0"/>
    <w:rsid w:val="00792135"/>
    <w:rsid w:val="00792DD4"/>
    <w:rsid w:val="00792F38"/>
    <w:rsid w:val="00793BB7"/>
    <w:rsid w:val="00793C50"/>
    <w:rsid w:val="00793F84"/>
    <w:rsid w:val="00793FBE"/>
    <w:rsid w:val="00794524"/>
    <w:rsid w:val="00794BEA"/>
    <w:rsid w:val="00795140"/>
    <w:rsid w:val="00795AE9"/>
    <w:rsid w:val="00795D3C"/>
    <w:rsid w:val="00795D6F"/>
    <w:rsid w:val="007961E3"/>
    <w:rsid w:val="00796480"/>
    <w:rsid w:val="007967D3"/>
    <w:rsid w:val="00796C81"/>
    <w:rsid w:val="00796D4A"/>
    <w:rsid w:val="00797787"/>
    <w:rsid w:val="00797DC4"/>
    <w:rsid w:val="007A01CD"/>
    <w:rsid w:val="007A21FC"/>
    <w:rsid w:val="007A3877"/>
    <w:rsid w:val="007A3B3B"/>
    <w:rsid w:val="007A3DEF"/>
    <w:rsid w:val="007A429E"/>
    <w:rsid w:val="007A443D"/>
    <w:rsid w:val="007A498E"/>
    <w:rsid w:val="007A4A28"/>
    <w:rsid w:val="007A4E67"/>
    <w:rsid w:val="007A5652"/>
    <w:rsid w:val="007A5B21"/>
    <w:rsid w:val="007A5FB1"/>
    <w:rsid w:val="007A68E7"/>
    <w:rsid w:val="007A6A76"/>
    <w:rsid w:val="007A6DE2"/>
    <w:rsid w:val="007A6E82"/>
    <w:rsid w:val="007A7DE4"/>
    <w:rsid w:val="007B03C7"/>
    <w:rsid w:val="007B0C7E"/>
    <w:rsid w:val="007B0F62"/>
    <w:rsid w:val="007B1204"/>
    <w:rsid w:val="007B16A2"/>
    <w:rsid w:val="007B1790"/>
    <w:rsid w:val="007B1CB5"/>
    <w:rsid w:val="007B1D5E"/>
    <w:rsid w:val="007B25FB"/>
    <w:rsid w:val="007B2A0D"/>
    <w:rsid w:val="007B38BD"/>
    <w:rsid w:val="007B495A"/>
    <w:rsid w:val="007B58E3"/>
    <w:rsid w:val="007B6094"/>
    <w:rsid w:val="007B6128"/>
    <w:rsid w:val="007B676A"/>
    <w:rsid w:val="007B6D89"/>
    <w:rsid w:val="007B70E6"/>
    <w:rsid w:val="007B73E5"/>
    <w:rsid w:val="007B7AE8"/>
    <w:rsid w:val="007C044A"/>
    <w:rsid w:val="007C0757"/>
    <w:rsid w:val="007C0D25"/>
    <w:rsid w:val="007C0E9B"/>
    <w:rsid w:val="007C190D"/>
    <w:rsid w:val="007C1983"/>
    <w:rsid w:val="007C268B"/>
    <w:rsid w:val="007C37E9"/>
    <w:rsid w:val="007C38A7"/>
    <w:rsid w:val="007C4987"/>
    <w:rsid w:val="007C4DF9"/>
    <w:rsid w:val="007C52AE"/>
    <w:rsid w:val="007C57E6"/>
    <w:rsid w:val="007C710A"/>
    <w:rsid w:val="007D0210"/>
    <w:rsid w:val="007D0390"/>
    <w:rsid w:val="007D0C96"/>
    <w:rsid w:val="007D16F1"/>
    <w:rsid w:val="007D1E1C"/>
    <w:rsid w:val="007D2906"/>
    <w:rsid w:val="007D370F"/>
    <w:rsid w:val="007D3D59"/>
    <w:rsid w:val="007D440F"/>
    <w:rsid w:val="007D5A26"/>
    <w:rsid w:val="007D5D62"/>
    <w:rsid w:val="007D6332"/>
    <w:rsid w:val="007D6A42"/>
    <w:rsid w:val="007D6B20"/>
    <w:rsid w:val="007D6FBB"/>
    <w:rsid w:val="007D75C8"/>
    <w:rsid w:val="007E004C"/>
    <w:rsid w:val="007E00EB"/>
    <w:rsid w:val="007E0956"/>
    <w:rsid w:val="007E0B43"/>
    <w:rsid w:val="007E0CF0"/>
    <w:rsid w:val="007E14F1"/>
    <w:rsid w:val="007E1AD3"/>
    <w:rsid w:val="007E1F5E"/>
    <w:rsid w:val="007E2E61"/>
    <w:rsid w:val="007E3857"/>
    <w:rsid w:val="007E385A"/>
    <w:rsid w:val="007E4B8F"/>
    <w:rsid w:val="007E4F69"/>
    <w:rsid w:val="007E5368"/>
    <w:rsid w:val="007E54F2"/>
    <w:rsid w:val="007E5B2D"/>
    <w:rsid w:val="007E6795"/>
    <w:rsid w:val="007E6B49"/>
    <w:rsid w:val="007E748C"/>
    <w:rsid w:val="007E7A75"/>
    <w:rsid w:val="007E7C2D"/>
    <w:rsid w:val="007E7F98"/>
    <w:rsid w:val="007F1AEA"/>
    <w:rsid w:val="007F1C8A"/>
    <w:rsid w:val="007F1DB9"/>
    <w:rsid w:val="007F24A1"/>
    <w:rsid w:val="007F2FBA"/>
    <w:rsid w:val="007F315D"/>
    <w:rsid w:val="007F3356"/>
    <w:rsid w:val="007F420C"/>
    <w:rsid w:val="007F4D19"/>
    <w:rsid w:val="007F4E06"/>
    <w:rsid w:val="007F4ECA"/>
    <w:rsid w:val="007F691C"/>
    <w:rsid w:val="007F7FFC"/>
    <w:rsid w:val="0080053B"/>
    <w:rsid w:val="008017CD"/>
    <w:rsid w:val="00801D27"/>
    <w:rsid w:val="00801D62"/>
    <w:rsid w:val="00802B3D"/>
    <w:rsid w:val="00802E0A"/>
    <w:rsid w:val="008031EF"/>
    <w:rsid w:val="00803210"/>
    <w:rsid w:val="008034A5"/>
    <w:rsid w:val="00803796"/>
    <w:rsid w:val="00803A48"/>
    <w:rsid w:val="00803BB2"/>
    <w:rsid w:val="0080500C"/>
    <w:rsid w:val="0080518E"/>
    <w:rsid w:val="0080539D"/>
    <w:rsid w:val="00805793"/>
    <w:rsid w:val="0080581C"/>
    <w:rsid w:val="008058A0"/>
    <w:rsid w:val="00805985"/>
    <w:rsid w:val="00805BD6"/>
    <w:rsid w:val="0080616E"/>
    <w:rsid w:val="008063EF"/>
    <w:rsid w:val="00806F6F"/>
    <w:rsid w:val="0080701A"/>
    <w:rsid w:val="00807945"/>
    <w:rsid w:val="00807A14"/>
    <w:rsid w:val="00807C3E"/>
    <w:rsid w:val="00810276"/>
    <w:rsid w:val="008106FD"/>
    <w:rsid w:val="008116ED"/>
    <w:rsid w:val="008117B9"/>
    <w:rsid w:val="008118BD"/>
    <w:rsid w:val="00811981"/>
    <w:rsid w:val="0081198B"/>
    <w:rsid w:val="00811E45"/>
    <w:rsid w:val="008126D0"/>
    <w:rsid w:val="00812865"/>
    <w:rsid w:val="008129F8"/>
    <w:rsid w:val="00812CAA"/>
    <w:rsid w:val="00813F14"/>
    <w:rsid w:val="008155F1"/>
    <w:rsid w:val="00815672"/>
    <w:rsid w:val="00816A22"/>
    <w:rsid w:val="00816A8D"/>
    <w:rsid w:val="00816C17"/>
    <w:rsid w:val="0081742C"/>
    <w:rsid w:val="00817B87"/>
    <w:rsid w:val="00820221"/>
    <w:rsid w:val="00820AAC"/>
    <w:rsid w:val="008210C4"/>
    <w:rsid w:val="00821280"/>
    <w:rsid w:val="008214A1"/>
    <w:rsid w:val="00821A37"/>
    <w:rsid w:val="0082216B"/>
    <w:rsid w:val="008224D5"/>
    <w:rsid w:val="008228EC"/>
    <w:rsid w:val="00822A62"/>
    <w:rsid w:val="00823092"/>
    <w:rsid w:val="008238D3"/>
    <w:rsid w:val="0082481B"/>
    <w:rsid w:val="00824FA0"/>
    <w:rsid w:val="00825A73"/>
    <w:rsid w:val="008264CA"/>
    <w:rsid w:val="00826774"/>
    <w:rsid w:val="00826C70"/>
    <w:rsid w:val="00826E73"/>
    <w:rsid w:val="008276A9"/>
    <w:rsid w:val="00827C39"/>
    <w:rsid w:val="00830300"/>
    <w:rsid w:val="00830A84"/>
    <w:rsid w:val="00830D21"/>
    <w:rsid w:val="00830DE8"/>
    <w:rsid w:val="008312FA"/>
    <w:rsid w:val="008319AD"/>
    <w:rsid w:val="00832969"/>
    <w:rsid w:val="008333E0"/>
    <w:rsid w:val="00833443"/>
    <w:rsid w:val="00833FCA"/>
    <w:rsid w:val="00834930"/>
    <w:rsid w:val="008365CB"/>
    <w:rsid w:val="008374B7"/>
    <w:rsid w:val="00837899"/>
    <w:rsid w:val="00837B7B"/>
    <w:rsid w:val="00840AC8"/>
    <w:rsid w:val="00841318"/>
    <w:rsid w:val="00841532"/>
    <w:rsid w:val="008419E5"/>
    <w:rsid w:val="00841B1D"/>
    <w:rsid w:val="00841D3C"/>
    <w:rsid w:val="0084256B"/>
    <w:rsid w:val="00842DD6"/>
    <w:rsid w:val="00844A50"/>
    <w:rsid w:val="00844F4F"/>
    <w:rsid w:val="00845B93"/>
    <w:rsid w:val="00846B35"/>
    <w:rsid w:val="00846CCA"/>
    <w:rsid w:val="008473E0"/>
    <w:rsid w:val="008477B8"/>
    <w:rsid w:val="008500E9"/>
    <w:rsid w:val="00850428"/>
    <w:rsid w:val="0085078A"/>
    <w:rsid w:val="00851984"/>
    <w:rsid w:val="008519A4"/>
    <w:rsid w:val="00851E0A"/>
    <w:rsid w:val="00851EB4"/>
    <w:rsid w:val="008521F8"/>
    <w:rsid w:val="00852F2A"/>
    <w:rsid w:val="008535EF"/>
    <w:rsid w:val="00853611"/>
    <w:rsid w:val="00854027"/>
    <w:rsid w:val="00855611"/>
    <w:rsid w:val="00855B12"/>
    <w:rsid w:val="00855D9F"/>
    <w:rsid w:val="00856468"/>
    <w:rsid w:val="00856740"/>
    <w:rsid w:val="00856AFD"/>
    <w:rsid w:val="00856D89"/>
    <w:rsid w:val="00857311"/>
    <w:rsid w:val="00860425"/>
    <w:rsid w:val="00860917"/>
    <w:rsid w:val="00860F42"/>
    <w:rsid w:val="00861639"/>
    <w:rsid w:val="008623FD"/>
    <w:rsid w:val="008627BD"/>
    <w:rsid w:val="00862949"/>
    <w:rsid w:val="00863CD7"/>
    <w:rsid w:val="00863EAD"/>
    <w:rsid w:val="0086499B"/>
    <w:rsid w:val="00864DC2"/>
    <w:rsid w:val="00864DFD"/>
    <w:rsid w:val="00864E52"/>
    <w:rsid w:val="0086505F"/>
    <w:rsid w:val="0086552D"/>
    <w:rsid w:val="008664E0"/>
    <w:rsid w:val="0086651F"/>
    <w:rsid w:val="00866CFD"/>
    <w:rsid w:val="00866D48"/>
    <w:rsid w:val="008701FD"/>
    <w:rsid w:val="008712D0"/>
    <w:rsid w:val="008729FB"/>
    <w:rsid w:val="0087444E"/>
    <w:rsid w:val="00874462"/>
    <w:rsid w:val="00874892"/>
    <w:rsid w:val="00874AE0"/>
    <w:rsid w:val="00875529"/>
    <w:rsid w:val="00875AF5"/>
    <w:rsid w:val="00875CEB"/>
    <w:rsid w:val="00875F2F"/>
    <w:rsid w:val="008760AE"/>
    <w:rsid w:val="00876808"/>
    <w:rsid w:val="00876DC1"/>
    <w:rsid w:val="0087737C"/>
    <w:rsid w:val="0087756E"/>
    <w:rsid w:val="008777BC"/>
    <w:rsid w:val="00877FAB"/>
    <w:rsid w:val="008809AC"/>
    <w:rsid w:val="00881135"/>
    <w:rsid w:val="00881442"/>
    <w:rsid w:val="00881D78"/>
    <w:rsid w:val="00882187"/>
    <w:rsid w:val="00882379"/>
    <w:rsid w:val="008829CC"/>
    <w:rsid w:val="0088344A"/>
    <w:rsid w:val="00883613"/>
    <w:rsid w:val="0088371F"/>
    <w:rsid w:val="00883789"/>
    <w:rsid w:val="0088389D"/>
    <w:rsid w:val="00883948"/>
    <w:rsid w:val="00883B5C"/>
    <w:rsid w:val="00885663"/>
    <w:rsid w:val="00885CF6"/>
    <w:rsid w:val="00886712"/>
    <w:rsid w:val="00886831"/>
    <w:rsid w:val="00890D45"/>
    <w:rsid w:val="008914B6"/>
    <w:rsid w:val="0089151D"/>
    <w:rsid w:val="00891547"/>
    <w:rsid w:val="008920F5"/>
    <w:rsid w:val="008926A2"/>
    <w:rsid w:val="00892A33"/>
    <w:rsid w:val="0089310A"/>
    <w:rsid w:val="00893766"/>
    <w:rsid w:val="008938A1"/>
    <w:rsid w:val="00893FAA"/>
    <w:rsid w:val="008947B0"/>
    <w:rsid w:val="00894A44"/>
    <w:rsid w:val="00894DDE"/>
    <w:rsid w:val="00894F39"/>
    <w:rsid w:val="008950A6"/>
    <w:rsid w:val="00896B76"/>
    <w:rsid w:val="00896DEF"/>
    <w:rsid w:val="0089714A"/>
    <w:rsid w:val="008971B8"/>
    <w:rsid w:val="00897EC3"/>
    <w:rsid w:val="008A1018"/>
    <w:rsid w:val="008A20A7"/>
    <w:rsid w:val="008A26D4"/>
    <w:rsid w:val="008A26DE"/>
    <w:rsid w:val="008A3620"/>
    <w:rsid w:val="008A373E"/>
    <w:rsid w:val="008A39D3"/>
    <w:rsid w:val="008A3A61"/>
    <w:rsid w:val="008A3A65"/>
    <w:rsid w:val="008A3B74"/>
    <w:rsid w:val="008A4099"/>
    <w:rsid w:val="008A4CE1"/>
    <w:rsid w:val="008A4DE2"/>
    <w:rsid w:val="008A6106"/>
    <w:rsid w:val="008A66DA"/>
    <w:rsid w:val="008B0024"/>
    <w:rsid w:val="008B09D1"/>
    <w:rsid w:val="008B1507"/>
    <w:rsid w:val="008B178E"/>
    <w:rsid w:val="008B1B72"/>
    <w:rsid w:val="008B1C76"/>
    <w:rsid w:val="008B1FA6"/>
    <w:rsid w:val="008B24CC"/>
    <w:rsid w:val="008B255C"/>
    <w:rsid w:val="008B3C9A"/>
    <w:rsid w:val="008B3DF5"/>
    <w:rsid w:val="008B433F"/>
    <w:rsid w:val="008B43AA"/>
    <w:rsid w:val="008B44BB"/>
    <w:rsid w:val="008B4CA4"/>
    <w:rsid w:val="008B5575"/>
    <w:rsid w:val="008B5878"/>
    <w:rsid w:val="008B5D13"/>
    <w:rsid w:val="008B6032"/>
    <w:rsid w:val="008B6093"/>
    <w:rsid w:val="008B624B"/>
    <w:rsid w:val="008B67A2"/>
    <w:rsid w:val="008B6CCA"/>
    <w:rsid w:val="008B7086"/>
    <w:rsid w:val="008B7563"/>
    <w:rsid w:val="008B7953"/>
    <w:rsid w:val="008B7D3E"/>
    <w:rsid w:val="008B7D5B"/>
    <w:rsid w:val="008C0072"/>
    <w:rsid w:val="008C01B2"/>
    <w:rsid w:val="008C0466"/>
    <w:rsid w:val="008C0BFC"/>
    <w:rsid w:val="008C11D5"/>
    <w:rsid w:val="008C19B7"/>
    <w:rsid w:val="008C1B6F"/>
    <w:rsid w:val="008C2F0A"/>
    <w:rsid w:val="008C3496"/>
    <w:rsid w:val="008C3DE4"/>
    <w:rsid w:val="008C4FF7"/>
    <w:rsid w:val="008C60F2"/>
    <w:rsid w:val="008C689E"/>
    <w:rsid w:val="008C6EB4"/>
    <w:rsid w:val="008C701A"/>
    <w:rsid w:val="008C7A3F"/>
    <w:rsid w:val="008C7A67"/>
    <w:rsid w:val="008C7D33"/>
    <w:rsid w:val="008D0B71"/>
    <w:rsid w:val="008D0C98"/>
    <w:rsid w:val="008D294D"/>
    <w:rsid w:val="008D29DC"/>
    <w:rsid w:val="008D2E4C"/>
    <w:rsid w:val="008D37A7"/>
    <w:rsid w:val="008D48A7"/>
    <w:rsid w:val="008D4EEB"/>
    <w:rsid w:val="008D5699"/>
    <w:rsid w:val="008D5970"/>
    <w:rsid w:val="008D60B2"/>
    <w:rsid w:val="008D67A4"/>
    <w:rsid w:val="008D74DB"/>
    <w:rsid w:val="008E08D7"/>
    <w:rsid w:val="008E0D27"/>
    <w:rsid w:val="008E102C"/>
    <w:rsid w:val="008E19A1"/>
    <w:rsid w:val="008E1B11"/>
    <w:rsid w:val="008E211F"/>
    <w:rsid w:val="008E25E0"/>
    <w:rsid w:val="008E3E0D"/>
    <w:rsid w:val="008E468D"/>
    <w:rsid w:val="008E58B9"/>
    <w:rsid w:val="008E5EAC"/>
    <w:rsid w:val="008E6181"/>
    <w:rsid w:val="008E67B0"/>
    <w:rsid w:val="008E6B13"/>
    <w:rsid w:val="008E6BEC"/>
    <w:rsid w:val="008E6E78"/>
    <w:rsid w:val="008E6E99"/>
    <w:rsid w:val="008E71E5"/>
    <w:rsid w:val="008E742E"/>
    <w:rsid w:val="008E796E"/>
    <w:rsid w:val="008F02D5"/>
    <w:rsid w:val="008F04AC"/>
    <w:rsid w:val="008F0DB3"/>
    <w:rsid w:val="008F0E14"/>
    <w:rsid w:val="008F1133"/>
    <w:rsid w:val="008F1238"/>
    <w:rsid w:val="008F1422"/>
    <w:rsid w:val="008F2199"/>
    <w:rsid w:val="008F3047"/>
    <w:rsid w:val="008F30D7"/>
    <w:rsid w:val="008F3246"/>
    <w:rsid w:val="008F3AB2"/>
    <w:rsid w:val="008F3B81"/>
    <w:rsid w:val="008F45A9"/>
    <w:rsid w:val="008F5173"/>
    <w:rsid w:val="008F567D"/>
    <w:rsid w:val="008F5EAE"/>
    <w:rsid w:val="008F5EEE"/>
    <w:rsid w:val="008F6266"/>
    <w:rsid w:val="008F6352"/>
    <w:rsid w:val="008F657D"/>
    <w:rsid w:val="008F6725"/>
    <w:rsid w:val="008F6739"/>
    <w:rsid w:val="008F699A"/>
    <w:rsid w:val="008F75D4"/>
    <w:rsid w:val="008F7F16"/>
    <w:rsid w:val="009002DE"/>
    <w:rsid w:val="009022DD"/>
    <w:rsid w:val="00902A98"/>
    <w:rsid w:val="009033AA"/>
    <w:rsid w:val="00903762"/>
    <w:rsid w:val="00903C20"/>
    <w:rsid w:val="00903DB0"/>
    <w:rsid w:val="0090436E"/>
    <w:rsid w:val="009053FE"/>
    <w:rsid w:val="0090580A"/>
    <w:rsid w:val="00906DF2"/>
    <w:rsid w:val="0090741A"/>
    <w:rsid w:val="00910A62"/>
    <w:rsid w:val="009127A5"/>
    <w:rsid w:val="00912D26"/>
    <w:rsid w:val="009134D1"/>
    <w:rsid w:val="00913756"/>
    <w:rsid w:val="0091381B"/>
    <w:rsid w:val="0091497D"/>
    <w:rsid w:val="00915078"/>
    <w:rsid w:val="00915139"/>
    <w:rsid w:val="009155EF"/>
    <w:rsid w:val="0091568D"/>
    <w:rsid w:val="009158B0"/>
    <w:rsid w:val="00916FFA"/>
    <w:rsid w:val="0091728D"/>
    <w:rsid w:val="0091775E"/>
    <w:rsid w:val="00917AE1"/>
    <w:rsid w:val="00920752"/>
    <w:rsid w:val="00920C29"/>
    <w:rsid w:val="0092155B"/>
    <w:rsid w:val="009239F6"/>
    <w:rsid w:val="009242C8"/>
    <w:rsid w:val="009246DC"/>
    <w:rsid w:val="00924DCF"/>
    <w:rsid w:val="00925BB3"/>
    <w:rsid w:val="00926376"/>
    <w:rsid w:val="00926401"/>
    <w:rsid w:val="009264C4"/>
    <w:rsid w:val="009268BC"/>
    <w:rsid w:val="00926EF9"/>
    <w:rsid w:val="00927537"/>
    <w:rsid w:val="00930458"/>
    <w:rsid w:val="009305CF"/>
    <w:rsid w:val="00930623"/>
    <w:rsid w:val="009306E7"/>
    <w:rsid w:val="00930910"/>
    <w:rsid w:val="00930E62"/>
    <w:rsid w:val="00931A8D"/>
    <w:rsid w:val="00931DCD"/>
    <w:rsid w:val="00931F3F"/>
    <w:rsid w:val="0093289A"/>
    <w:rsid w:val="009332AF"/>
    <w:rsid w:val="00933CDC"/>
    <w:rsid w:val="00933FE9"/>
    <w:rsid w:val="009346FC"/>
    <w:rsid w:val="00934A2B"/>
    <w:rsid w:val="00934B39"/>
    <w:rsid w:val="009351FC"/>
    <w:rsid w:val="00935D52"/>
    <w:rsid w:val="00936156"/>
    <w:rsid w:val="009362D3"/>
    <w:rsid w:val="0093780D"/>
    <w:rsid w:val="009378BD"/>
    <w:rsid w:val="00937F43"/>
    <w:rsid w:val="00940555"/>
    <w:rsid w:val="00940976"/>
    <w:rsid w:val="00940D70"/>
    <w:rsid w:val="009413C2"/>
    <w:rsid w:val="00941B23"/>
    <w:rsid w:val="00941E68"/>
    <w:rsid w:val="009421DE"/>
    <w:rsid w:val="009428E3"/>
    <w:rsid w:val="0094296B"/>
    <w:rsid w:val="00942998"/>
    <w:rsid w:val="00942D3A"/>
    <w:rsid w:val="009442EB"/>
    <w:rsid w:val="0094431A"/>
    <w:rsid w:val="00945854"/>
    <w:rsid w:val="0094590B"/>
    <w:rsid w:val="00945F75"/>
    <w:rsid w:val="00946305"/>
    <w:rsid w:val="00946A55"/>
    <w:rsid w:val="00946CEA"/>
    <w:rsid w:val="00947821"/>
    <w:rsid w:val="009506B8"/>
    <w:rsid w:val="00950D9D"/>
    <w:rsid w:val="009512D2"/>
    <w:rsid w:val="0095200B"/>
    <w:rsid w:val="0095333C"/>
    <w:rsid w:val="00953EF5"/>
    <w:rsid w:val="009543A4"/>
    <w:rsid w:val="00954857"/>
    <w:rsid w:val="00954938"/>
    <w:rsid w:val="0095545E"/>
    <w:rsid w:val="00955B13"/>
    <w:rsid w:val="00955DBB"/>
    <w:rsid w:val="00956159"/>
    <w:rsid w:val="0095745F"/>
    <w:rsid w:val="0095749C"/>
    <w:rsid w:val="00957A1A"/>
    <w:rsid w:val="00957BAF"/>
    <w:rsid w:val="00957DA7"/>
    <w:rsid w:val="00960987"/>
    <w:rsid w:val="00961231"/>
    <w:rsid w:val="009617AE"/>
    <w:rsid w:val="0096182A"/>
    <w:rsid w:val="0096189D"/>
    <w:rsid w:val="009619B6"/>
    <w:rsid w:val="00961A6E"/>
    <w:rsid w:val="00961C6A"/>
    <w:rsid w:val="00961DDA"/>
    <w:rsid w:val="009621FA"/>
    <w:rsid w:val="009623C5"/>
    <w:rsid w:val="00962CCC"/>
    <w:rsid w:val="00963D29"/>
    <w:rsid w:val="0096476B"/>
    <w:rsid w:val="0096519A"/>
    <w:rsid w:val="00965512"/>
    <w:rsid w:val="00965FCB"/>
    <w:rsid w:val="0096615A"/>
    <w:rsid w:val="009665C0"/>
    <w:rsid w:val="00967071"/>
    <w:rsid w:val="00967328"/>
    <w:rsid w:val="0096769F"/>
    <w:rsid w:val="009702BA"/>
    <w:rsid w:val="009707D1"/>
    <w:rsid w:val="00970AC1"/>
    <w:rsid w:val="00970DBB"/>
    <w:rsid w:val="00970FDB"/>
    <w:rsid w:val="0097138B"/>
    <w:rsid w:val="009717C0"/>
    <w:rsid w:val="00971BC4"/>
    <w:rsid w:val="00972B26"/>
    <w:rsid w:val="00973325"/>
    <w:rsid w:val="009733DF"/>
    <w:rsid w:val="009735E0"/>
    <w:rsid w:val="00973973"/>
    <w:rsid w:val="00973989"/>
    <w:rsid w:val="009749B9"/>
    <w:rsid w:val="009751D1"/>
    <w:rsid w:val="00975448"/>
    <w:rsid w:val="009759CD"/>
    <w:rsid w:val="009766C0"/>
    <w:rsid w:val="00976C37"/>
    <w:rsid w:val="00976DF9"/>
    <w:rsid w:val="00977449"/>
    <w:rsid w:val="00977D1D"/>
    <w:rsid w:val="0098162D"/>
    <w:rsid w:val="009817B0"/>
    <w:rsid w:val="00981926"/>
    <w:rsid w:val="00981A18"/>
    <w:rsid w:val="00981D1E"/>
    <w:rsid w:val="00982D77"/>
    <w:rsid w:val="00983204"/>
    <w:rsid w:val="009833DD"/>
    <w:rsid w:val="00983FDB"/>
    <w:rsid w:val="0098402C"/>
    <w:rsid w:val="00984834"/>
    <w:rsid w:val="00985184"/>
    <w:rsid w:val="00986357"/>
    <w:rsid w:val="00986EB6"/>
    <w:rsid w:val="0098736B"/>
    <w:rsid w:val="00987540"/>
    <w:rsid w:val="009900D0"/>
    <w:rsid w:val="009903D4"/>
    <w:rsid w:val="009905F2"/>
    <w:rsid w:val="00990E3C"/>
    <w:rsid w:val="009913D6"/>
    <w:rsid w:val="00991F55"/>
    <w:rsid w:val="00992176"/>
    <w:rsid w:val="00992CC3"/>
    <w:rsid w:val="00992D7A"/>
    <w:rsid w:val="00992E0B"/>
    <w:rsid w:val="0099362C"/>
    <w:rsid w:val="009937C5"/>
    <w:rsid w:val="00993C45"/>
    <w:rsid w:val="00993CEB"/>
    <w:rsid w:val="00994170"/>
    <w:rsid w:val="009943A4"/>
    <w:rsid w:val="00994AF5"/>
    <w:rsid w:val="0099508B"/>
    <w:rsid w:val="0099566B"/>
    <w:rsid w:val="0099596D"/>
    <w:rsid w:val="00995AEF"/>
    <w:rsid w:val="00995EFD"/>
    <w:rsid w:val="00996B55"/>
    <w:rsid w:val="009971DB"/>
    <w:rsid w:val="0099799A"/>
    <w:rsid w:val="00997D3E"/>
    <w:rsid w:val="00997FA2"/>
    <w:rsid w:val="009A0FCB"/>
    <w:rsid w:val="009A1634"/>
    <w:rsid w:val="009A19F8"/>
    <w:rsid w:val="009A1A91"/>
    <w:rsid w:val="009A1CED"/>
    <w:rsid w:val="009A1D31"/>
    <w:rsid w:val="009A26BC"/>
    <w:rsid w:val="009A2B13"/>
    <w:rsid w:val="009A2B65"/>
    <w:rsid w:val="009A3347"/>
    <w:rsid w:val="009A35E6"/>
    <w:rsid w:val="009A423B"/>
    <w:rsid w:val="009A4269"/>
    <w:rsid w:val="009A4323"/>
    <w:rsid w:val="009A432D"/>
    <w:rsid w:val="009A455E"/>
    <w:rsid w:val="009A5A8B"/>
    <w:rsid w:val="009A5EB5"/>
    <w:rsid w:val="009A6701"/>
    <w:rsid w:val="009A6E6C"/>
    <w:rsid w:val="009B00A0"/>
    <w:rsid w:val="009B0CD0"/>
    <w:rsid w:val="009B0D4C"/>
    <w:rsid w:val="009B0D99"/>
    <w:rsid w:val="009B0E91"/>
    <w:rsid w:val="009B1EDF"/>
    <w:rsid w:val="009B2C97"/>
    <w:rsid w:val="009B2E74"/>
    <w:rsid w:val="009B2FBC"/>
    <w:rsid w:val="009B32F6"/>
    <w:rsid w:val="009B3B83"/>
    <w:rsid w:val="009B3DCF"/>
    <w:rsid w:val="009B4347"/>
    <w:rsid w:val="009B4AE4"/>
    <w:rsid w:val="009B5753"/>
    <w:rsid w:val="009B5CDA"/>
    <w:rsid w:val="009B62ED"/>
    <w:rsid w:val="009B6C7B"/>
    <w:rsid w:val="009B6CE7"/>
    <w:rsid w:val="009B7823"/>
    <w:rsid w:val="009B7F65"/>
    <w:rsid w:val="009C00DA"/>
    <w:rsid w:val="009C0163"/>
    <w:rsid w:val="009C0BC4"/>
    <w:rsid w:val="009C1AC0"/>
    <w:rsid w:val="009C1BF8"/>
    <w:rsid w:val="009C1EB6"/>
    <w:rsid w:val="009C22CA"/>
    <w:rsid w:val="009C244B"/>
    <w:rsid w:val="009C2568"/>
    <w:rsid w:val="009C2758"/>
    <w:rsid w:val="009C3818"/>
    <w:rsid w:val="009C3FFF"/>
    <w:rsid w:val="009C4489"/>
    <w:rsid w:val="009C4719"/>
    <w:rsid w:val="009C56FB"/>
    <w:rsid w:val="009C5C2F"/>
    <w:rsid w:val="009C5C44"/>
    <w:rsid w:val="009C5ECD"/>
    <w:rsid w:val="009C6169"/>
    <w:rsid w:val="009C6CC6"/>
    <w:rsid w:val="009C6FA9"/>
    <w:rsid w:val="009C7104"/>
    <w:rsid w:val="009C78E5"/>
    <w:rsid w:val="009D0209"/>
    <w:rsid w:val="009D0F94"/>
    <w:rsid w:val="009D0FEF"/>
    <w:rsid w:val="009D14BF"/>
    <w:rsid w:val="009D1A82"/>
    <w:rsid w:val="009D22E1"/>
    <w:rsid w:val="009D2550"/>
    <w:rsid w:val="009D2A5F"/>
    <w:rsid w:val="009D2E7F"/>
    <w:rsid w:val="009D4E47"/>
    <w:rsid w:val="009D51D9"/>
    <w:rsid w:val="009D52E0"/>
    <w:rsid w:val="009D580A"/>
    <w:rsid w:val="009D5A48"/>
    <w:rsid w:val="009D6AAD"/>
    <w:rsid w:val="009D74EC"/>
    <w:rsid w:val="009D7556"/>
    <w:rsid w:val="009D7AF4"/>
    <w:rsid w:val="009D7C0E"/>
    <w:rsid w:val="009D7FE8"/>
    <w:rsid w:val="009E024F"/>
    <w:rsid w:val="009E07F9"/>
    <w:rsid w:val="009E0D95"/>
    <w:rsid w:val="009E1210"/>
    <w:rsid w:val="009E13A2"/>
    <w:rsid w:val="009E16D6"/>
    <w:rsid w:val="009E1BD7"/>
    <w:rsid w:val="009E234F"/>
    <w:rsid w:val="009E2A6A"/>
    <w:rsid w:val="009E2DB8"/>
    <w:rsid w:val="009E4631"/>
    <w:rsid w:val="009E48B3"/>
    <w:rsid w:val="009E4A0E"/>
    <w:rsid w:val="009E4D8C"/>
    <w:rsid w:val="009E552D"/>
    <w:rsid w:val="009E661E"/>
    <w:rsid w:val="009E71BC"/>
    <w:rsid w:val="009E71E9"/>
    <w:rsid w:val="009E7259"/>
    <w:rsid w:val="009E726D"/>
    <w:rsid w:val="009E742F"/>
    <w:rsid w:val="009E76CF"/>
    <w:rsid w:val="009E7C9C"/>
    <w:rsid w:val="009E7CC6"/>
    <w:rsid w:val="009F0484"/>
    <w:rsid w:val="009F12BB"/>
    <w:rsid w:val="009F2208"/>
    <w:rsid w:val="009F2D20"/>
    <w:rsid w:val="009F307E"/>
    <w:rsid w:val="009F3D57"/>
    <w:rsid w:val="009F49BA"/>
    <w:rsid w:val="009F4E3D"/>
    <w:rsid w:val="009F56BB"/>
    <w:rsid w:val="009F5931"/>
    <w:rsid w:val="009F5D6A"/>
    <w:rsid w:val="009F6628"/>
    <w:rsid w:val="009F6D0C"/>
    <w:rsid w:val="00A00124"/>
    <w:rsid w:val="00A0036C"/>
    <w:rsid w:val="00A0049A"/>
    <w:rsid w:val="00A0072D"/>
    <w:rsid w:val="00A008B1"/>
    <w:rsid w:val="00A00D08"/>
    <w:rsid w:val="00A00FBC"/>
    <w:rsid w:val="00A014B5"/>
    <w:rsid w:val="00A0164A"/>
    <w:rsid w:val="00A03E7C"/>
    <w:rsid w:val="00A04DAB"/>
    <w:rsid w:val="00A05067"/>
    <w:rsid w:val="00A05218"/>
    <w:rsid w:val="00A05BC3"/>
    <w:rsid w:val="00A0643B"/>
    <w:rsid w:val="00A06FAE"/>
    <w:rsid w:val="00A07258"/>
    <w:rsid w:val="00A0741C"/>
    <w:rsid w:val="00A1116B"/>
    <w:rsid w:val="00A114A2"/>
    <w:rsid w:val="00A119E9"/>
    <w:rsid w:val="00A125B8"/>
    <w:rsid w:val="00A127EE"/>
    <w:rsid w:val="00A12981"/>
    <w:rsid w:val="00A12E50"/>
    <w:rsid w:val="00A12EEF"/>
    <w:rsid w:val="00A13539"/>
    <w:rsid w:val="00A14107"/>
    <w:rsid w:val="00A1424E"/>
    <w:rsid w:val="00A152A9"/>
    <w:rsid w:val="00A160AB"/>
    <w:rsid w:val="00A16417"/>
    <w:rsid w:val="00A16424"/>
    <w:rsid w:val="00A16DBB"/>
    <w:rsid w:val="00A1784B"/>
    <w:rsid w:val="00A20713"/>
    <w:rsid w:val="00A2088F"/>
    <w:rsid w:val="00A20DA3"/>
    <w:rsid w:val="00A20FEB"/>
    <w:rsid w:val="00A2122D"/>
    <w:rsid w:val="00A22188"/>
    <w:rsid w:val="00A224CE"/>
    <w:rsid w:val="00A2294A"/>
    <w:rsid w:val="00A23735"/>
    <w:rsid w:val="00A23DED"/>
    <w:rsid w:val="00A2450B"/>
    <w:rsid w:val="00A245F0"/>
    <w:rsid w:val="00A24DB9"/>
    <w:rsid w:val="00A25364"/>
    <w:rsid w:val="00A25EDC"/>
    <w:rsid w:val="00A2621A"/>
    <w:rsid w:val="00A26A31"/>
    <w:rsid w:val="00A26CAD"/>
    <w:rsid w:val="00A279F6"/>
    <w:rsid w:val="00A27EEE"/>
    <w:rsid w:val="00A30BCB"/>
    <w:rsid w:val="00A31F16"/>
    <w:rsid w:val="00A32379"/>
    <w:rsid w:val="00A328BF"/>
    <w:rsid w:val="00A3313A"/>
    <w:rsid w:val="00A33289"/>
    <w:rsid w:val="00A33373"/>
    <w:rsid w:val="00A337BA"/>
    <w:rsid w:val="00A34723"/>
    <w:rsid w:val="00A3526A"/>
    <w:rsid w:val="00A36A70"/>
    <w:rsid w:val="00A36B3B"/>
    <w:rsid w:val="00A36EE7"/>
    <w:rsid w:val="00A37647"/>
    <w:rsid w:val="00A37AFC"/>
    <w:rsid w:val="00A408C6"/>
    <w:rsid w:val="00A40AE4"/>
    <w:rsid w:val="00A40EA6"/>
    <w:rsid w:val="00A410FD"/>
    <w:rsid w:val="00A411B0"/>
    <w:rsid w:val="00A412B8"/>
    <w:rsid w:val="00A415D8"/>
    <w:rsid w:val="00A41EC7"/>
    <w:rsid w:val="00A42B59"/>
    <w:rsid w:val="00A42B8A"/>
    <w:rsid w:val="00A42C0A"/>
    <w:rsid w:val="00A43170"/>
    <w:rsid w:val="00A431C4"/>
    <w:rsid w:val="00A43460"/>
    <w:rsid w:val="00A43614"/>
    <w:rsid w:val="00A44320"/>
    <w:rsid w:val="00A44333"/>
    <w:rsid w:val="00A4476E"/>
    <w:rsid w:val="00A44946"/>
    <w:rsid w:val="00A44D90"/>
    <w:rsid w:val="00A44DCE"/>
    <w:rsid w:val="00A47680"/>
    <w:rsid w:val="00A47C5B"/>
    <w:rsid w:val="00A50DB3"/>
    <w:rsid w:val="00A51448"/>
    <w:rsid w:val="00A51F6E"/>
    <w:rsid w:val="00A52CCC"/>
    <w:rsid w:val="00A52D73"/>
    <w:rsid w:val="00A52DD9"/>
    <w:rsid w:val="00A53F54"/>
    <w:rsid w:val="00A5495D"/>
    <w:rsid w:val="00A54BD8"/>
    <w:rsid w:val="00A54E79"/>
    <w:rsid w:val="00A54EF3"/>
    <w:rsid w:val="00A55847"/>
    <w:rsid w:val="00A55AAC"/>
    <w:rsid w:val="00A55C13"/>
    <w:rsid w:val="00A562FA"/>
    <w:rsid w:val="00A56321"/>
    <w:rsid w:val="00A56FFD"/>
    <w:rsid w:val="00A5703F"/>
    <w:rsid w:val="00A57176"/>
    <w:rsid w:val="00A572DA"/>
    <w:rsid w:val="00A600DF"/>
    <w:rsid w:val="00A6080F"/>
    <w:rsid w:val="00A6192C"/>
    <w:rsid w:val="00A626FD"/>
    <w:rsid w:val="00A62A72"/>
    <w:rsid w:val="00A62DA2"/>
    <w:rsid w:val="00A635C2"/>
    <w:rsid w:val="00A63719"/>
    <w:rsid w:val="00A6493F"/>
    <w:rsid w:val="00A64DE7"/>
    <w:rsid w:val="00A65AA5"/>
    <w:rsid w:val="00A65CA7"/>
    <w:rsid w:val="00A6600D"/>
    <w:rsid w:val="00A66068"/>
    <w:rsid w:val="00A66533"/>
    <w:rsid w:val="00A665CA"/>
    <w:rsid w:val="00A66FBF"/>
    <w:rsid w:val="00A67168"/>
    <w:rsid w:val="00A674BC"/>
    <w:rsid w:val="00A67EB9"/>
    <w:rsid w:val="00A70FA3"/>
    <w:rsid w:val="00A71BAF"/>
    <w:rsid w:val="00A71CBB"/>
    <w:rsid w:val="00A7224D"/>
    <w:rsid w:val="00A723F1"/>
    <w:rsid w:val="00A726A6"/>
    <w:rsid w:val="00A72751"/>
    <w:rsid w:val="00A72873"/>
    <w:rsid w:val="00A72A65"/>
    <w:rsid w:val="00A72B7B"/>
    <w:rsid w:val="00A73D1E"/>
    <w:rsid w:val="00A73F6C"/>
    <w:rsid w:val="00A7434D"/>
    <w:rsid w:val="00A7443E"/>
    <w:rsid w:val="00A74CCB"/>
    <w:rsid w:val="00A74DBC"/>
    <w:rsid w:val="00A74EEF"/>
    <w:rsid w:val="00A74FAA"/>
    <w:rsid w:val="00A75786"/>
    <w:rsid w:val="00A75F47"/>
    <w:rsid w:val="00A762AE"/>
    <w:rsid w:val="00A76450"/>
    <w:rsid w:val="00A76ABB"/>
    <w:rsid w:val="00A76B99"/>
    <w:rsid w:val="00A800C4"/>
    <w:rsid w:val="00A802D0"/>
    <w:rsid w:val="00A81447"/>
    <w:rsid w:val="00A81849"/>
    <w:rsid w:val="00A81C73"/>
    <w:rsid w:val="00A82364"/>
    <w:rsid w:val="00A83104"/>
    <w:rsid w:val="00A83CC9"/>
    <w:rsid w:val="00A84BA0"/>
    <w:rsid w:val="00A84F90"/>
    <w:rsid w:val="00A8559D"/>
    <w:rsid w:val="00A855A8"/>
    <w:rsid w:val="00A86AA8"/>
    <w:rsid w:val="00A86F6D"/>
    <w:rsid w:val="00A872DB"/>
    <w:rsid w:val="00A87BE3"/>
    <w:rsid w:val="00A90773"/>
    <w:rsid w:val="00A90A60"/>
    <w:rsid w:val="00A91600"/>
    <w:rsid w:val="00A918E2"/>
    <w:rsid w:val="00A91A63"/>
    <w:rsid w:val="00A91A75"/>
    <w:rsid w:val="00A91DD9"/>
    <w:rsid w:val="00A9228E"/>
    <w:rsid w:val="00A92681"/>
    <w:rsid w:val="00A92737"/>
    <w:rsid w:val="00A93045"/>
    <w:rsid w:val="00A93505"/>
    <w:rsid w:val="00A94023"/>
    <w:rsid w:val="00A942FF"/>
    <w:rsid w:val="00A944ED"/>
    <w:rsid w:val="00A94BFB"/>
    <w:rsid w:val="00A94DD3"/>
    <w:rsid w:val="00A956B6"/>
    <w:rsid w:val="00A95C39"/>
    <w:rsid w:val="00A96170"/>
    <w:rsid w:val="00A966DD"/>
    <w:rsid w:val="00AA03C1"/>
    <w:rsid w:val="00AA0542"/>
    <w:rsid w:val="00AA0ECF"/>
    <w:rsid w:val="00AA0F67"/>
    <w:rsid w:val="00AA0FFF"/>
    <w:rsid w:val="00AA1392"/>
    <w:rsid w:val="00AA2CD1"/>
    <w:rsid w:val="00AA38D6"/>
    <w:rsid w:val="00AA3DAE"/>
    <w:rsid w:val="00AA3FFB"/>
    <w:rsid w:val="00AA55A1"/>
    <w:rsid w:val="00AA5737"/>
    <w:rsid w:val="00AA5A33"/>
    <w:rsid w:val="00AA5B8C"/>
    <w:rsid w:val="00AA6816"/>
    <w:rsid w:val="00AA682D"/>
    <w:rsid w:val="00AA6E14"/>
    <w:rsid w:val="00AA7AC7"/>
    <w:rsid w:val="00AA7BC0"/>
    <w:rsid w:val="00AB0B5F"/>
    <w:rsid w:val="00AB1502"/>
    <w:rsid w:val="00AB1870"/>
    <w:rsid w:val="00AB1874"/>
    <w:rsid w:val="00AB1B18"/>
    <w:rsid w:val="00AB2147"/>
    <w:rsid w:val="00AB246D"/>
    <w:rsid w:val="00AB2642"/>
    <w:rsid w:val="00AB26CF"/>
    <w:rsid w:val="00AB27E5"/>
    <w:rsid w:val="00AB29A7"/>
    <w:rsid w:val="00AB2B68"/>
    <w:rsid w:val="00AB3734"/>
    <w:rsid w:val="00AB3B9B"/>
    <w:rsid w:val="00AB425F"/>
    <w:rsid w:val="00AB49F4"/>
    <w:rsid w:val="00AB4EA5"/>
    <w:rsid w:val="00AB55F2"/>
    <w:rsid w:val="00AB642F"/>
    <w:rsid w:val="00AB6903"/>
    <w:rsid w:val="00AB6C30"/>
    <w:rsid w:val="00AB6C85"/>
    <w:rsid w:val="00AB7976"/>
    <w:rsid w:val="00AC063D"/>
    <w:rsid w:val="00AC0736"/>
    <w:rsid w:val="00AC0E13"/>
    <w:rsid w:val="00AC1DE4"/>
    <w:rsid w:val="00AC1FDC"/>
    <w:rsid w:val="00AC2045"/>
    <w:rsid w:val="00AC2CDC"/>
    <w:rsid w:val="00AC47D6"/>
    <w:rsid w:val="00AC529C"/>
    <w:rsid w:val="00AC54DE"/>
    <w:rsid w:val="00AC66AB"/>
    <w:rsid w:val="00AC6B20"/>
    <w:rsid w:val="00AC6EAB"/>
    <w:rsid w:val="00AC71A5"/>
    <w:rsid w:val="00AC7E38"/>
    <w:rsid w:val="00AD0499"/>
    <w:rsid w:val="00AD28F4"/>
    <w:rsid w:val="00AD2B8C"/>
    <w:rsid w:val="00AD2E3C"/>
    <w:rsid w:val="00AD4109"/>
    <w:rsid w:val="00AD4582"/>
    <w:rsid w:val="00AD5716"/>
    <w:rsid w:val="00AD5A31"/>
    <w:rsid w:val="00AD5C6F"/>
    <w:rsid w:val="00AD5D89"/>
    <w:rsid w:val="00AD6D1C"/>
    <w:rsid w:val="00AD74B6"/>
    <w:rsid w:val="00AD7785"/>
    <w:rsid w:val="00AD7C10"/>
    <w:rsid w:val="00AD7DE8"/>
    <w:rsid w:val="00AE0544"/>
    <w:rsid w:val="00AE07B7"/>
    <w:rsid w:val="00AE0BD5"/>
    <w:rsid w:val="00AE1C2B"/>
    <w:rsid w:val="00AE1EC9"/>
    <w:rsid w:val="00AE25B6"/>
    <w:rsid w:val="00AE440D"/>
    <w:rsid w:val="00AE469A"/>
    <w:rsid w:val="00AE540F"/>
    <w:rsid w:val="00AE6579"/>
    <w:rsid w:val="00AE6960"/>
    <w:rsid w:val="00AE70EF"/>
    <w:rsid w:val="00AE75E4"/>
    <w:rsid w:val="00AE774D"/>
    <w:rsid w:val="00AF0130"/>
    <w:rsid w:val="00AF0246"/>
    <w:rsid w:val="00AF0D18"/>
    <w:rsid w:val="00AF12A9"/>
    <w:rsid w:val="00AF1943"/>
    <w:rsid w:val="00AF1A7D"/>
    <w:rsid w:val="00AF1D25"/>
    <w:rsid w:val="00AF2047"/>
    <w:rsid w:val="00AF2801"/>
    <w:rsid w:val="00AF3773"/>
    <w:rsid w:val="00AF4700"/>
    <w:rsid w:val="00AF49AF"/>
    <w:rsid w:val="00AF49EC"/>
    <w:rsid w:val="00AF4F78"/>
    <w:rsid w:val="00AF5128"/>
    <w:rsid w:val="00AF7CF6"/>
    <w:rsid w:val="00AF7E8B"/>
    <w:rsid w:val="00B00130"/>
    <w:rsid w:val="00B0025B"/>
    <w:rsid w:val="00B00790"/>
    <w:rsid w:val="00B00D51"/>
    <w:rsid w:val="00B01428"/>
    <w:rsid w:val="00B0154A"/>
    <w:rsid w:val="00B018CE"/>
    <w:rsid w:val="00B01C62"/>
    <w:rsid w:val="00B01DE8"/>
    <w:rsid w:val="00B01E07"/>
    <w:rsid w:val="00B02310"/>
    <w:rsid w:val="00B0334E"/>
    <w:rsid w:val="00B03BD0"/>
    <w:rsid w:val="00B03EF9"/>
    <w:rsid w:val="00B054AC"/>
    <w:rsid w:val="00B05831"/>
    <w:rsid w:val="00B05ECD"/>
    <w:rsid w:val="00B061D6"/>
    <w:rsid w:val="00B06A19"/>
    <w:rsid w:val="00B06C97"/>
    <w:rsid w:val="00B079D1"/>
    <w:rsid w:val="00B07C3A"/>
    <w:rsid w:val="00B07EE6"/>
    <w:rsid w:val="00B07FF5"/>
    <w:rsid w:val="00B10186"/>
    <w:rsid w:val="00B10C81"/>
    <w:rsid w:val="00B11ABD"/>
    <w:rsid w:val="00B12863"/>
    <w:rsid w:val="00B1286F"/>
    <w:rsid w:val="00B12E51"/>
    <w:rsid w:val="00B134C3"/>
    <w:rsid w:val="00B13FDB"/>
    <w:rsid w:val="00B1435D"/>
    <w:rsid w:val="00B143C7"/>
    <w:rsid w:val="00B145D4"/>
    <w:rsid w:val="00B14977"/>
    <w:rsid w:val="00B14D2D"/>
    <w:rsid w:val="00B16224"/>
    <w:rsid w:val="00B16653"/>
    <w:rsid w:val="00B168A0"/>
    <w:rsid w:val="00B170E9"/>
    <w:rsid w:val="00B17611"/>
    <w:rsid w:val="00B17870"/>
    <w:rsid w:val="00B210F1"/>
    <w:rsid w:val="00B212F3"/>
    <w:rsid w:val="00B21A1F"/>
    <w:rsid w:val="00B22236"/>
    <w:rsid w:val="00B22262"/>
    <w:rsid w:val="00B22FA7"/>
    <w:rsid w:val="00B23DEE"/>
    <w:rsid w:val="00B23F26"/>
    <w:rsid w:val="00B24355"/>
    <w:rsid w:val="00B25137"/>
    <w:rsid w:val="00B25F7D"/>
    <w:rsid w:val="00B265BF"/>
    <w:rsid w:val="00B2676A"/>
    <w:rsid w:val="00B26941"/>
    <w:rsid w:val="00B269D9"/>
    <w:rsid w:val="00B26E8D"/>
    <w:rsid w:val="00B27982"/>
    <w:rsid w:val="00B30297"/>
    <w:rsid w:val="00B303D2"/>
    <w:rsid w:val="00B30803"/>
    <w:rsid w:val="00B30870"/>
    <w:rsid w:val="00B310B1"/>
    <w:rsid w:val="00B3174E"/>
    <w:rsid w:val="00B32B7C"/>
    <w:rsid w:val="00B32F23"/>
    <w:rsid w:val="00B330C2"/>
    <w:rsid w:val="00B340BF"/>
    <w:rsid w:val="00B34DC0"/>
    <w:rsid w:val="00B34F6E"/>
    <w:rsid w:val="00B35004"/>
    <w:rsid w:val="00B353A6"/>
    <w:rsid w:val="00B35D53"/>
    <w:rsid w:val="00B360A2"/>
    <w:rsid w:val="00B36637"/>
    <w:rsid w:val="00B36F19"/>
    <w:rsid w:val="00B37430"/>
    <w:rsid w:val="00B4038D"/>
    <w:rsid w:val="00B4046A"/>
    <w:rsid w:val="00B40887"/>
    <w:rsid w:val="00B408F8"/>
    <w:rsid w:val="00B4097C"/>
    <w:rsid w:val="00B409BB"/>
    <w:rsid w:val="00B410AB"/>
    <w:rsid w:val="00B41958"/>
    <w:rsid w:val="00B42461"/>
    <w:rsid w:val="00B42B58"/>
    <w:rsid w:val="00B42CA4"/>
    <w:rsid w:val="00B445E1"/>
    <w:rsid w:val="00B44C47"/>
    <w:rsid w:val="00B44F7E"/>
    <w:rsid w:val="00B4511A"/>
    <w:rsid w:val="00B45B4C"/>
    <w:rsid w:val="00B45B6E"/>
    <w:rsid w:val="00B45B9F"/>
    <w:rsid w:val="00B4642E"/>
    <w:rsid w:val="00B47126"/>
    <w:rsid w:val="00B47618"/>
    <w:rsid w:val="00B47625"/>
    <w:rsid w:val="00B47CBB"/>
    <w:rsid w:val="00B50F58"/>
    <w:rsid w:val="00B51000"/>
    <w:rsid w:val="00B51206"/>
    <w:rsid w:val="00B51EE2"/>
    <w:rsid w:val="00B51EEE"/>
    <w:rsid w:val="00B525E0"/>
    <w:rsid w:val="00B533AC"/>
    <w:rsid w:val="00B53839"/>
    <w:rsid w:val="00B53D9B"/>
    <w:rsid w:val="00B544AB"/>
    <w:rsid w:val="00B54944"/>
    <w:rsid w:val="00B55585"/>
    <w:rsid w:val="00B5589D"/>
    <w:rsid w:val="00B55924"/>
    <w:rsid w:val="00B55A81"/>
    <w:rsid w:val="00B55F9C"/>
    <w:rsid w:val="00B561E2"/>
    <w:rsid w:val="00B566FF"/>
    <w:rsid w:val="00B569DF"/>
    <w:rsid w:val="00B56DCE"/>
    <w:rsid w:val="00B56FA2"/>
    <w:rsid w:val="00B57431"/>
    <w:rsid w:val="00B5774C"/>
    <w:rsid w:val="00B579A3"/>
    <w:rsid w:val="00B603E5"/>
    <w:rsid w:val="00B60A03"/>
    <w:rsid w:val="00B62948"/>
    <w:rsid w:val="00B62A70"/>
    <w:rsid w:val="00B62B78"/>
    <w:rsid w:val="00B63247"/>
    <w:rsid w:val="00B64C84"/>
    <w:rsid w:val="00B64DB9"/>
    <w:rsid w:val="00B64E0E"/>
    <w:rsid w:val="00B64F46"/>
    <w:rsid w:val="00B65293"/>
    <w:rsid w:val="00B65561"/>
    <w:rsid w:val="00B65E55"/>
    <w:rsid w:val="00B66714"/>
    <w:rsid w:val="00B66BE4"/>
    <w:rsid w:val="00B66CC5"/>
    <w:rsid w:val="00B66E62"/>
    <w:rsid w:val="00B67180"/>
    <w:rsid w:val="00B706EA"/>
    <w:rsid w:val="00B71416"/>
    <w:rsid w:val="00B71DE0"/>
    <w:rsid w:val="00B72021"/>
    <w:rsid w:val="00B72094"/>
    <w:rsid w:val="00B721B8"/>
    <w:rsid w:val="00B722F7"/>
    <w:rsid w:val="00B72BA6"/>
    <w:rsid w:val="00B733A1"/>
    <w:rsid w:val="00B74A79"/>
    <w:rsid w:val="00B754E1"/>
    <w:rsid w:val="00B75F40"/>
    <w:rsid w:val="00B76477"/>
    <w:rsid w:val="00B76945"/>
    <w:rsid w:val="00B774AE"/>
    <w:rsid w:val="00B7753D"/>
    <w:rsid w:val="00B777AF"/>
    <w:rsid w:val="00B77AE4"/>
    <w:rsid w:val="00B805D8"/>
    <w:rsid w:val="00B80CA7"/>
    <w:rsid w:val="00B81AB7"/>
    <w:rsid w:val="00B822CB"/>
    <w:rsid w:val="00B824B8"/>
    <w:rsid w:val="00B82864"/>
    <w:rsid w:val="00B82FFB"/>
    <w:rsid w:val="00B83B2F"/>
    <w:rsid w:val="00B8428C"/>
    <w:rsid w:val="00B8437A"/>
    <w:rsid w:val="00B85E92"/>
    <w:rsid w:val="00B8650F"/>
    <w:rsid w:val="00B87244"/>
    <w:rsid w:val="00B874F3"/>
    <w:rsid w:val="00B8776E"/>
    <w:rsid w:val="00B87A0D"/>
    <w:rsid w:val="00B87F6B"/>
    <w:rsid w:val="00B918DE"/>
    <w:rsid w:val="00B91C4C"/>
    <w:rsid w:val="00B92C0C"/>
    <w:rsid w:val="00B92E97"/>
    <w:rsid w:val="00B92F82"/>
    <w:rsid w:val="00B933A6"/>
    <w:rsid w:val="00B93678"/>
    <w:rsid w:val="00B948D7"/>
    <w:rsid w:val="00B96861"/>
    <w:rsid w:val="00B973A9"/>
    <w:rsid w:val="00B97EF4"/>
    <w:rsid w:val="00BA0984"/>
    <w:rsid w:val="00BA0C3C"/>
    <w:rsid w:val="00BA12B3"/>
    <w:rsid w:val="00BA13FD"/>
    <w:rsid w:val="00BA1ED3"/>
    <w:rsid w:val="00BA2F59"/>
    <w:rsid w:val="00BA3AAB"/>
    <w:rsid w:val="00BA496F"/>
    <w:rsid w:val="00BA49E5"/>
    <w:rsid w:val="00BA531C"/>
    <w:rsid w:val="00BA56B2"/>
    <w:rsid w:val="00BA5B3B"/>
    <w:rsid w:val="00BA5DAD"/>
    <w:rsid w:val="00BA665B"/>
    <w:rsid w:val="00BA739E"/>
    <w:rsid w:val="00BA759C"/>
    <w:rsid w:val="00BA7E8C"/>
    <w:rsid w:val="00BB190F"/>
    <w:rsid w:val="00BB301B"/>
    <w:rsid w:val="00BB427F"/>
    <w:rsid w:val="00BB4E96"/>
    <w:rsid w:val="00BB4FA3"/>
    <w:rsid w:val="00BB528C"/>
    <w:rsid w:val="00BB5C96"/>
    <w:rsid w:val="00BB63B3"/>
    <w:rsid w:val="00BB6EFA"/>
    <w:rsid w:val="00BB6F9E"/>
    <w:rsid w:val="00BB7E70"/>
    <w:rsid w:val="00BC0393"/>
    <w:rsid w:val="00BC06B1"/>
    <w:rsid w:val="00BC07F8"/>
    <w:rsid w:val="00BC16B9"/>
    <w:rsid w:val="00BC2DED"/>
    <w:rsid w:val="00BC3F6D"/>
    <w:rsid w:val="00BC604C"/>
    <w:rsid w:val="00BC673B"/>
    <w:rsid w:val="00BC7A61"/>
    <w:rsid w:val="00BD020C"/>
    <w:rsid w:val="00BD0D47"/>
    <w:rsid w:val="00BD2FCE"/>
    <w:rsid w:val="00BD39E0"/>
    <w:rsid w:val="00BD4A67"/>
    <w:rsid w:val="00BD5934"/>
    <w:rsid w:val="00BD5FE8"/>
    <w:rsid w:val="00BE0B8A"/>
    <w:rsid w:val="00BE0BB9"/>
    <w:rsid w:val="00BE1AAD"/>
    <w:rsid w:val="00BE1BD5"/>
    <w:rsid w:val="00BE2668"/>
    <w:rsid w:val="00BE26C4"/>
    <w:rsid w:val="00BE2B0E"/>
    <w:rsid w:val="00BE2C43"/>
    <w:rsid w:val="00BE2C7F"/>
    <w:rsid w:val="00BE2E0C"/>
    <w:rsid w:val="00BE3803"/>
    <w:rsid w:val="00BE3E32"/>
    <w:rsid w:val="00BE4F74"/>
    <w:rsid w:val="00BE5FBA"/>
    <w:rsid w:val="00BE7975"/>
    <w:rsid w:val="00BF03DC"/>
    <w:rsid w:val="00BF092C"/>
    <w:rsid w:val="00BF0DBB"/>
    <w:rsid w:val="00BF1596"/>
    <w:rsid w:val="00BF1706"/>
    <w:rsid w:val="00BF1C2E"/>
    <w:rsid w:val="00BF21C5"/>
    <w:rsid w:val="00BF263D"/>
    <w:rsid w:val="00BF287B"/>
    <w:rsid w:val="00BF2A65"/>
    <w:rsid w:val="00BF3292"/>
    <w:rsid w:val="00BF348C"/>
    <w:rsid w:val="00BF3691"/>
    <w:rsid w:val="00BF4CB3"/>
    <w:rsid w:val="00BF5AD5"/>
    <w:rsid w:val="00BF5BA5"/>
    <w:rsid w:val="00BF5DB4"/>
    <w:rsid w:val="00BF6579"/>
    <w:rsid w:val="00BF7002"/>
    <w:rsid w:val="00BF72D1"/>
    <w:rsid w:val="00BF747F"/>
    <w:rsid w:val="00C00DC8"/>
    <w:rsid w:val="00C00F3D"/>
    <w:rsid w:val="00C01199"/>
    <w:rsid w:val="00C01946"/>
    <w:rsid w:val="00C01C38"/>
    <w:rsid w:val="00C01E34"/>
    <w:rsid w:val="00C02491"/>
    <w:rsid w:val="00C02814"/>
    <w:rsid w:val="00C034A8"/>
    <w:rsid w:val="00C034C2"/>
    <w:rsid w:val="00C03D16"/>
    <w:rsid w:val="00C04093"/>
    <w:rsid w:val="00C04671"/>
    <w:rsid w:val="00C054D3"/>
    <w:rsid w:val="00C05B74"/>
    <w:rsid w:val="00C05D76"/>
    <w:rsid w:val="00C05FF2"/>
    <w:rsid w:val="00C07072"/>
    <w:rsid w:val="00C07403"/>
    <w:rsid w:val="00C10010"/>
    <w:rsid w:val="00C104E7"/>
    <w:rsid w:val="00C119E7"/>
    <w:rsid w:val="00C122F1"/>
    <w:rsid w:val="00C12B3A"/>
    <w:rsid w:val="00C12F9C"/>
    <w:rsid w:val="00C148E5"/>
    <w:rsid w:val="00C1493D"/>
    <w:rsid w:val="00C14971"/>
    <w:rsid w:val="00C157ED"/>
    <w:rsid w:val="00C15B72"/>
    <w:rsid w:val="00C16CC6"/>
    <w:rsid w:val="00C16E7D"/>
    <w:rsid w:val="00C213EE"/>
    <w:rsid w:val="00C219B9"/>
    <w:rsid w:val="00C21AD5"/>
    <w:rsid w:val="00C21EAB"/>
    <w:rsid w:val="00C21FC5"/>
    <w:rsid w:val="00C22677"/>
    <w:rsid w:val="00C22D51"/>
    <w:rsid w:val="00C24FF9"/>
    <w:rsid w:val="00C252E3"/>
    <w:rsid w:val="00C25863"/>
    <w:rsid w:val="00C27206"/>
    <w:rsid w:val="00C27743"/>
    <w:rsid w:val="00C279FE"/>
    <w:rsid w:val="00C27C12"/>
    <w:rsid w:val="00C306B6"/>
    <w:rsid w:val="00C30D66"/>
    <w:rsid w:val="00C3107D"/>
    <w:rsid w:val="00C31215"/>
    <w:rsid w:val="00C315BD"/>
    <w:rsid w:val="00C32582"/>
    <w:rsid w:val="00C32904"/>
    <w:rsid w:val="00C32D81"/>
    <w:rsid w:val="00C32FF7"/>
    <w:rsid w:val="00C335C6"/>
    <w:rsid w:val="00C33799"/>
    <w:rsid w:val="00C342B5"/>
    <w:rsid w:val="00C34338"/>
    <w:rsid w:val="00C346D7"/>
    <w:rsid w:val="00C34735"/>
    <w:rsid w:val="00C34A11"/>
    <w:rsid w:val="00C34CE3"/>
    <w:rsid w:val="00C34D7B"/>
    <w:rsid w:val="00C35176"/>
    <w:rsid w:val="00C355CD"/>
    <w:rsid w:val="00C3569A"/>
    <w:rsid w:val="00C359CE"/>
    <w:rsid w:val="00C35BF0"/>
    <w:rsid w:val="00C3622B"/>
    <w:rsid w:val="00C366A9"/>
    <w:rsid w:val="00C3719E"/>
    <w:rsid w:val="00C37F12"/>
    <w:rsid w:val="00C405F0"/>
    <w:rsid w:val="00C40E68"/>
    <w:rsid w:val="00C415CF"/>
    <w:rsid w:val="00C41E7C"/>
    <w:rsid w:val="00C42863"/>
    <w:rsid w:val="00C42B3D"/>
    <w:rsid w:val="00C42E59"/>
    <w:rsid w:val="00C42E9F"/>
    <w:rsid w:val="00C43012"/>
    <w:rsid w:val="00C4349B"/>
    <w:rsid w:val="00C434C2"/>
    <w:rsid w:val="00C43AF9"/>
    <w:rsid w:val="00C44013"/>
    <w:rsid w:val="00C443FE"/>
    <w:rsid w:val="00C44434"/>
    <w:rsid w:val="00C44E4D"/>
    <w:rsid w:val="00C45982"/>
    <w:rsid w:val="00C45DA7"/>
    <w:rsid w:val="00C471C3"/>
    <w:rsid w:val="00C47343"/>
    <w:rsid w:val="00C47C06"/>
    <w:rsid w:val="00C508EC"/>
    <w:rsid w:val="00C51222"/>
    <w:rsid w:val="00C5134C"/>
    <w:rsid w:val="00C5137F"/>
    <w:rsid w:val="00C52012"/>
    <w:rsid w:val="00C520E4"/>
    <w:rsid w:val="00C52788"/>
    <w:rsid w:val="00C532FF"/>
    <w:rsid w:val="00C53941"/>
    <w:rsid w:val="00C53DA2"/>
    <w:rsid w:val="00C5471A"/>
    <w:rsid w:val="00C54F3E"/>
    <w:rsid w:val="00C54FA5"/>
    <w:rsid w:val="00C56541"/>
    <w:rsid w:val="00C56A85"/>
    <w:rsid w:val="00C56B8C"/>
    <w:rsid w:val="00C57165"/>
    <w:rsid w:val="00C57725"/>
    <w:rsid w:val="00C5790F"/>
    <w:rsid w:val="00C605F9"/>
    <w:rsid w:val="00C61C2E"/>
    <w:rsid w:val="00C61D22"/>
    <w:rsid w:val="00C623D4"/>
    <w:rsid w:val="00C625C3"/>
    <w:rsid w:val="00C63341"/>
    <w:rsid w:val="00C6370F"/>
    <w:rsid w:val="00C63E9F"/>
    <w:rsid w:val="00C651F9"/>
    <w:rsid w:val="00C6550B"/>
    <w:rsid w:val="00C65C38"/>
    <w:rsid w:val="00C65D33"/>
    <w:rsid w:val="00C65FB1"/>
    <w:rsid w:val="00C66024"/>
    <w:rsid w:val="00C668AE"/>
    <w:rsid w:val="00C66EDC"/>
    <w:rsid w:val="00C670FC"/>
    <w:rsid w:val="00C676C6"/>
    <w:rsid w:val="00C679A1"/>
    <w:rsid w:val="00C67A3A"/>
    <w:rsid w:val="00C708B2"/>
    <w:rsid w:val="00C711FA"/>
    <w:rsid w:val="00C718BA"/>
    <w:rsid w:val="00C71CD1"/>
    <w:rsid w:val="00C7241E"/>
    <w:rsid w:val="00C72831"/>
    <w:rsid w:val="00C73672"/>
    <w:rsid w:val="00C73715"/>
    <w:rsid w:val="00C74616"/>
    <w:rsid w:val="00C74DFC"/>
    <w:rsid w:val="00C7529E"/>
    <w:rsid w:val="00C75391"/>
    <w:rsid w:val="00C75E69"/>
    <w:rsid w:val="00C7657B"/>
    <w:rsid w:val="00C76D05"/>
    <w:rsid w:val="00C76EAA"/>
    <w:rsid w:val="00C77964"/>
    <w:rsid w:val="00C77B59"/>
    <w:rsid w:val="00C802EE"/>
    <w:rsid w:val="00C80414"/>
    <w:rsid w:val="00C8191B"/>
    <w:rsid w:val="00C81BCE"/>
    <w:rsid w:val="00C82C14"/>
    <w:rsid w:val="00C82FC0"/>
    <w:rsid w:val="00C83ADF"/>
    <w:rsid w:val="00C83BED"/>
    <w:rsid w:val="00C846D8"/>
    <w:rsid w:val="00C8514C"/>
    <w:rsid w:val="00C85CCA"/>
    <w:rsid w:val="00C865A4"/>
    <w:rsid w:val="00C8661E"/>
    <w:rsid w:val="00C8680C"/>
    <w:rsid w:val="00C86B9C"/>
    <w:rsid w:val="00C876B0"/>
    <w:rsid w:val="00C87A2C"/>
    <w:rsid w:val="00C87D02"/>
    <w:rsid w:val="00C90363"/>
    <w:rsid w:val="00C90568"/>
    <w:rsid w:val="00C90F89"/>
    <w:rsid w:val="00C91795"/>
    <w:rsid w:val="00C91A72"/>
    <w:rsid w:val="00C91B54"/>
    <w:rsid w:val="00C9233C"/>
    <w:rsid w:val="00C92345"/>
    <w:rsid w:val="00C925B9"/>
    <w:rsid w:val="00C940D5"/>
    <w:rsid w:val="00C94182"/>
    <w:rsid w:val="00C946DB"/>
    <w:rsid w:val="00C94714"/>
    <w:rsid w:val="00C9487A"/>
    <w:rsid w:val="00C948C9"/>
    <w:rsid w:val="00C94B07"/>
    <w:rsid w:val="00C94F94"/>
    <w:rsid w:val="00C96B89"/>
    <w:rsid w:val="00C96F35"/>
    <w:rsid w:val="00C97B74"/>
    <w:rsid w:val="00C97BDF"/>
    <w:rsid w:val="00CA010E"/>
    <w:rsid w:val="00CA0206"/>
    <w:rsid w:val="00CA04E2"/>
    <w:rsid w:val="00CA0B19"/>
    <w:rsid w:val="00CA0DB0"/>
    <w:rsid w:val="00CA2674"/>
    <w:rsid w:val="00CA27A3"/>
    <w:rsid w:val="00CA2FE2"/>
    <w:rsid w:val="00CA31A2"/>
    <w:rsid w:val="00CA34B4"/>
    <w:rsid w:val="00CA3891"/>
    <w:rsid w:val="00CA391F"/>
    <w:rsid w:val="00CA55A7"/>
    <w:rsid w:val="00CA570E"/>
    <w:rsid w:val="00CA579A"/>
    <w:rsid w:val="00CA60DB"/>
    <w:rsid w:val="00CA6290"/>
    <w:rsid w:val="00CA632A"/>
    <w:rsid w:val="00CB0109"/>
    <w:rsid w:val="00CB0598"/>
    <w:rsid w:val="00CB0BA1"/>
    <w:rsid w:val="00CB0BF8"/>
    <w:rsid w:val="00CB0FB7"/>
    <w:rsid w:val="00CB1A3A"/>
    <w:rsid w:val="00CB1B97"/>
    <w:rsid w:val="00CB21F1"/>
    <w:rsid w:val="00CB25A3"/>
    <w:rsid w:val="00CB2B8F"/>
    <w:rsid w:val="00CB2DB9"/>
    <w:rsid w:val="00CB3673"/>
    <w:rsid w:val="00CB452B"/>
    <w:rsid w:val="00CB4907"/>
    <w:rsid w:val="00CB5156"/>
    <w:rsid w:val="00CB52DE"/>
    <w:rsid w:val="00CB63FC"/>
    <w:rsid w:val="00CB6700"/>
    <w:rsid w:val="00CB69B4"/>
    <w:rsid w:val="00CB6E11"/>
    <w:rsid w:val="00CB7083"/>
    <w:rsid w:val="00CB70F7"/>
    <w:rsid w:val="00CB72DD"/>
    <w:rsid w:val="00CB7ABA"/>
    <w:rsid w:val="00CB7C1D"/>
    <w:rsid w:val="00CC0001"/>
    <w:rsid w:val="00CC1347"/>
    <w:rsid w:val="00CC1750"/>
    <w:rsid w:val="00CC1F18"/>
    <w:rsid w:val="00CC2C65"/>
    <w:rsid w:val="00CC30E9"/>
    <w:rsid w:val="00CC35D7"/>
    <w:rsid w:val="00CC39CE"/>
    <w:rsid w:val="00CC3D38"/>
    <w:rsid w:val="00CC3E0C"/>
    <w:rsid w:val="00CC42AF"/>
    <w:rsid w:val="00CC48FC"/>
    <w:rsid w:val="00CC4B72"/>
    <w:rsid w:val="00CC4FE1"/>
    <w:rsid w:val="00CC5BAE"/>
    <w:rsid w:val="00CC5CB9"/>
    <w:rsid w:val="00CC5DC3"/>
    <w:rsid w:val="00CC65D4"/>
    <w:rsid w:val="00CC676F"/>
    <w:rsid w:val="00CC73CC"/>
    <w:rsid w:val="00CC74C8"/>
    <w:rsid w:val="00CC76D0"/>
    <w:rsid w:val="00CC7932"/>
    <w:rsid w:val="00CC7EA0"/>
    <w:rsid w:val="00CD004D"/>
    <w:rsid w:val="00CD02C0"/>
    <w:rsid w:val="00CD0831"/>
    <w:rsid w:val="00CD0994"/>
    <w:rsid w:val="00CD0B69"/>
    <w:rsid w:val="00CD0C02"/>
    <w:rsid w:val="00CD0E66"/>
    <w:rsid w:val="00CD1359"/>
    <w:rsid w:val="00CD1B65"/>
    <w:rsid w:val="00CD2F40"/>
    <w:rsid w:val="00CD31AC"/>
    <w:rsid w:val="00CD3957"/>
    <w:rsid w:val="00CD3A0B"/>
    <w:rsid w:val="00CD3A68"/>
    <w:rsid w:val="00CD4190"/>
    <w:rsid w:val="00CD4863"/>
    <w:rsid w:val="00CD4B02"/>
    <w:rsid w:val="00CD5176"/>
    <w:rsid w:val="00CD5DEA"/>
    <w:rsid w:val="00CD5DED"/>
    <w:rsid w:val="00CD641F"/>
    <w:rsid w:val="00CD64BE"/>
    <w:rsid w:val="00CD6820"/>
    <w:rsid w:val="00CD7C25"/>
    <w:rsid w:val="00CE0227"/>
    <w:rsid w:val="00CE0694"/>
    <w:rsid w:val="00CE09BD"/>
    <w:rsid w:val="00CE159C"/>
    <w:rsid w:val="00CE1F87"/>
    <w:rsid w:val="00CE22F2"/>
    <w:rsid w:val="00CE24C9"/>
    <w:rsid w:val="00CE314A"/>
    <w:rsid w:val="00CE3BB5"/>
    <w:rsid w:val="00CE3EDE"/>
    <w:rsid w:val="00CE40A2"/>
    <w:rsid w:val="00CE4356"/>
    <w:rsid w:val="00CE47B6"/>
    <w:rsid w:val="00CE57C8"/>
    <w:rsid w:val="00CE5B05"/>
    <w:rsid w:val="00CE5C54"/>
    <w:rsid w:val="00CE5CBB"/>
    <w:rsid w:val="00CE66B4"/>
    <w:rsid w:val="00CE69E9"/>
    <w:rsid w:val="00CE6D99"/>
    <w:rsid w:val="00CE7EFE"/>
    <w:rsid w:val="00CF0527"/>
    <w:rsid w:val="00CF13EB"/>
    <w:rsid w:val="00CF15D8"/>
    <w:rsid w:val="00CF1B11"/>
    <w:rsid w:val="00CF2C55"/>
    <w:rsid w:val="00CF42F5"/>
    <w:rsid w:val="00CF454A"/>
    <w:rsid w:val="00CF4A3C"/>
    <w:rsid w:val="00CF4FE2"/>
    <w:rsid w:val="00CF5662"/>
    <w:rsid w:val="00CF5918"/>
    <w:rsid w:val="00CF638F"/>
    <w:rsid w:val="00CF7285"/>
    <w:rsid w:val="00CF7B3C"/>
    <w:rsid w:val="00CF7F26"/>
    <w:rsid w:val="00D00AE7"/>
    <w:rsid w:val="00D01720"/>
    <w:rsid w:val="00D0198B"/>
    <w:rsid w:val="00D01B49"/>
    <w:rsid w:val="00D01F71"/>
    <w:rsid w:val="00D02B2F"/>
    <w:rsid w:val="00D02FCB"/>
    <w:rsid w:val="00D0337B"/>
    <w:rsid w:val="00D03526"/>
    <w:rsid w:val="00D03BE9"/>
    <w:rsid w:val="00D03EE9"/>
    <w:rsid w:val="00D0465E"/>
    <w:rsid w:val="00D04669"/>
    <w:rsid w:val="00D04749"/>
    <w:rsid w:val="00D04AE5"/>
    <w:rsid w:val="00D04B3A"/>
    <w:rsid w:val="00D0501C"/>
    <w:rsid w:val="00D05268"/>
    <w:rsid w:val="00D05621"/>
    <w:rsid w:val="00D05891"/>
    <w:rsid w:val="00D05A9A"/>
    <w:rsid w:val="00D060CD"/>
    <w:rsid w:val="00D0638E"/>
    <w:rsid w:val="00D06591"/>
    <w:rsid w:val="00D06979"/>
    <w:rsid w:val="00D07C92"/>
    <w:rsid w:val="00D1086C"/>
    <w:rsid w:val="00D115C1"/>
    <w:rsid w:val="00D116B3"/>
    <w:rsid w:val="00D1278A"/>
    <w:rsid w:val="00D12B20"/>
    <w:rsid w:val="00D12EA8"/>
    <w:rsid w:val="00D1300D"/>
    <w:rsid w:val="00D14F1C"/>
    <w:rsid w:val="00D15185"/>
    <w:rsid w:val="00D16895"/>
    <w:rsid w:val="00D168EC"/>
    <w:rsid w:val="00D16AB5"/>
    <w:rsid w:val="00D16C47"/>
    <w:rsid w:val="00D17096"/>
    <w:rsid w:val="00D1745A"/>
    <w:rsid w:val="00D202B6"/>
    <w:rsid w:val="00D20860"/>
    <w:rsid w:val="00D2099D"/>
    <w:rsid w:val="00D21467"/>
    <w:rsid w:val="00D21BB4"/>
    <w:rsid w:val="00D22730"/>
    <w:rsid w:val="00D22849"/>
    <w:rsid w:val="00D22943"/>
    <w:rsid w:val="00D22C29"/>
    <w:rsid w:val="00D23065"/>
    <w:rsid w:val="00D2407C"/>
    <w:rsid w:val="00D2416D"/>
    <w:rsid w:val="00D24701"/>
    <w:rsid w:val="00D2475D"/>
    <w:rsid w:val="00D25237"/>
    <w:rsid w:val="00D25739"/>
    <w:rsid w:val="00D259B7"/>
    <w:rsid w:val="00D25ABD"/>
    <w:rsid w:val="00D265D5"/>
    <w:rsid w:val="00D269A0"/>
    <w:rsid w:val="00D269F6"/>
    <w:rsid w:val="00D275F4"/>
    <w:rsid w:val="00D27D74"/>
    <w:rsid w:val="00D3019B"/>
    <w:rsid w:val="00D30699"/>
    <w:rsid w:val="00D307A4"/>
    <w:rsid w:val="00D308FC"/>
    <w:rsid w:val="00D30FC7"/>
    <w:rsid w:val="00D3145E"/>
    <w:rsid w:val="00D31506"/>
    <w:rsid w:val="00D31631"/>
    <w:rsid w:val="00D3163D"/>
    <w:rsid w:val="00D319D6"/>
    <w:rsid w:val="00D31FD3"/>
    <w:rsid w:val="00D329EB"/>
    <w:rsid w:val="00D32B23"/>
    <w:rsid w:val="00D32E4B"/>
    <w:rsid w:val="00D33703"/>
    <w:rsid w:val="00D3460E"/>
    <w:rsid w:val="00D3465A"/>
    <w:rsid w:val="00D35D62"/>
    <w:rsid w:val="00D36D14"/>
    <w:rsid w:val="00D36F19"/>
    <w:rsid w:val="00D378BF"/>
    <w:rsid w:val="00D379D2"/>
    <w:rsid w:val="00D41118"/>
    <w:rsid w:val="00D43A93"/>
    <w:rsid w:val="00D45694"/>
    <w:rsid w:val="00D45BCE"/>
    <w:rsid w:val="00D45CB6"/>
    <w:rsid w:val="00D45DC8"/>
    <w:rsid w:val="00D463D5"/>
    <w:rsid w:val="00D475BD"/>
    <w:rsid w:val="00D47D8D"/>
    <w:rsid w:val="00D503BF"/>
    <w:rsid w:val="00D5078E"/>
    <w:rsid w:val="00D50A33"/>
    <w:rsid w:val="00D50ACF"/>
    <w:rsid w:val="00D51778"/>
    <w:rsid w:val="00D51FE0"/>
    <w:rsid w:val="00D531CC"/>
    <w:rsid w:val="00D5374E"/>
    <w:rsid w:val="00D53BA2"/>
    <w:rsid w:val="00D55F18"/>
    <w:rsid w:val="00D560A7"/>
    <w:rsid w:val="00D5621F"/>
    <w:rsid w:val="00D5633C"/>
    <w:rsid w:val="00D56758"/>
    <w:rsid w:val="00D56A76"/>
    <w:rsid w:val="00D57C84"/>
    <w:rsid w:val="00D60AA4"/>
    <w:rsid w:val="00D611C6"/>
    <w:rsid w:val="00D6120C"/>
    <w:rsid w:val="00D6167B"/>
    <w:rsid w:val="00D627E4"/>
    <w:rsid w:val="00D62B88"/>
    <w:rsid w:val="00D62F28"/>
    <w:rsid w:val="00D63536"/>
    <w:rsid w:val="00D63FC4"/>
    <w:rsid w:val="00D64074"/>
    <w:rsid w:val="00D6419C"/>
    <w:rsid w:val="00D645C6"/>
    <w:rsid w:val="00D66152"/>
    <w:rsid w:val="00D66369"/>
    <w:rsid w:val="00D66540"/>
    <w:rsid w:val="00D665B2"/>
    <w:rsid w:val="00D668E6"/>
    <w:rsid w:val="00D66F5E"/>
    <w:rsid w:val="00D67065"/>
    <w:rsid w:val="00D673C7"/>
    <w:rsid w:val="00D7052A"/>
    <w:rsid w:val="00D70A1C"/>
    <w:rsid w:val="00D70E18"/>
    <w:rsid w:val="00D71098"/>
    <w:rsid w:val="00D71632"/>
    <w:rsid w:val="00D71977"/>
    <w:rsid w:val="00D72823"/>
    <w:rsid w:val="00D731C6"/>
    <w:rsid w:val="00D734E5"/>
    <w:rsid w:val="00D7352E"/>
    <w:rsid w:val="00D73EB7"/>
    <w:rsid w:val="00D7424C"/>
    <w:rsid w:val="00D743AB"/>
    <w:rsid w:val="00D7497D"/>
    <w:rsid w:val="00D74B95"/>
    <w:rsid w:val="00D74CDC"/>
    <w:rsid w:val="00D75651"/>
    <w:rsid w:val="00D758F3"/>
    <w:rsid w:val="00D75CC6"/>
    <w:rsid w:val="00D762C2"/>
    <w:rsid w:val="00D76882"/>
    <w:rsid w:val="00D76883"/>
    <w:rsid w:val="00D76963"/>
    <w:rsid w:val="00D77A8D"/>
    <w:rsid w:val="00D8034E"/>
    <w:rsid w:val="00D8048D"/>
    <w:rsid w:val="00D81153"/>
    <w:rsid w:val="00D81B24"/>
    <w:rsid w:val="00D82617"/>
    <w:rsid w:val="00D82F5F"/>
    <w:rsid w:val="00D8379C"/>
    <w:rsid w:val="00D83876"/>
    <w:rsid w:val="00D83CAF"/>
    <w:rsid w:val="00D83FDA"/>
    <w:rsid w:val="00D84A00"/>
    <w:rsid w:val="00D84BA9"/>
    <w:rsid w:val="00D84D51"/>
    <w:rsid w:val="00D852C0"/>
    <w:rsid w:val="00D85E65"/>
    <w:rsid w:val="00D862D5"/>
    <w:rsid w:val="00D86BF8"/>
    <w:rsid w:val="00D875C8"/>
    <w:rsid w:val="00D87995"/>
    <w:rsid w:val="00D87B14"/>
    <w:rsid w:val="00D87EF1"/>
    <w:rsid w:val="00D9002D"/>
    <w:rsid w:val="00D90484"/>
    <w:rsid w:val="00D90D46"/>
    <w:rsid w:val="00D91127"/>
    <w:rsid w:val="00D91658"/>
    <w:rsid w:val="00D91D86"/>
    <w:rsid w:val="00D91FFF"/>
    <w:rsid w:val="00D92486"/>
    <w:rsid w:val="00D9324A"/>
    <w:rsid w:val="00D94237"/>
    <w:rsid w:val="00D965F6"/>
    <w:rsid w:val="00DA09E3"/>
    <w:rsid w:val="00DA13D8"/>
    <w:rsid w:val="00DA14AE"/>
    <w:rsid w:val="00DA1714"/>
    <w:rsid w:val="00DA1BC4"/>
    <w:rsid w:val="00DA1E5A"/>
    <w:rsid w:val="00DA26D9"/>
    <w:rsid w:val="00DA32DF"/>
    <w:rsid w:val="00DA3605"/>
    <w:rsid w:val="00DA3899"/>
    <w:rsid w:val="00DA3FE8"/>
    <w:rsid w:val="00DA4355"/>
    <w:rsid w:val="00DA4E73"/>
    <w:rsid w:val="00DA501E"/>
    <w:rsid w:val="00DA5257"/>
    <w:rsid w:val="00DA5C92"/>
    <w:rsid w:val="00DA61B4"/>
    <w:rsid w:val="00DA6452"/>
    <w:rsid w:val="00DA6E70"/>
    <w:rsid w:val="00DA78FF"/>
    <w:rsid w:val="00DB10FB"/>
    <w:rsid w:val="00DB2CB0"/>
    <w:rsid w:val="00DB2F06"/>
    <w:rsid w:val="00DB32BC"/>
    <w:rsid w:val="00DB3E25"/>
    <w:rsid w:val="00DB4804"/>
    <w:rsid w:val="00DB4B81"/>
    <w:rsid w:val="00DB5334"/>
    <w:rsid w:val="00DB5426"/>
    <w:rsid w:val="00DB5B06"/>
    <w:rsid w:val="00DB5FB5"/>
    <w:rsid w:val="00DB7DC7"/>
    <w:rsid w:val="00DB7DDD"/>
    <w:rsid w:val="00DC03F2"/>
    <w:rsid w:val="00DC10FA"/>
    <w:rsid w:val="00DC1268"/>
    <w:rsid w:val="00DC2794"/>
    <w:rsid w:val="00DC28BB"/>
    <w:rsid w:val="00DC3541"/>
    <w:rsid w:val="00DC3D67"/>
    <w:rsid w:val="00DC3E3F"/>
    <w:rsid w:val="00DC3F68"/>
    <w:rsid w:val="00DC409D"/>
    <w:rsid w:val="00DC41DE"/>
    <w:rsid w:val="00DC43EE"/>
    <w:rsid w:val="00DC4822"/>
    <w:rsid w:val="00DC5480"/>
    <w:rsid w:val="00DC6747"/>
    <w:rsid w:val="00DC68E4"/>
    <w:rsid w:val="00DC691E"/>
    <w:rsid w:val="00DC6D5F"/>
    <w:rsid w:val="00DC7A11"/>
    <w:rsid w:val="00DD07F5"/>
    <w:rsid w:val="00DD0880"/>
    <w:rsid w:val="00DD0F66"/>
    <w:rsid w:val="00DD1D70"/>
    <w:rsid w:val="00DD2B4E"/>
    <w:rsid w:val="00DD2BBF"/>
    <w:rsid w:val="00DD2F59"/>
    <w:rsid w:val="00DD2FC2"/>
    <w:rsid w:val="00DD346A"/>
    <w:rsid w:val="00DD350B"/>
    <w:rsid w:val="00DD4DF0"/>
    <w:rsid w:val="00DD52E4"/>
    <w:rsid w:val="00DD57FF"/>
    <w:rsid w:val="00DD5CDB"/>
    <w:rsid w:val="00DD5DDA"/>
    <w:rsid w:val="00DD7397"/>
    <w:rsid w:val="00DD779E"/>
    <w:rsid w:val="00DD796C"/>
    <w:rsid w:val="00DE0035"/>
    <w:rsid w:val="00DE047E"/>
    <w:rsid w:val="00DE0A75"/>
    <w:rsid w:val="00DE0C8F"/>
    <w:rsid w:val="00DE0CCF"/>
    <w:rsid w:val="00DE1298"/>
    <w:rsid w:val="00DE1430"/>
    <w:rsid w:val="00DE1548"/>
    <w:rsid w:val="00DE1ABF"/>
    <w:rsid w:val="00DE1C8C"/>
    <w:rsid w:val="00DE2102"/>
    <w:rsid w:val="00DE2167"/>
    <w:rsid w:val="00DE22A0"/>
    <w:rsid w:val="00DE2433"/>
    <w:rsid w:val="00DE2E2B"/>
    <w:rsid w:val="00DE2F5E"/>
    <w:rsid w:val="00DE3788"/>
    <w:rsid w:val="00DE3B5C"/>
    <w:rsid w:val="00DE3F44"/>
    <w:rsid w:val="00DE472D"/>
    <w:rsid w:val="00DE4C5B"/>
    <w:rsid w:val="00DE4FD3"/>
    <w:rsid w:val="00DE5F3B"/>
    <w:rsid w:val="00DE5F3E"/>
    <w:rsid w:val="00DE69B7"/>
    <w:rsid w:val="00DE7193"/>
    <w:rsid w:val="00DE7244"/>
    <w:rsid w:val="00DE7527"/>
    <w:rsid w:val="00DE7532"/>
    <w:rsid w:val="00DE76EE"/>
    <w:rsid w:val="00DE7896"/>
    <w:rsid w:val="00DE7BB1"/>
    <w:rsid w:val="00DE7BC3"/>
    <w:rsid w:val="00DE7EE6"/>
    <w:rsid w:val="00DE7F85"/>
    <w:rsid w:val="00DF0FDE"/>
    <w:rsid w:val="00DF18EF"/>
    <w:rsid w:val="00DF22D0"/>
    <w:rsid w:val="00DF2377"/>
    <w:rsid w:val="00DF243E"/>
    <w:rsid w:val="00DF2E34"/>
    <w:rsid w:val="00DF356C"/>
    <w:rsid w:val="00DF36FE"/>
    <w:rsid w:val="00DF3FB6"/>
    <w:rsid w:val="00DF45D7"/>
    <w:rsid w:val="00DF4827"/>
    <w:rsid w:val="00DF482A"/>
    <w:rsid w:val="00DF4AD6"/>
    <w:rsid w:val="00DF4BB5"/>
    <w:rsid w:val="00DF51DD"/>
    <w:rsid w:val="00DF548D"/>
    <w:rsid w:val="00DF55AC"/>
    <w:rsid w:val="00DF57B5"/>
    <w:rsid w:val="00DF6CCF"/>
    <w:rsid w:val="00E00438"/>
    <w:rsid w:val="00E0087E"/>
    <w:rsid w:val="00E00A7A"/>
    <w:rsid w:val="00E00B3B"/>
    <w:rsid w:val="00E00C67"/>
    <w:rsid w:val="00E01AD1"/>
    <w:rsid w:val="00E01D71"/>
    <w:rsid w:val="00E020F2"/>
    <w:rsid w:val="00E02708"/>
    <w:rsid w:val="00E03977"/>
    <w:rsid w:val="00E03ECA"/>
    <w:rsid w:val="00E03F39"/>
    <w:rsid w:val="00E0401D"/>
    <w:rsid w:val="00E044AF"/>
    <w:rsid w:val="00E047D4"/>
    <w:rsid w:val="00E047FB"/>
    <w:rsid w:val="00E04808"/>
    <w:rsid w:val="00E04DC9"/>
    <w:rsid w:val="00E05081"/>
    <w:rsid w:val="00E053F7"/>
    <w:rsid w:val="00E05519"/>
    <w:rsid w:val="00E058A5"/>
    <w:rsid w:val="00E06766"/>
    <w:rsid w:val="00E067CB"/>
    <w:rsid w:val="00E06C13"/>
    <w:rsid w:val="00E06E6B"/>
    <w:rsid w:val="00E071B7"/>
    <w:rsid w:val="00E073D2"/>
    <w:rsid w:val="00E079CF"/>
    <w:rsid w:val="00E07C84"/>
    <w:rsid w:val="00E10679"/>
    <w:rsid w:val="00E1125A"/>
    <w:rsid w:val="00E1157E"/>
    <w:rsid w:val="00E11790"/>
    <w:rsid w:val="00E11A2B"/>
    <w:rsid w:val="00E1212A"/>
    <w:rsid w:val="00E12D84"/>
    <w:rsid w:val="00E12F4B"/>
    <w:rsid w:val="00E13181"/>
    <w:rsid w:val="00E135B3"/>
    <w:rsid w:val="00E136C7"/>
    <w:rsid w:val="00E13A6E"/>
    <w:rsid w:val="00E14154"/>
    <w:rsid w:val="00E144DA"/>
    <w:rsid w:val="00E14E4A"/>
    <w:rsid w:val="00E15024"/>
    <w:rsid w:val="00E15727"/>
    <w:rsid w:val="00E15758"/>
    <w:rsid w:val="00E1613B"/>
    <w:rsid w:val="00E17565"/>
    <w:rsid w:val="00E17A09"/>
    <w:rsid w:val="00E17ADD"/>
    <w:rsid w:val="00E20138"/>
    <w:rsid w:val="00E204CC"/>
    <w:rsid w:val="00E20D71"/>
    <w:rsid w:val="00E228D8"/>
    <w:rsid w:val="00E22F5A"/>
    <w:rsid w:val="00E23794"/>
    <w:rsid w:val="00E237CA"/>
    <w:rsid w:val="00E23D36"/>
    <w:rsid w:val="00E244F2"/>
    <w:rsid w:val="00E2451C"/>
    <w:rsid w:val="00E2492C"/>
    <w:rsid w:val="00E24AD9"/>
    <w:rsid w:val="00E24C7E"/>
    <w:rsid w:val="00E2540A"/>
    <w:rsid w:val="00E26077"/>
    <w:rsid w:val="00E263F6"/>
    <w:rsid w:val="00E2694C"/>
    <w:rsid w:val="00E26972"/>
    <w:rsid w:val="00E3031F"/>
    <w:rsid w:val="00E303C9"/>
    <w:rsid w:val="00E30473"/>
    <w:rsid w:val="00E304A5"/>
    <w:rsid w:val="00E30D19"/>
    <w:rsid w:val="00E3131C"/>
    <w:rsid w:val="00E313B0"/>
    <w:rsid w:val="00E3169C"/>
    <w:rsid w:val="00E32417"/>
    <w:rsid w:val="00E3369B"/>
    <w:rsid w:val="00E33780"/>
    <w:rsid w:val="00E338A9"/>
    <w:rsid w:val="00E33E53"/>
    <w:rsid w:val="00E34197"/>
    <w:rsid w:val="00E345D4"/>
    <w:rsid w:val="00E348EC"/>
    <w:rsid w:val="00E34ED8"/>
    <w:rsid w:val="00E354C1"/>
    <w:rsid w:val="00E35BCC"/>
    <w:rsid w:val="00E35ECD"/>
    <w:rsid w:val="00E362E9"/>
    <w:rsid w:val="00E36980"/>
    <w:rsid w:val="00E36DE4"/>
    <w:rsid w:val="00E37209"/>
    <w:rsid w:val="00E37668"/>
    <w:rsid w:val="00E40C80"/>
    <w:rsid w:val="00E41ACD"/>
    <w:rsid w:val="00E42324"/>
    <w:rsid w:val="00E42773"/>
    <w:rsid w:val="00E43033"/>
    <w:rsid w:val="00E4369E"/>
    <w:rsid w:val="00E43D8E"/>
    <w:rsid w:val="00E44BEC"/>
    <w:rsid w:val="00E44D3D"/>
    <w:rsid w:val="00E46863"/>
    <w:rsid w:val="00E50088"/>
    <w:rsid w:val="00E50C39"/>
    <w:rsid w:val="00E50FA3"/>
    <w:rsid w:val="00E51CA1"/>
    <w:rsid w:val="00E528DC"/>
    <w:rsid w:val="00E52939"/>
    <w:rsid w:val="00E52B33"/>
    <w:rsid w:val="00E52C77"/>
    <w:rsid w:val="00E530A9"/>
    <w:rsid w:val="00E5375A"/>
    <w:rsid w:val="00E53DE1"/>
    <w:rsid w:val="00E5485F"/>
    <w:rsid w:val="00E54F6A"/>
    <w:rsid w:val="00E558C1"/>
    <w:rsid w:val="00E55F84"/>
    <w:rsid w:val="00E5606E"/>
    <w:rsid w:val="00E564C0"/>
    <w:rsid w:val="00E56A68"/>
    <w:rsid w:val="00E5713D"/>
    <w:rsid w:val="00E57BC7"/>
    <w:rsid w:val="00E57F4B"/>
    <w:rsid w:val="00E60471"/>
    <w:rsid w:val="00E607FE"/>
    <w:rsid w:val="00E60A7D"/>
    <w:rsid w:val="00E61264"/>
    <w:rsid w:val="00E622D0"/>
    <w:rsid w:val="00E62408"/>
    <w:rsid w:val="00E62429"/>
    <w:rsid w:val="00E63638"/>
    <w:rsid w:val="00E648EB"/>
    <w:rsid w:val="00E64B8B"/>
    <w:rsid w:val="00E659CA"/>
    <w:rsid w:val="00E65D6E"/>
    <w:rsid w:val="00E65FA5"/>
    <w:rsid w:val="00E66132"/>
    <w:rsid w:val="00E661DD"/>
    <w:rsid w:val="00E66217"/>
    <w:rsid w:val="00E667C2"/>
    <w:rsid w:val="00E668E0"/>
    <w:rsid w:val="00E668E4"/>
    <w:rsid w:val="00E67205"/>
    <w:rsid w:val="00E706B0"/>
    <w:rsid w:val="00E71085"/>
    <w:rsid w:val="00E71B80"/>
    <w:rsid w:val="00E7216F"/>
    <w:rsid w:val="00E724A9"/>
    <w:rsid w:val="00E73768"/>
    <w:rsid w:val="00E73EFB"/>
    <w:rsid w:val="00E745C1"/>
    <w:rsid w:val="00E74D42"/>
    <w:rsid w:val="00E752A6"/>
    <w:rsid w:val="00E75345"/>
    <w:rsid w:val="00E76246"/>
    <w:rsid w:val="00E76931"/>
    <w:rsid w:val="00E76CF8"/>
    <w:rsid w:val="00E777C5"/>
    <w:rsid w:val="00E778EE"/>
    <w:rsid w:val="00E77C53"/>
    <w:rsid w:val="00E80038"/>
    <w:rsid w:val="00E800D3"/>
    <w:rsid w:val="00E80D15"/>
    <w:rsid w:val="00E80FC9"/>
    <w:rsid w:val="00E810C6"/>
    <w:rsid w:val="00E81730"/>
    <w:rsid w:val="00E81BAA"/>
    <w:rsid w:val="00E82243"/>
    <w:rsid w:val="00E83130"/>
    <w:rsid w:val="00E838F6"/>
    <w:rsid w:val="00E84462"/>
    <w:rsid w:val="00E847D5"/>
    <w:rsid w:val="00E84D1E"/>
    <w:rsid w:val="00E8536B"/>
    <w:rsid w:val="00E85475"/>
    <w:rsid w:val="00E85BF3"/>
    <w:rsid w:val="00E85E12"/>
    <w:rsid w:val="00E86BD3"/>
    <w:rsid w:val="00E87E33"/>
    <w:rsid w:val="00E906D3"/>
    <w:rsid w:val="00E9074F"/>
    <w:rsid w:val="00E925AA"/>
    <w:rsid w:val="00E92E5C"/>
    <w:rsid w:val="00E93C3A"/>
    <w:rsid w:val="00E943AC"/>
    <w:rsid w:val="00E95433"/>
    <w:rsid w:val="00E957D1"/>
    <w:rsid w:val="00E9590E"/>
    <w:rsid w:val="00E95B64"/>
    <w:rsid w:val="00E95F69"/>
    <w:rsid w:val="00E96EEF"/>
    <w:rsid w:val="00EA1D34"/>
    <w:rsid w:val="00EA26DB"/>
    <w:rsid w:val="00EA2806"/>
    <w:rsid w:val="00EA2E5D"/>
    <w:rsid w:val="00EA2F23"/>
    <w:rsid w:val="00EA31E4"/>
    <w:rsid w:val="00EA3664"/>
    <w:rsid w:val="00EA4163"/>
    <w:rsid w:val="00EA48B9"/>
    <w:rsid w:val="00EA4A36"/>
    <w:rsid w:val="00EA50F4"/>
    <w:rsid w:val="00EA592E"/>
    <w:rsid w:val="00EA5C36"/>
    <w:rsid w:val="00EA5DB1"/>
    <w:rsid w:val="00EA5FE4"/>
    <w:rsid w:val="00EA7055"/>
    <w:rsid w:val="00EA794E"/>
    <w:rsid w:val="00EA7E94"/>
    <w:rsid w:val="00EB04FD"/>
    <w:rsid w:val="00EB0CDC"/>
    <w:rsid w:val="00EB0D62"/>
    <w:rsid w:val="00EB1302"/>
    <w:rsid w:val="00EB1584"/>
    <w:rsid w:val="00EB19C1"/>
    <w:rsid w:val="00EB208B"/>
    <w:rsid w:val="00EB232F"/>
    <w:rsid w:val="00EB242F"/>
    <w:rsid w:val="00EB25A5"/>
    <w:rsid w:val="00EB25D5"/>
    <w:rsid w:val="00EB26CF"/>
    <w:rsid w:val="00EB3863"/>
    <w:rsid w:val="00EB4EA2"/>
    <w:rsid w:val="00EB511D"/>
    <w:rsid w:val="00EB5459"/>
    <w:rsid w:val="00EB58C1"/>
    <w:rsid w:val="00EB5C91"/>
    <w:rsid w:val="00EB5CA7"/>
    <w:rsid w:val="00EB7965"/>
    <w:rsid w:val="00EB7A23"/>
    <w:rsid w:val="00EB7B4C"/>
    <w:rsid w:val="00EB7D54"/>
    <w:rsid w:val="00EC0076"/>
    <w:rsid w:val="00EC0379"/>
    <w:rsid w:val="00EC0A0E"/>
    <w:rsid w:val="00EC130B"/>
    <w:rsid w:val="00EC1678"/>
    <w:rsid w:val="00EC18EF"/>
    <w:rsid w:val="00EC23E1"/>
    <w:rsid w:val="00EC2414"/>
    <w:rsid w:val="00EC3B04"/>
    <w:rsid w:val="00EC3E49"/>
    <w:rsid w:val="00EC4315"/>
    <w:rsid w:val="00EC45EC"/>
    <w:rsid w:val="00EC47F6"/>
    <w:rsid w:val="00EC52D1"/>
    <w:rsid w:val="00EC52DE"/>
    <w:rsid w:val="00EC5567"/>
    <w:rsid w:val="00EC5889"/>
    <w:rsid w:val="00EC5A22"/>
    <w:rsid w:val="00EC6057"/>
    <w:rsid w:val="00EC698F"/>
    <w:rsid w:val="00EC6DDA"/>
    <w:rsid w:val="00EC7747"/>
    <w:rsid w:val="00EC78ED"/>
    <w:rsid w:val="00EC794E"/>
    <w:rsid w:val="00ED0F63"/>
    <w:rsid w:val="00ED1763"/>
    <w:rsid w:val="00ED1827"/>
    <w:rsid w:val="00ED1A77"/>
    <w:rsid w:val="00ED1C7B"/>
    <w:rsid w:val="00ED1CCF"/>
    <w:rsid w:val="00ED455E"/>
    <w:rsid w:val="00ED5C8B"/>
    <w:rsid w:val="00ED5EF5"/>
    <w:rsid w:val="00ED6138"/>
    <w:rsid w:val="00ED6E8C"/>
    <w:rsid w:val="00ED6EA6"/>
    <w:rsid w:val="00ED7711"/>
    <w:rsid w:val="00ED7907"/>
    <w:rsid w:val="00ED7D88"/>
    <w:rsid w:val="00EE0064"/>
    <w:rsid w:val="00EE0109"/>
    <w:rsid w:val="00EE0F2B"/>
    <w:rsid w:val="00EE12E1"/>
    <w:rsid w:val="00EE1D47"/>
    <w:rsid w:val="00EE2605"/>
    <w:rsid w:val="00EE2ABE"/>
    <w:rsid w:val="00EE30E1"/>
    <w:rsid w:val="00EE335C"/>
    <w:rsid w:val="00EE3A56"/>
    <w:rsid w:val="00EE3A8B"/>
    <w:rsid w:val="00EE409F"/>
    <w:rsid w:val="00EE4CEB"/>
    <w:rsid w:val="00EE576B"/>
    <w:rsid w:val="00EE5A63"/>
    <w:rsid w:val="00EE5E2F"/>
    <w:rsid w:val="00EE5FC2"/>
    <w:rsid w:val="00EE67E5"/>
    <w:rsid w:val="00EE6B18"/>
    <w:rsid w:val="00EE751D"/>
    <w:rsid w:val="00EE77D7"/>
    <w:rsid w:val="00EE7AFB"/>
    <w:rsid w:val="00EE7F8D"/>
    <w:rsid w:val="00EF051C"/>
    <w:rsid w:val="00EF0A97"/>
    <w:rsid w:val="00EF0DB9"/>
    <w:rsid w:val="00EF16A4"/>
    <w:rsid w:val="00EF1B7C"/>
    <w:rsid w:val="00EF20D7"/>
    <w:rsid w:val="00EF281D"/>
    <w:rsid w:val="00EF308E"/>
    <w:rsid w:val="00EF3948"/>
    <w:rsid w:val="00EF531B"/>
    <w:rsid w:val="00EF591B"/>
    <w:rsid w:val="00EF6B61"/>
    <w:rsid w:val="00EF7619"/>
    <w:rsid w:val="00EF7CC2"/>
    <w:rsid w:val="00F000D7"/>
    <w:rsid w:val="00F0046F"/>
    <w:rsid w:val="00F00B14"/>
    <w:rsid w:val="00F017C5"/>
    <w:rsid w:val="00F01CF9"/>
    <w:rsid w:val="00F02761"/>
    <w:rsid w:val="00F02983"/>
    <w:rsid w:val="00F02BE4"/>
    <w:rsid w:val="00F02C0E"/>
    <w:rsid w:val="00F03737"/>
    <w:rsid w:val="00F043A1"/>
    <w:rsid w:val="00F04AD4"/>
    <w:rsid w:val="00F04B56"/>
    <w:rsid w:val="00F05DA9"/>
    <w:rsid w:val="00F072D8"/>
    <w:rsid w:val="00F10739"/>
    <w:rsid w:val="00F10D79"/>
    <w:rsid w:val="00F12B0E"/>
    <w:rsid w:val="00F133B0"/>
    <w:rsid w:val="00F13952"/>
    <w:rsid w:val="00F153E9"/>
    <w:rsid w:val="00F15655"/>
    <w:rsid w:val="00F161F4"/>
    <w:rsid w:val="00F16535"/>
    <w:rsid w:val="00F166B5"/>
    <w:rsid w:val="00F16B2F"/>
    <w:rsid w:val="00F174EE"/>
    <w:rsid w:val="00F17DEA"/>
    <w:rsid w:val="00F17E83"/>
    <w:rsid w:val="00F20241"/>
    <w:rsid w:val="00F209D1"/>
    <w:rsid w:val="00F21571"/>
    <w:rsid w:val="00F21769"/>
    <w:rsid w:val="00F218A5"/>
    <w:rsid w:val="00F221DC"/>
    <w:rsid w:val="00F22AF1"/>
    <w:rsid w:val="00F22B0D"/>
    <w:rsid w:val="00F2425B"/>
    <w:rsid w:val="00F24652"/>
    <w:rsid w:val="00F24ED3"/>
    <w:rsid w:val="00F2513C"/>
    <w:rsid w:val="00F2583E"/>
    <w:rsid w:val="00F25FEC"/>
    <w:rsid w:val="00F26E6C"/>
    <w:rsid w:val="00F27585"/>
    <w:rsid w:val="00F27890"/>
    <w:rsid w:val="00F27F8B"/>
    <w:rsid w:val="00F301B6"/>
    <w:rsid w:val="00F302A2"/>
    <w:rsid w:val="00F3101B"/>
    <w:rsid w:val="00F31131"/>
    <w:rsid w:val="00F313FC"/>
    <w:rsid w:val="00F31E1C"/>
    <w:rsid w:val="00F32057"/>
    <w:rsid w:val="00F3302F"/>
    <w:rsid w:val="00F33412"/>
    <w:rsid w:val="00F338B0"/>
    <w:rsid w:val="00F33E60"/>
    <w:rsid w:val="00F3450C"/>
    <w:rsid w:val="00F348A5"/>
    <w:rsid w:val="00F34D3F"/>
    <w:rsid w:val="00F3532F"/>
    <w:rsid w:val="00F35348"/>
    <w:rsid w:val="00F357C6"/>
    <w:rsid w:val="00F35B59"/>
    <w:rsid w:val="00F3665B"/>
    <w:rsid w:val="00F371C3"/>
    <w:rsid w:val="00F372C5"/>
    <w:rsid w:val="00F37977"/>
    <w:rsid w:val="00F40738"/>
    <w:rsid w:val="00F41156"/>
    <w:rsid w:val="00F41556"/>
    <w:rsid w:val="00F4187F"/>
    <w:rsid w:val="00F423BD"/>
    <w:rsid w:val="00F43ABF"/>
    <w:rsid w:val="00F44497"/>
    <w:rsid w:val="00F447E8"/>
    <w:rsid w:val="00F44E79"/>
    <w:rsid w:val="00F45388"/>
    <w:rsid w:val="00F45D03"/>
    <w:rsid w:val="00F46A09"/>
    <w:rsid w:val="00F4748E"/>
    <w:rsid w:val="00F47553"/>
    <w:rsid w:val="00F5005A"/>
    <w:rsid w:val="00F51B60"/>
    <w:rsid w:val="00F51FC7"/>
    <w:rsid w:val="00F52280"/>
    <w:rsid w:val="00F523F4"/>
    <w:rsid w:val="00F5280D"/>
    <w:rsid w:val="00F533DE"/>
    <w:rsid w:val="00F53421"/>
    <w:rsid w:val="00F53EC7"/>
    <w:rsid w:val="00F54277"/>
    <w:rsid w:val="00F55177"/>
    <w:rsid w:val="00F551F3"/>
    <w:rsid w:val="00F55C48"/>
    <w:rsid w:val="00F55CB6"/>
    <w:rsid w:val="00F56994"/>
    <w:rsid w:val="00F56BCB"/>
    <w:rsid w:val="00F57105"/>
    <w:rsid w:val="00F57FA2"/>
    <w:rsid w:val="00F601FB"/>
    <w:rsid w:val="00F6064D"/>
    <w:rsid w:val="00F6068B"/>
    <w:rsid w:val="00F6080A"/>
    <w:rsid w:val="00F608C7"/>
    <w:rsid w:val="00F60C68"/>
    <w:rsid w:val="00F61184"/>
    <w:rsid w:val="00F61436"/>
    <w:rsid w:val="00F6157D"/>
    <w:rsid w:val="00F615A8"/>
    <w:rsid w:val="00F61726"/>
    <w:rsid w:val="00F62074"/>
    <w:rsid w:val="00F6295E"/>
    <w:rsid w:val="00F62BD9"/>
    <w:rsid w:val="00F6402C"/>
    <w:rsid w:val="00F645F8"/>
    <w:rsid w:val="00F647FB"/>
    <w:rsid w:val="00F64A7D"/>
    <w:rsid w:val="00F64D7A"/>
    <w:rsid w:val="00F65513"/>
    <w:rsid w:val="00F65C1B"/>
    <w:rsid w:val="00F66056"/>
    <w:rsid w:val="00F66258"/>
    <w:rsid w:val="00F66F46"/>
    <w:rsid w:val="00F678B7"/>
    <w:rsid w:val="00F70339"/>
    <w:rsid w:val="00F70535"/>
    <w:rsid w:val="00F706E3"/>
    <w:rsid w:val="00F709E9"/>
    <w:rsid w:val="00F70D29"/>
    <w:rsid w:val="00F71101"/>
    <w:rsid w:val="00F71B4F"/>
    <w:rsid w:val="00F72034"/>
    <w:rsid w:val="00F72698"/>
    <w:rsid w:val="00F727FF"/>
    <w:rsid w:val="00F72D4F"/>
    <w:rsid w:val="00F72EB4"/>
    <w:rsid w:val="00F731DF"/>
    <w:rsid w:val="00F73252"/>
    <w:rsid w:val="00F73507"/>
    <w:rsid w:val="00F73B1E"/>
    <w:rsid w:val="00F740D2"/>
    <w:rsid w:val="00F74190"/>
    <w:rsid w:val="00F74288"/>
    <w:rsid w:val="00F74970"/>
    <w:rsid w:val="00F74B30"/>
    <w:rsid w:val="00F74DF0"/>
    <w:rsid w:val="00F74F50"/>
    <w:rsid w:val="00F75546"/>
    <w:rsid w:val="00F7642D"/>
    <w:rsid w:val="00F76BEF"/>
    <w:rsid w:val="00F777DF"/>
    <w:rsid w:val="00F8033A"/>
    <w:rsid w:val="00F816D3"/>
    <w:rsid w:val="00F819FE"/>
    <w:rsid w:val="00F827F1"/>
    <w:rsid w:val="00F83078"/>
    <w:rsid w:val="00F83352"/>
    <w:rsid w:val="00F83448"/>
    <w:rsid w:val="00F836FA"/>
    <w:rsid w:val="00F83DFB"/>
    <w:rsid w:val="00F83EDA"/>
    <w:rsid w:val="00F84AD4"/>
    <w:rsid w:val="00F84AE8"/>
    <w:rsid w:val="00F84F25"/>
    <w:rsid w:val="00F856A6"/>
    <w:rsid w:val="00F85DD1"/>
    <w:rsid w:val="00F85DFA"/>
    <w:rsid w:val="00F866E1"/>
    <w:rsid w:val="00F86A7B"/>
    <w:rsid w:val="00F86EE1"/>
    <w:rsid w:val="00F8706A"/>
    <w:rsid w:val="00F87205"/>
    <w:rsid w:val="00F90017"/>
    <w:rsid w:val="00F902FC"/>
    <w:rsid w:val="00F904CB"/>
    <w:rsid w:val="00F904EC"/>
    <w:rsid w:val="00F90726"/>
    <w:rsid w:val="00F913F4"/>
    <w:rsid w:val="00F91578"/>
    <w:rsid w:val="00F91874"/>
    <w:rsid w:val="00F91AF8"/>
    <w:rsid w:val="00F91B3C"/>
    <w:rsid w:val="00F91F27"/>
    <w:rsid w:val="00F91FE1"/>
    <w:rsid w:val="00F92050"/>
    <w:rsid w:val="00F92D20"/>
    <w:rsid w:val="00F9328F"/>
    <w:rsid w:val="00F935BB"/>
    <w:rsid w:val="00F93AA0"/>
    <w:rsid w:val="00F940DE"/>
    <w:rsid w:val="00F942F1"/>
    <w:rsid w:val="00F94330"/>
    <w:rsid w:val="00F951A7"/>
    <w:rsid w:val="00F95C99"/>
    <w:rsid w:val="00F95D0C"/>
    <w:rsid w:val="00F95F8A"/>
    <w:rsid w:val="00F96405"/>
    <w:rsid w:val="00F9685F"/>
    <w:rsid w:val="00F968AB"/>
    <w:rsid w:val="00F97AAF"/>
    <w:rsid w:val="00FA056A"/>
    <w:rsid w:val="00FA05F1"/>
    <w:rsid w:val="00FA08DA"/>
    <w:rsid w:val="00FA0A9B"/>
    <w:rsid w:val="00FA156F"/>
    <w:rsid w:val="00FA1A3F"/>
    <w:rsid w:val="00FA2FF4"/>
    <w:rsid w:val="00FA31EE"/>
    <w:rsid w:val="00FA3476"/>
    <w:rsid w:val="00FA4143"/>
    <w:rsid w:val="00FA4416"/>
    <w:rsid w:val="00FA4560"/>
    <w:rsid w:val="00FA4674"/>
    <w:rsid w:val="00FA516F"/>
    <w:rsid w:val="00FA5E7E"/>
    <w:rsid w:val="00FA6565"/>
    <w:rsid w:val="00FA6D70"/>
    <w:rsid w:val="00FA760A"/>
    <w:rsid w:val="00FA7F6F"/>
    <w:rsid w:val="00FB1062"/>
    <w:rsid w:val="00FB10F0"/>
    <w:rsid w:val="00FB137D"/>
    <w:rsid w:val="00FB18D0"/>
    <w:rsid w:val="00FB1981"/>
    <w:rsid w:val="00FB1E60"/>
    <w:rsid w:val="00FB2073"/>
    <w:rsid w:val="00FB2A24"/>
    <w:rsid w:val="00FB2A6A"/>
    <w:rsid w:val="00FB2DA4"/>
    <w:rsid w:val="00FB39BF"/>
    <w:rsid w:val="00FB435A"/>
    <w:rsid w:val="00FB460F"/>
    <w:rsid w:val="00FB52BB"/>
    <w:rsid w:val="00FB5724"/>
    <w:rsid w:val="00FB5C58"/>
    <w:rsid w:val="00FB6274"/>
    <w:rsid w:val="00FB63F9"/>
    <w:rsid w:val="00FB7627"/>
    <w:rsid w:val="00FB7DBE"/>
    <w:rsid w:val="00FC0205"/>
    <w:rsid w:val="00FC0BF1"/>
    <w:rsid w:val="00FC19E8"/>
    <w:rsid w:val="00FC2E1D"/>
    <w:rsid w:val="00FC3724"/>
    <w:rsid w:val="00FC39EC"/>
    <w:rsid w:val="00FC3CEF"/>
    <w:rsid w:val="00FC4103"/>
    <w:rsid w:val="00FC4687"/>
    <w:rsid w:val="00FC48F9"/>
    <w:rsid w:val="00FC6017"/>
    <w:rsid w:val="00FC66BB"/>
    <w:rsid w:val="00FC682F"/>
    <w:rsid w:val="00FC69B5"/>
    <w:rsid w:val="00FC748B"/>
    <w:rsid w:val="00FC7DF8"/>
    <w:rsid w:val="00FD0D2C"/>
    <w:rsid w:val="00FD1608"/>
    <w:rsid w:val="00FD1A9B"/>
    <w:rsid w:val="00FD1B33"/>
    <w:rsid w:val="00FD1C02"/>
    <w:rsid w:val="00FD2A23"/>
    <w:rsid w:val="00FD2C2B"/>
    <w:rsid w:val="00FD361C"/>
    <w:rsid w:val="00FD4325"/>
    <w:rsid w:val="00FD449E"/>
    <w:rsid w:val="00FD4BB0"/>
    <w:rsid w:val="00FD4BE7"/>
    <w:rsid w:val="00FD5138"/>
    <w:rsid w:val="00FD5FCA"/>
    <w:rsid w:val="00FD6408"/>
    <w:rsid w:val="00FD718C"/>
    <w:rsid w:val="00FD755E"/>
    <w:rsid w:val="00FD7700"/>
    <w:rsid w:val="00FD7992"/>
    <w:rsid w:val="00FD7C6B"/>
    <w:rsid w:val="00FE03CE"/>
    <w:rsid w:val="00FE37A2"/>
    <w:rsid w:val="00FE3A69"/>
    <w:rsid w:val="00FE3C9C"/>
    <w:rsid w:val="00FE3EE4"/>
    <w:rsid w:val="00FE46F0"/>
    <w:rsid w:val="00FE51ED"/>
    <w:rsid w:val="00FE598E"/>
    <w:rsid w:val="00FE5A3B"/>
    <w:rsid w:val="00FE5D28"/>
    <w:rsid w:val="00FE69BA"/>
    <w:rsid w:val="00FE69D4"/>
    <w:rsid w:val="00FE7143"/>
    <w:rsid w:val="00FE717F"/>
    <w:rsid w:val="00FE7C09"/>
    <w:rsid w:val="00FF096D"/>
    <w:rsid w:val="00FF1480"/>
    <w:rsid w:val="00FF2725"/>
    <w:rsid w:val="00FF2928"/>
    <w:rsid w:val="00FF3418"/>
    <w:rsid w:val="00FF406C"/>
    <w:rsid w:val="00FF42E7"/>
    <w:rsid w:val="00FF4415"/>
    <w:rsid w:val="00FF5501"/>
    <w:rsid w:val="00FF565C"/>
    <w:rsid w:val="00FF5C9E"/>
    <w:rsid w:val="00FF6979"/>
    <w:rsid w:val="00FF6C92"/>
    <w:rsid w:val="00FF6CFB"/>
    <w:rsid w:val="00FF7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8E4C9B"/>
  <w15:docId w15:val="{2BB95E56-8428-46CF-831E-F37F6450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B54944"/>
    <w:pPr>
      <w:widowControl w:val="0"/>
      <w:autoSpaceDE w:val="0"/>
      <w:autoSpaceDN w:val="0"/>
      <w:spacing w:before="120" w:after="60" w:line="240" w:lineRule="auto"/>
      <w:jc w:val="both"/>
    </w:pPr>
    <w:rPr>
      <w:rFonts w:eastAsia="Times New Roman" w:cstheme="minorHAnsi"/>
      <w:szCs w:val="24"/>
      <w:lang w:eastAsia="fr-FR"/>
    </w:rPr>
  </w:style>
  <w:style w:type="paragraph" w:styleId="Titre10">
    <w:name w:val="heading 1"/>
    <w:aliases w:val="T1"/>
    <w:basedOn w:val="Normal"/>
    <w:next w:val="Paragraphe"/>
    <w:link w:val="Titre1Car"/>
    <w:uiPriority w:val="1"/>
    <w:qFormat/>
    <w:rsid w:val="00003C97"/>
    <w:pPr>
      <w:keepNext/>
      <w:pageBreakBefore/>
      <w:numPr>
        <w:numId w:val="13"/>
      </w:numPr>
      <w:spacing w:before="480" w:after="120"/>
      <w:outlineLvl w:val="0"/>
    </w:pPr>
    <w:rPr>
      <w:rFonts w:asciiTheme="majorHAnsi" w:eastAsia="Times New Roman Gras" w:hAnsiTheme="majorHAnsi" w:cs="Times New Roman"/>
      <w:b/>
      <w:bCs/>
      <w:caps/>
      <w:spacing w:val="4"/>
      <w:sz w:val="24"/>
    </w:rPr>
  </w:style>
  <w:style w:type="paragraph" w:styleId="Titre20">
    <w:name w:val="heading 2"/>
    <w:aliases w:val="T2"/>
    <w:basedOn w:val="Normal"/>
    <w:next w:val="Paragraphe"/>
    <w:link w:val="Titre2Car"/>
    <w:uiPriority w:val="1"/>
    <w:qFormat/>
    <w:rsid w:val="000D33DB"/>
    <w:pPr>
      <w:keepNext/>
      <w:numPr>
        <w:ilvl w:val="1"/>
        <w:numId w:val="13"/>
      </w:numPr>
      <w:spacing w:before="360" w:after="120"/>
      <w:outlineLvl w:val="1"/>
    </w:pPr>
    <w:rPr>
      <w:rFonts w:asciiTheme="majorHAnsi" w:hAnsiTheme="majorHAnsi" w:cs="Times New Roman"/>
      <w:b/>
      <w:sz w:val="24"/>
    </w:rPr>
  </w:style>
  <w:style w:type="paragraph" w:styleId="Titre30">
    <w:name w:val="heading 3"/>
    <w:basedOn w:val="Normal"/>
    <w:next w:val="Paragraphe"/>
    <w:link w:val="Titre3Car"/>
    <w:uiPriority w:val="1"/>
    <w:qFormat/>
    <w:rsid w:val="00C7657B"/>
    <w:pPr>
      <w:keepNext/>
      <w:keepLines/>
      <w:numPr>
        <w:ilvl w:val="2"/>
        <w:numId w:val="13"/>
      </w:numPr>
      <w:spacing w:before="240" w:after="120"/>
      <w:outlineLvl w:val="2"/>
    </w:pPr>
    <w:rPr>
      <w:rFonts w:asciiTheme="majorHAnsi" w:hAnsiTheme="majorHAnsi" w:cs="Arial"/>
      <w:b/>
      <w:bCs/>
      <w:sz w:val="24"/>
    </w:rPr>
  </w:style>
  <w:style w:type="paragraph" w:styleId="Titre40">
    <w:name w:val="heading 4"/>
    <w:basedOn w:val="Normal"/>
    <w:next w:val="Paragraphe"/>
    <w:link w:val="Titre4Car"/>
    <w:uiPriority w:val="1"/>
    <w:qFormat/>
    <w:rsid w:val="00563EE9"/>
    <w:pPr>
      <w:keepNext/>
      <w:keepLines/>
      <w:numPr>
        <w:ilvl w:val="3"/>
        <w:numId w:val="13"/>
      </w:numPr>
      <w:spacing w:before="240" w:after="120"/>
      <w:outlineLvl w:val="3"/>
    </w:pPr>
    <w:rPr>
      <w:rFonts w:asciiTheme="majorHAnsi" w:hAnsiTheme="majorHAnsi" w:cs="Arial"/>
      <w:bCs/>
      <w:i/>
      <w:sz w:val="24"/>
    </w:rPr>
  </w:style>
  <w:style w:type="paragraph" w:styleId="Titre50">
    <w:name w:val="heading 5"/>
    <w:basedOn w:val="Normal"/>
    <w:next w:val="Paragraphe"/>
    <w:link w:val="Titre5Car"/>
    <w:qFormat/>
    <w:rsid w:val="00B54944"/>
    <w:pPr>
      <w:numPr>
        <w:ilvl w:val="4"/>
        <w:numId w:val="13"/>
      </w:numPr>
      <w:spacing w:before="240" w:after="120"/>
      <w:outlineLvl w:val="4"/>
    </w:pPr>
    <w:rPr>
      <w:rFonts w:asciiTheme="majorHAnsi" w:hAnsiTheme="majorHAnsi" w:cs="Arial"/>
      <w:bCs/>
      <w:i/>
      <w:iCs/>
      <w:sz w:val="24"/>
    </w:rPr>
  </w:style>
  <w:style w:type="paragraph" w:styleId="Titre60">
    <w:name w:val="heading 6"/>
    <w:basedOn w:val="Normal"/>
    <w:next w:val="Paragraphe"/>
    <w:link w:val="Titre6Car"/>
    <w:qFormat/>
    <w:rsid w:val="00066872"/>
    <w:pPr>
      <w:numPr>
        <w:ilvl w:val="5"/>
        <w:numId w:val="13"/>
      </w:numPr>
      <w:spacing w:before="240" w:after="120"/>
      <w:outlineLvl w:val="5"/>
    </w:pPr>
    <w:rPr>
      <w:rFonts w:asciiTheme="majorHAnsi" w:hAnsiTheme="majorHAnsi" w:cs="Arial"/>
      <w:bCs/>
      <w:i/>
      <w:sz w:val="24"/>
    </w:rPr>
  </w:style>
  <w:style w:type="paragraph" w:styleId="Titre70">
    <w:name w:val="heading 7"/>
    <w:basedOn w:val="Normal"/>
    <w:next w:val="Paragraphe"/>
    <w:link w:val="Titre7Car"/>
    <w:qFormat/>
    <w:rsid w:val="00B54944"/>
    <w:pPr>
      <w:numPr>
        <w:ilvl w:val="6"/>
        <w:numId w:val="13"/>
      </w:numPr>
      <w:spacing w:before="240" w:after="120"/>
      <w:outlineLvl w:val="6"/>
    </w:pPr>
    <w:rPr>
      <w:rFonts w:asciiTheme="majorHAnsi" w:hAnsiTheme="majorHAnsi" w:cs="Arial"/>
      <w:i/>
      <w:sz w:val="24"/>
    </w:rPr>
  </w:style>
  <w:style w:type="paragraph" w:styleId="Titre80">
    <w:name w:val="heading 8"/>
    <w:basedOn w:val="Normal"/>
    <w:next w:val="Paragraphe"/>
    <w:link w:val="Titre8Car"/>
    <w:qFormat/>
    <w:rsid w:val="00B54944"/>
    <w:pPr>
      <w:numPr>
        <w:ilvl w:val="7"/>
        <w:numId w:val="13"/>
      </w:numPr>
      <w:spacing w:before="240" w:after="120"/>
      <w:outlineLvl w:val="7"/>
    </w:pPr>
    <w:rPr>
      <w:rFonts w:asciiTheme="majorHAnsi" w:hAnsiTheme="majorHAnsi" w:cs="Arial"/>
      <w:i/>
      <w:iCs/>
      <w:sz w:val="24"/>
    </w:rPr>
  </w:style>
  <w:style w:type="paragraph" w:styleId="Titre90">
    <w:name w:val="heading 9"/>
    <w:basedOn w:val="Normal"/>
    <w:next w:val="Paragraphe"/>
    <w:link w:val="Titre9Car"/>
    <w:qFormat/>
    <w:rsid w:val="00B54944"/>
    <w:pPr>
      <w:numPr>
        <w:ilvl w:val="8"/>
        <w:numId w:val="13"/>
      </w:numPr>
      <w:spacing w:before="240" w:after="120"/>
      <w:outlineLvl w:val="8"/>
    </w:pPr>
    <w:rPr>
      <w:rFonts w:asciiTheme="majorHAnsi" w:hAnsiTheme="majorHAnsi" w:cs="Arial"/>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1 Car"/>
    <w:basedOn w:val="Policepardfaut"/>
    <w:link w:val="Titre10"/>
    <w:uiPriority w:val="1"/>
    <w:rsid w:val="00003C97"/>
    <w:rPr>
      <w:rFonts w:asciiTheme="majorHAnsi" w:eastAsia="Times New Roman Gras" w:hAnsiTheme="majorHAnsi" w:cs="Times New Roman"/>
      <w:b/>
      <w:bCs/>
      <w:caps/>
      <w:spacing w:val="4"/>
      <w:sz w:val="24"/>
      <w:szCs w:val="24"/>
      <w:lang w:eastAsia="fr-FR"/>
    </w:rPr>
  </w:style>
  <w:style w:type="paragraph" w:styleId="Paragraphedeliste">
    <w:name w:val="List Paragraph"/>
    <w:basedOn w:val="Normal"/>
    <w:link w:val="ParagraphedelisteCar"/>
    <w:uiPriority w:val="34"/>
    <w:qFormat/>
    <w:rsid w:val="005D5BF3"/>
    <w:pPr>
      <w:spacing w:line="276" w:lineRule="auto"/>
      <w:ind w:left="720"/>
      <w:contextualSpacing/>
    </w:pPr>
  </w:style>
  <w:style w:type="character" w:customStyle="1" w:styleId="Titre2Car">
    <w:name w:val="Titre 2 Car"/>
    <w:aliases w:val="T2 Car"/>
    <w:basedOn w:val="Policepardfaut"/>
    <w:link w:val="Titre20"/>
    <w:uiPriority w:val="1"/>
    <w:rsid w:val="000D33DB"/>
    <w:rPr>
      <w:rFonts w:asciiTheme="majorHAnsi" w:eastAsia="Times New Roman" w:hAnsiTheme="majorHAnsi" w:cs="Times New Roman"/>
      <w:b/>
      <w:sz w:val="24"/>
      <w:szCs w:val="24"/>
      <w:lang w:eastAsia="fr-FR"/>
    </w:rPr>
  </w:style>
  <w:style w:type="character" w:customStyle="1" w:styleId="Titre3Car">
    <w:name w:val="Titre 3 Car"/>
    <w:basedOn w:val="Policepardfaut"/>
    <w:link w:val="Titre30"/>
    <w:uiPriority w:val="1"/>
    <w:rsid w:val="00C7657B"/>
    <w:rPr>
      <w:rFonts w:asciiTheme="majorHAnsi" w:eastAsia="Times New Roman" w:hAnsiTheme="majorHAnsi" w:cs="Arial"/>
      <w:b/>
      <w:bCs/>
      <w:sz w:val="24"/>
      <w:szCs w:val="24"/>
      <w:lang w:eastAsia="fr-FR"/>
    </w:rPr>
  </w:style>
  <w:style w:type="character" w:customStyle="1" w:styleId="Titre4Car">
    <w:name w:val="Titre 4 Car"/>
    <w:basedOn w:val="Policepardfaut"/>
    <w:link w:val="Titre40"/>
    <w:uiPriority w:val="1"/>
    <w:rsid w:val="00563EE9"/>
    <w:rPr>
      <w:rFonts w:asciiTheme="majorHAnsi" w:eastAsia="Times New Roman" w:hAnsiTheme="majorHAnsi" w:cs="Arial"/>
      <w:bCs/>
      <w:i/>
      <w:sz w:val="24"/>
      <w:szCs w:val="24"/>
      <w:lang w:eastAsia="fr-FR"/>
    </w:rPr>
  </w:style>
  <w:style w:type="character" w:customStyle="1" w:styleId="Titre5Car">
    <w:name w:val="Titre 5 Car"/>
    <w:basedOn w:val="Policepardfaut"/>
    <w:link w:val="Titre50"/>
    <w:rsid w:val="00B54944"/>
    <w:rPr>
      <w:rFonts w:asciiTheme="majorHAnsi" w:eastAsia="Times New Roman" w:hAnsiTheme="majorHAnsi" w:cs="Arial"/>
      <w:bCs/>
      <w:i/>
      <w:iCs/>
      <w:sz w:val="24"/>
      <w:szCs w:val="24"/>
      <w:lang w:eastAsia="fr-FR"/>
    </w:rPr>
  </w:style>
  <w:style w:type="character" w:customStyle="1" w:styleId="Titre6Car">
    <w:name w:val="Titre 6 Car"/>
    <w:basedOn w:val="Policepardfaut"/>
    <w:link w:val="Titre60"/>
    <w:rsid w:val="00066872"/>
    <w:rPr>
      <w:rFonts w:asciiTheme="majorHAnsi" w:eastAsia="Times New Roman" w:hAnsiTheme="majorHAnsi" w:cs="Arial"/>
      <w:bCs/>
      <w:i/>
      <w:sz w:val="24"/>
      <w:szCs w:val="24"/>
      <w:lang w:eastAsia="fr-FR"/>
    </w:rPr>
  </w:style>
  <w:style w:type="character" w:customStyle="1" w:styleId="Titre7Car">
    <w:name w:val="Titre 7 Car"/>
    <w:basedOn w:val="Policepardfaut"/>
    <w:link w:val="Titre70"/>
    <w:rsid w:val="00B54944"/>
    <w:rPr>
      <w:rFonts w:asciiTheme="majorHAnsi" w:eastAsia="Times New Roman" w:hAnsiTheme="majorHAnsi" w:cs="Arial"/>
      <w:i/>
      <w:sz w:val="24"/>
      <w:szCs w:val="24"/>
      <w:lang w:eastAsia="fr-FR"/>
    </w:rPr>
  </w:style>
  <w:style w:type="character" w:customStyle="1" w:styleId="Titre8Car">
    <w:name w:val="Titre 8 Car"/>
    <w:basedOn w:val="Policepardfaut"/>
    <w:link w:val="Titre80"/>
    <w:rsid w:val="00B54944"/>
    <w:rPr>
      <w:rFonts w:asciiTheme="majorHAnsi" w:eastAsia="Times New Roman" w:hAnsiTheme="majorHAnsi" w:cs="Arial"/>
      <w:i/>
      <w:iCs/>
      <w:sz w:val="24"/>
      <w:szCs w:val="24"/>
      <w:lang w:eastAsia="fr-FR"/>
    </w:rPr>
  </w:style>
  <w:style w:type="character" w:customStyle="1" w:styleId="Titre9Car">
    <w:name w:val="Titre 9 Car"/>
    <w:basedOn w:val="Policepardfaut"/>
    <w:link w:val="Titre90"/>
    <w:rsid w:val="00B54944"/>
    <w:rPr>
      <w:rFonts w:asciiTheme="majorHAnsi" w:eastAsia="Times New Roman" w:hAnsiTheme="majorHAnsi" w:cs="Arial"/>
      <w:i/>
      <w:sz w:val="24"/>
      <w:szCs w:val="24"/>
      <w:lang w:eastAsia="fr-FR"/>
    </w:rPr>
  </w:style>
  <w:style w:type="paragraph" w:styleId="En-tte">
    <w:name w:val="header"/>
    <w:basedOn w:val="Normal"/>
    <w:link w:val="En-tteCar"/>
    <w:uiPriority w:val="99"/>
    <w:rsid w:val="005D5BF3"/>
    <w:pPr>
      <w:tabs>
        <w:tab w:val="center" w:pos="4536"/>
        <w:tab w:val="right" w:pos="9072"/>
      </w:tabs>
    </w:pPr>
  </w:style>
  <w:style w:type="character" w:customStyle="1" w:styleId="En-tteCar">
    <w:name w:val="En-tête Car"/>
    <w:basedOn w:val="Policepardfaut"/>
    <w:link w:val="En-tte"/>
    <w:uiPriority w:val="99"/>
    <w:rsid w:val="005D5BF3"/>
    <w:rPr>
      <w:rFonts w:eastAsia="Times New Roman" w:cstheme="minorHAnsi"/>
      <w:szCs w:val="24"/>
      <w:lang w:eastAsia="fr-FR"/>
    </w:rPr>
  </w:style>
  <w:style w:type="paragraph" w:styleId="Pieddepage">
    <w:name w:val="footer"/>
    <w:basedOn w:val="Normal"/>
    <w:link w:val="PieddepageCar"/>
    <w:uiPriority w:val="99"/>
    <w:rsid w:val="005D5BF3"/>
    <w:pPr>
      <w:tabs>
        <w:tab w:val="center" w:pos="4536"/>
        <w:tab w:val="right" w:pos="9072"/>
      </w:tabs>
      <w:spacing w:after="0"/>
    </w:pPr>
  </w:style>
  <w:style w:type="character" w:customStyle="1" w:styleId="PieddepageCar">
    <w:name w:val="Pied de page Car"/>
    <w:basedOn w:val="Policepardfaut"/>
    <w:link w:val="Pieddepage"/>
    <w:uiPriority w:val="99"/>
    <w:rsid w:val="005D5BF3"/>
    <w:rPr>
      <w:rFonts w:eastAsia="Times New Roman" w:cstheme="minorHAnsi"/>
      <w:szCs w:val="24"/>
      <w:lang w:eastAsia="fr-FR"/>
    </w:rPr>
  </w:style>
  <w:style w:type="paragraph" w:styleId="Titre">
    <w:name w:val="Title"/>
    <w:basedOn w:val="Normal"/>
    <w:next w:val="Normal"/>
    <w:link w:val="TitreCar"/>
    <w:uiPriority w:val="8"/>
    <w:qFormat/>
    <w:rsid w:val="006256D3"/>
    <w:pPr>
      <w:spacing w:after="300"/>
      <w:contextualSpacing/>
      <w:jc w:val="center"/>
    </w:pPr>
    <w:rPr>
      <w:rFonts w:asciiTheme="majorHAnsi" w:eastAsiaTheme="majorEastAsia" w:hAnsiTheme="majorHAnsi" w:cstheme="majorBidi"/>
      <w:color w:val="000000" w:themeColor="text1"/>
      <w:spacing w:val="5"/>
      <w:kern w:val="28"/>
      <w:sz w:val="44"/>
      <w:szCs w:val="52"/>
    </w:rPr>
  </w:style>
  <w:style w:type="character" w:customStyle="1" w:styleId="TitreCar">
    <w:name w:val="Titre Car"/>
    <w:basedOn w:val="Policepardfaut"/>
    <w:link w:val="Titre"/>
    <w:uiPriority w:val="8"/>
    <w:rsid w:val="006256D3"/>
    <w:rPr>
      <w:rFonts w:asciiTheme="majorHAnsi" w:eastAsiaTheme="majorEastAsia" w:hAnsiTheme="majorHAnsi" w:cstheme="majorBidi"/>
      <w:color w:val="000000" w:themeColor="text1"/>
      <w:spacing w:val="5"/>
      <w:kern w:val="28"/>
      <w:sz w:val="44"/>
      <w:szCs w:val="52"/>
      <w:lang w:eastAsia="fr-FR"/>
    </w:rPr>
  </w:style>
  <w:style w:type="paragraph" w:customStyle="1" w:styleId="Titre1">
    <w:name w:val="Titre.1"/>
    <w:basedOn w:val="Titre10"/>
    <w:next w:val="Paragraphe"/>
    <w:uiPriority w:val="99"/>
    <w:semiHidden/>
    <w:qFormat/>
    <w:rsid w:val="006256D3"/>
    <w:pPr>
      <w:numPr>
        <w:numId w:val="4"/>
      </w:numPr>
    </w:pPr>
  </w:style>
  <w:style w:type="numbering" w:customStyle="1" w:styleId="CodeListe">
    <w:name w:val="Code Liste"/>
    <w:basedOn w:val="Aucuneliste"/>
    <w:uiPriority w:val="99"/>
    <w:rsid w:val="005D5BF3"/>
  </w:style>
  <w:style w:type="paragraph" w:styleId="TM1">
    <w:name w:val="toc 1"/>
    <w:basedOn w:val="Normal"/>
    <w:next w:val="Normal"/>
    <w:autoRedefine/>
    <w:uiPriority w:val="39"/>
    <w:qFormat/>
    <w:rsid w:val="008C60F2"/>
    <w:pPr>
      <w:tabs>
        <w:tab w:val="right" w:pos="9072"/>
      </w:tabs>
      <w:spacing w:after="0"/>
      <w:ind w:left="567" w:right="851" w:hanging="567"/>
    </w:pPr>
    <w:rPr>
      <w:b/>
      <w:bCs/>
      <w:sz w:val="20"/>
      <w:szCs w:val="20"/>
    </w:rPr>
  </w:style>
  <w:style w:type="paragraph" w:styleId="TM2">
    <w:name w:val="toc 2"/>
    <w:basedOn w:val="TM1"/>
    <w:next w:val="Normal"/>
    <w:autoRedefine/>
    <w:uiPriority w:val="39"/>
    <w:qFormat/>
    <w:rsid w:val="008C60F2"/>
    <w:pPr>
      <w:tabs>
        <w:tab w:val="left" w:pos="1134"/>
      </w:tabs>
      <w:spacing w:before="0"/>
    </w:pPr>
    <w:rPr>
      <w:b w:val="0"/>
      <w:bCs w:val="0"/>
    </w:rPr>
  </w:style>
  <w:style w:type="paragraph" w:styleId="TM3">
    <w:name w:val="toc 3"/>
    <w:basedOn w:val="TM2"/>
    <w:next w:val="Normal"/>
    <w:autoRedefine/>
    <w:uiPriority w:val="39"/>
    <w:qFormat/>
    <w:rsid w:val="00801D62"/>
    <w:pPr>
      <w:ind w:left="1134"/>
    </w:pPr>
    <w:rPr>
      <w:iCs/>
    </w:rPr>
  </w:style>
  <w:style w:type="paragraph" w:styleId="TM4">
    <w:name w:val="toc 4"/>
    <w:basedOn w:val="Normal"/>
    <w:next w:val="Normal"/>
    <w:autoRedefine/>
    <w:uiPriority w:val="39"/>
    <w:rsid w:val="005D5BF3"/>
    <w:pPr>
      <w:spacing w:before="0" w:after="0"/>
      <w:ind w:left="660"/>
      <w:jc w:val="left"/>
    </w:pPr>
    <w:rPr>
      <w:sz w:val="18"/>
      <w:szCs w:val="18"/>
    </w:rPr>
  </w:style>
  <w:style w:type="paragraph" w:styleId="TM5">
    <w:name w:val="toc 5"/>
    <w:basedOn w:val="Normal"/>
    <w:next w:val="Normal"/>
    <w:autoRedefine/>
    <w:uiPriority w:val="39"/>
    <w:rsid w:val="005D5BF3"/>
    <w:pPr>
      <w:spacing w:before="0" w:after="0"/>
      <w:ind w:left="880"/>
      <w:jc w:val="left"/>
    </w:pPr>
    <w:rPr>
      <w:sz w:val="18"/>
      <w:szCs w:val="18"/>
    </w:rPr>
  </w:style>
  <w:style w:type="paragraph" w:styleId="TM6">
    <w:name w:val="toc 6"/>
    <w:basedOn w:val="Normal"/>
    <w:next w:val="Normal"/>
    <w:autoRedefine/>
    <w:uiPriority w:val="39"/>
    <w:rsid w:val="005D5BF3"/>
    <w:pPr>
      <w:spacing w:before="0" w:after="0"/>
      <w:ind w:left="1100"/>
      <w:jc w:val="left"/>
    </w:pPr>
    <w:rPr>
      <w:sz w:val="18"/>
      <w:szCs w:val="18"/>
    </w:rPr>
  </w:style>
  <w:style w:type="paragraph" w:styleId="TM7">
    <w:name w:val="toc 7"/>
    <w:basedOn w:val="Normal"/>
    <w:next w:val="Normal"/>
    <w:autoRedefine/>
    <w:uiPriority w:val="39"/>
    <w:rsid w:val="005D5BF3"/>
    <w:pPr>
      <w:spacing w:before="0" w:after="0"/>
      <w:ind w:left="1320"/>
      <w:jc w:val="left"/>
    </w:pPr>
    <w:rPr>
      <w:sz w:val="18"/>
      <w:szCs w:val="18"/>
    </w:rPr>
  </w:style>
  <w:style w:type="paragraph" w:styleId="TM8">
    <w:name w:val="toc 8"/>
    <w:basedOn w:val="Normal"/>
    <w:next w:val="Normal"/>
    <w:autoRedefine/>
    <w:uiPriority w:val="39"/>
    <w:rsid w:val="005D5BF3"/>
    <w:pPr>
      <w:spacing w:before="0" w:after="0"/>
      <w:ind w:left="1540"/>
      <w:jc w:val="left"/>
    </w:pPr>
    <w:rPr>
      <w:sz w:val="18"/>
      <w:szCs w:val="18"/>
    </w:rPr>
  </w:style>
  <w:style w:type="paragraph" w:styleId="TM9">
    <w:name w:val="toc 9"/>
    <w:basedOn w:val="Normal"/>
    <w:next w:val="Normal"/>
    <w:autoRedefine/>
    <w:uiPriority w:val="39"/>
    <w:rsid w:val="005D5BF3"/>
    <w:pPr>
      <w:spacing w:before="0" w:after="0"/>
      <w:ind w:left="1760"/>
      <w:jc w:val="left"/>
    </w:pPr>
    <w:rPr>
      <w:sz w:val="18"/>
      <w:szCs w:val="18"/>
    </w:rPr>
  </w:style>
  <w:style w:type="paragraph" w:styleId="Retraitcorpsdetexte">
    <w:name w:val="Body Text Indent"/>
    <w:basedOn w:val="Normal"/>
    <w:link w:val="RetraitcorpsdetexteCar"/>
    <w:uiPriority w:val="99"/>
    <w:semiHidden/>
    <w:rsid w:val="005D5BF3"/>
    <w:pPr>
      <w:spacing w:before="252"/>
      <w:ind w:right="72"/>
    </w:pPr>
    <w:rPr>
      <w:spacing w:val="4"/>
      <w:szCs w:val="22"/>
    </w:rPr>
  </w:style>
  <w:style w:type="character" w:customStyle="1" w:styleId="RetraitcorpsdetexteCar">
    <w:name w:val="Retrait corps de texte Car"/>
    <w:basedOn w:val="Policepardfaut"/>
    <w:link w:val="Retraitcorpsdetexte"/>
    <w:uiPriority w:val="99"/>
    <w:semiHidden/>
    <w:rsid w:val="005D5BF3"/>
    <w:rPr>
      <w:rFonts w:eastAsia="Times New Roman" w:cstheme="minorHAnsi"/>
      <w:spacing w:val="4"/>
      <w:lang w:eastAsia="fr-FR"/>
    </w:rPr>
  </w:style>
  <w:style w:type="paragraph" w:customStyle="1" w:styleId="fstgbsrtbsrtbsr">
    <w:name w:val="fstgbsrtbsrtbsr"/>
    <w:basedOn w:val="Normal"/>
    <w:uiPriority w:val="99"/>
    <w:semiHidden/>
    <w:qFormat/>
    <w:rsid w:val="006256D3"/>
  </w:style>
  <w:style w:type="paragraph" w:styleId="Retraitcorpsdetexte2">
    <w:name w:val="Body Text Indent 2"/>
    <w:basedOn w:val="Normal"/>
    <w:link w:val="Retraitcorpsdetexte2Car"/>
    <w:uiPriority w:val="99"/>
    <w:semiHidden/>
    <w:rsid w:val="005D5BF3"/>
    <w:pPr>
      <w:spacing w:before="288"/>
      <w:ind w:left="142"/>
    </w:pPr>
    <w:rPr>
      <w:spacing w:val="4"/>
      <w:szCs w:val="22"/>
    </w:rPr>
  </w:style>
  <w:style w:type="character" w:customStyle="1" w:styleId="Retraitcorpsdetexte2Car">
    <w:name w:val="Retrait corps de texte 2 Car"/>
    <w:basedOn w:val="Policepardfaut"/>
    <w:link w:val="Retraitcorpsdetexte2"/>
    <w:uiPriority w:val="99"/>
    <w:semiHidden/>
    <w:rsid w:val="005D5BF3"/>
    <w:rPr>
      <w:rFonts w:eastAsia="Times New Roman" w:cstheme="minorHAnsi"/>
      <w:spacing w:val="4"/>
      <w:lang w:eastAsia="fr-FR"/>
    </w:rPr>
  </w:style>
  <w:style w:type="paragraph" w:styleId="Retraitcorpsdetexte3">
    <w:name w:val="Body Text Indent 3"/>
    <w:basedOn w:val="Normal"/>
    <w:link w:val="Retraitcorpsdetexte3Car"/>
    <w:uiPriority w:val="99"/>
    <w:semiHidden/>
    <w:rsid w:val="005D5BF3"/>
    <w:pPr>
      <w:tabs>
        <w:tab w:val="left" w:pos="0"/>
      </w:tabs>
      <w:spacing w:before="144"/>
      <w:ind w:left="709" w:hanging="709"/>
    </w:pPr>
    <w:rPr>
      <w:spacing w:val="4"/>
      <w:szCs w:val="22"/>
    </w:rPr>
  </w:style>
  <w:style w:type="character" w:customStyle="1" w:styleId="Retraitcorpsdetexte3Car">
    <w:name w:val="Retrait corps de texte 3 Car"/>
    <w:basedOn w:val="Policepardfaut"/>
    <w:link w:val="Retraitcorpsdetexte3"/>
    <w:uiPriority w:val="99"/>
    <w:semiHidden/>
    <w:rsid w:val="005D5BF3"/>
    <w:rPr>
      <w:rFonts w:eastAsia="Times New Roman" w:cstheme="minorHAnsi"/>
      <w:spacing w:val="4"/>
      <w:lang w:eastAsia="fr-FR"/>
    </w:rPr>
  </w:style>
  <w:style w:type="paragraph" w:customStyle="1" w:styleId="AnnexeTitre2">
    <w:name w:val="Annexe Titre 2"/>
    <w:basedOn w:val="Normal"/>
    <w:next w:val="Paragraphe"/>
    <w:link w:val="AnnexeTitre2Car1"/>
    <w:uiPriority w:val="2"/>
    <w:qFormat/>
    <w:rsid w:val="00280D97"/>
    <w:pPr>
      <w:numPr>
        <w:ilvl w:val="1"/>
        <w:numId w:val="3"/>
      </w:numPr>
      <w:tabs>
        <w:tab w:val="left" w:pos="709"/>
      </w:tabs>
      <w:spacing w:before="360" w:after="120"/>
      <w:outlineLvl w:val="1"/>
    </w:pPr>
    <w:rPr>
      <w:rFonts w:asciiTheme="majorHAnsi" w:hAnsiTheme="majorHAnsi" w:cstheme="majorHAnsi"/>
      <w:b/>
      <w:sz w:val="24"/>
    </w:rPr>
  </w:style>
  <w:style w:type="character" w:customStyle="1" w:styleId="AnnexeTitre2Car">
    <w:name w:val="Annexe Titre 2 Car"/>
    <w:basedOn w:val="Policepardfaut"/>
    <w:uiPriority w:val="99"/>
    <w:semiHidden/>
    <w:rsid w:val="005D5BF3"/>
    <w:rPr>
      <w:rFonts w:asciiTheme="minorHAnsi" w:hAnsiTheme="minorHAnsi"/>
      <w:sz w:val="22"/>
      <w:szCs w:val="24"/>
    </w:rPr>
  </w:style>
  <w:style w:type="paragraph" w:styleId="Index1">
    <w:name w:val="index 1"/>
    <w:basedOn w:val="Normal"/>
    <w:next w:val="Normal"/>
    <w:autoRedefine/>
    <w:uiPriority w:val="99"/>
    <w:semiHidden/>
    <w:rsid w:val="005D5BF3"/>
    <w:pPr>
      <w:spacing w:before="0" w:after="0"/>
      <w:ind w:left="220" w:hanging="220"/>
    </w:pPr>
  </w:style>
  <w:style w:type="paragraph" w:styleId="Titreindex">
    <w:name w:val="index heading"/>
    <w:basedOn w:val="Normal"/>
    <w:next w:val="Normal"/>
    <w:uiPriority w:val="99"/>
    <w:semiHidden/>
    <w:rsid w:val="005D5BF3"/>
  </w:style>
  <w:style w:type="paragraph" w:styleId="Textedebulles">
    <w:name w:val="Balloon Text"/>
    <w:basedOn w:val="Normal"/>
    <w:link w:val="TextedebullesCar"/>
    <w:uiPriority w:val="99"/>
    <w:semiHidden/>
    <w:rsid w:val="005D5BF3"/>
    <w:rPr>
      <w:rFonts w:ascii="Tahoma" w:hAnsi="Tahoma" w:cs="Tahoma"/>
      <w:sz w:val="16"/>
      <w:szCs w:val="16"/>
    </w:rPr>
  </w:style>
  <w:style w:type="character" w:customStyle="1" w:styleId="TextedebullesCar">
    <w:name w:val="Texte de bulles Car"/>
    <w:basedOn w:val="Policepardfaut"/>
    <w:link w:val="Textedebulles"/>
    <w:uiPriority w:val="99"/>
    <w:semiHidden/>
    <w:rsid w:val="005D5BF3"/>
    <w:rPr>
      <w:rFonts w:ascii="Tahoma" w:eastAsia="Times New Roman" w:hAnsi="Tahoma" w:cs="Tahoma"/>
      <w:sz w:val="16"/>
      <w:szCs w:val="16"/>
      <w:lang w:eastAsia="fr-FR"/>
    </w:rPr>
  </w:style>
  <w:style w:type="character" w:styleId="Marquedecommentaire">
    <w:name w:val="annotation reference"/>
    <w:basedOn w:val="Policepardfaut"/>
    <w:uiPriority w:val="99"/>
    <w:semiHidden/>
    <w:rsid w:val="005D5BF3"/>
    <w:rPr>
      <w:sz w:val="16"/>
      <w:szCs w:val="16"/>
    </w:rPr>
  </w:style>
  <w:style w:type="character" w:styleId="Numrodepage">
    <w:name w:val="page number"/>
    <w:basedOn w:val="Policepardfaut"/>
    <w:uiPriority w:val="99"/>
    <w:semiHidden/>
    <w:rsid w:val="005D5BF3"/>
  </w:style>
  <w:style w:type="paragraph" w:styleId="En-ttedetabledesmatires">
    <w:name w:val="TOC Heading"/>
    <w:basedOn w:val="Titre10"/>
    <w:next w:val="Normal"/>
    <w:uiPriority w:val="39"/>
    <w:qFormat/>
    <w:rsid w:val="006256D3"/>
    <w:pPr>
      <w:tabs>
        <w:tab w:val="left" w:pos="-4111"/>
      </w:tabs>
      <w:outlineLvl w:val="9"/>
    </w:pPr>
  </w:style>
  <w:style w:type="paragraph" w:styleId="Notedebasdepage">
    <w:name w:val="footnote text"/>
    <w:basedOn w:val="Normal"/>
    <w:link w:val="NotedebasdepageCar"/>
    <w:semiHidden/>
    <w:rsid w:val="005D5BF3"/>
    <w:pPr>
      <w:spacing w:before="0" w:after="0"/>
    </w:pPr>
    <w:rPr>
      <w:sz w:val="20"/>
      <w:szCs w:val="20"/>
    </w:rPr>
  </w:style>
  <w:style w:type="character" w:customStyle="1" w:styleId="NotedebasdepageCar">
    <w:name w:val="Note de bas de page Car"/>
    <w:basedOn w:val="Policepardfaut"/>
    <w:link w:val="Notedebasdepage"/>
    <w:semiHidden/>
    <w:rsid w:val="005D5BF3"/>
    <w:rPr>
      <w:rFonts w:eastAsia="Times New Roman" w:cstheme="minorHAnsi"/>
      <w:sz w:val="20"/>
      <w:szCs w:val="20"/>
      <w:lang w:eastAsia="fr-FR"/>
    </w:rPr>
  </w:style>
  <w:style w:type="paragraph" w:customStyle="1" w:styleId="Style1">
    <w:name w:val="Style1"/>
    <w:basedOn w:val="Normal"/>
    <w:uiPriority w:val="99"/>
    <w:qFormat/>
    <w:rsid w:val="006256D3"/>
    <w:rPr>
      <w:sz w:val="36"/>
    </w:rPr>
  </w:style>
  <w:style w:type="paragraph" w:customStyle="1" w:styleId="Style2">
    <w:name w:val="Style2"/>
    <w:basedOn w:val="Normal"/>
    <w:link w:val="Style2Car"/>
    <w:uiPriority w:val="99"/>
    <w:semiHidden/>
    <w:qFormat/>
    <w:rsid w:val="006256D3"/>
    <w:rPr>
      <w:i/>
    </w:rPr>
  </w:style>
  <w:style w:type="table" w:styleId="Grilledutableau">
    <w:name w:val="Table Grid"/>
    <w:basedOn w:val="TableauNormal"/>
    <w:uiPriority w:val="59"/>
    <w:rsid w:val="00B37430"/>
    <w:pPr>
      <w:spacing w:after="0" w:line="240" w:lineRule="auto"/>
    </w:pPr>
    <w:rPr>
      <w:rFonts w:eastAsia="Times New Roman" w:cs="Times New Roman"/>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styleId="Textedelespacerserv">
    <w:name w:val="Placeholder Text"/>
    <w:basedOn w:val="Policepardfaut"/>
    <w:uiPriority w:val="99"/>
    <w:semiHidden/>
    <w:rsid w:val="005D5BF3"/>
    <w:rPr>
      <w:color w:val="808080"/>
    </w:rPr>
  </w:style>
  <w:style w:type="character" w:customStyle="1" w:styleId="Style2Car">
    <w:name w:val="Style2 Car"/>
    <w:basedOn w:val="Policepardfaut"/>
    <w:link w:val="Style2"/>
    <w:uiPriority w:val="99"/>
    <w:semiHidden/>
    <w:rsid w:val="006256D3"/>
    <w:rPr>
      <w:rFonts w:eastAsia="Times New Roman" w:cstheme="minorHAnsi"/>
      <w:i/>
      <w:szCs w:val="24"/>
      <w:lang w:eastAsia="fr-FR"/>
    </w:rPr>
  </w:style>
  <w:style w:type="paragraph" w:styleId="Rvision">
    <w:name w:val="Revision"/>
    <w:hidden/>
    <w:uiPriority w:val="99"/>
    <w:semiHidden/>
    <w:rsid w:val="00FF5501"/>
    <w:pPr>
      <w:spacing w:after="0" w:line="240" w:lineRule="auto"/>
    </w:pPr>
    <w:rPr>
      <w:rFonts w:ascii="Times New Roman" w:eastAsia="Times New Roman" w:hAnsi="Times New Roman" w:cs="Times New Roman"/>
      <w:sz w:val="24"/>
      <w:szCs w:val="24"/>
      <w:lang w:eastAsia="fr-FR"/>
    </w:rPr>
  </w:style>
  <w:style w:type="paragraph" w:customStyle="1" w:styleId="AnnexeTitre1">
    <w:name w:val="Annexe Titre 1"/>
    <w:basedOn w:val="Normal"/>
    <w:next w:val="Paragraphe"/>
    <w:link w:val="AnnexeTitre1Car"/>
    <w:uiPriority w:val="2"/>
    <w:qFormat/>
    <w:rsid w:val="00003C97"/>
    <w:pPr>
      <w:keepNext/>
      <w:pageBreakBefore/>
      <w:numPr>
        <w:numId w:val="3"/>
      </w:numPr>
      <w:spacing w:before="480" w:after="240"/>
      <w:outlineLvl w:val="0"/>
    </w:pPr>
    <w:rPr>
      <w:rFonts w:asciiTheme="majorHAnsi" w:eastAsia="Times New Roman Gras" w:hAnsiTheme="majorHAnsi" w:cstheme="majorHAnsi"/>
      <w:b/>
      <w:bCs/>
      <w:caps/>
      <w:spacing w:val="4"/>
      <w:sz w:val="24"/>
    </w:rPr>
  </w:style>
  <w:style w:type="character" w:customStyle="1" w:styleId="AnnexeTitre1Car">
    <w:name w:val="Annexe Titre 1 Car"/>
    <w:basedOn w:val="Titre1Car"/>
    <w:link w:val="AnnexeTitre1"/>
    <w:uiPriority w:val="2"/>
    <w:rsid w:val="00003C97"/>
    <w:rPr>
      <w:rFonts w:asciiTheme="majorHAnsi" w:eastAsia="Times New Roman Gras" w:hAnsiTheme="majorHAnsi" w:cstheme="majorHAnsi"/>
      <w:b/>
      <w:bCs/>
      <w:caps/>
      <w:spacing w:val="4"/>
      <w:sz w:val="24"/>
      <w:szCs w:val="24"/>
      <w:lang w:eastAsia="fr-FR"/>
    </w:rPr>
  </w:style>
  <w:style w:type="paragraph" w:styleId="Explorateurdedocuments">
    <w:name w:val="Document Map"/>
    <w:basedOn w:val="Normal"/>
    <w:link w:val="ExplorateurdedocumentsCar"/>
    <w:uiPriority w:val="99"/>
    <w:semiHidden/>
    <w:rsid w:val="005D5BF3"/>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D5BF3"/>
    <w:rPr>
      <w:rFonts w:ascii="Tahoma" w:eastAsia="Times New Roman" w:hAnsi="Tahoma" w:cs="Tahoma"/>
      <w:sz w:val="16"/>
      <w:szCs w:val="16"/>
      <w:lang w:eastAsia="fr-FR"/>
    </w:rPr>
  </w:style>
  <w:style w:type="paragraph" w:customStyle="1" w:styleId="AnnexeTitre3">
    <w:name w:val="Annexe Titre 3"/>
    <w:basedOn w:val="Normal"/>
    <w:next w:val="Normal"/>
    <w:link w:val="AnnexeTitre3Car"/>
    <w:uiPriority w:val="2"/>
    <w:qFormat/>
    <w:rsid w:val="00D72823"/>
    <w:pPr>
      <w:numPr>
        <w:ilvl w:val="2"/>
        <w:numId w:val="3"/>
      </w:numPr>
      <w:tabs>
        <w:tab w:val="left" w:pos="851"/>
      </w:tabs>
      <w:spacing w:before="360" w:after="120"/>
      <w:outlineLvl w:val="2"/>
    </w:pPr>
    <w:rPr>
      <w:rFonts w:asciiTheme="majorHAnsi" w:hAnsiTheme="majorHAnsi" w:cstheme="majorHAnsi"/>
      <w:b/>
      <w:sz w:val="24"/>
    </w:rPr>
  </w:style>
  <w:style w:type="paragraph" w:customStyle="1" w:styleId="Paragraphe">
    <w:name w:val="Paragraphe"/>
    <w:basedOn w:val="Normal"/>
    <w:link w:val="ParagrapheCar"/>
    <w:qFormat/>
    <w:rsid w:val="006256D3"/>
    <w:pPr>
      <w:keepLines/>
      <w:spacing w:line="276" w:lineRule="auto"/>
    </w:pPr>
  </w:style>
  <w:style w:type="character" w:customStyle="1" w:styleId="AnnexeTitre2Car1">
    <w:name w:val="Annexe Titre 2 Car1"/>
    <w:basedOn w:val="Policepardfaut"/>
    <w:link w:val="AnnexeTitre2"/>
    <w:uiPriority w:val="2"/>
    <w:rsid w:val="00280D97"/>
    <w:rPr>
      <w:rFonts w:asciiTheme="majorHAnsi" w:eastAsia="Times New Roman" w:hAnsiTheme="majorHAnsi" w:cstheme="majorHAnsi"/>
      <w:b/>
      <w:sz w:val="24"/>
      <w:szCs w:val="24"/>
      <w:lang w:eastAsia="fr-FR"/>
    </w:rPr>
  </w:style>
  <w:style w:type="character" w:customStyle="1" w:styleId="AnnexeTitre3Car">
    <w:name w:val="Annexe Titre 3 Car"/>
    <w:basedOn w:val="AnnexeTitre2Car1"/>
    <w:link w:val="AnnexeTitre3"/>
    <w:uiPriority w:val="2"/>
    <w:rsid w:val="00D72823"/>
    <w:rPr>
      <w:rFonts w:asciiTheme="majorHAnsi" w:eastAsia="Times New Roman" w:hAnsiTheme="majorHAnsi" w:cstheme="majorHAnsi"/>
      <w:b/>
      <w:sz w:val="24"/>
      <w:szCs w:val="24"/>
      <w:lang w:eastAsia="fr-FR"/>
    </w:rPr>
  </w:style>
  <w:style w:type="paragraph" w:customStyle="1" w:styleId="AnnexeTitre4">
    <w:name w:val="Annexe Titre 4"/>
    <w:basedOn w:val="Normal"/>
    <w:next w:val="Normal"/>
    <w:link w:val="AnnexeTitre4Car"/>
    <w:uiPriority w:val="2"/>
    <w:qFormat/>
    <w:rsid w:val="00864DFD"/>
    <w:pPr>
      <w:numPr>
        <w:ilvl w:val="3"/>
        <w:numId w:val="3"/>
      </w:numPr>
      <w:tabs>
        <w:tab w:val="clear" w:pos="1418"/>
        <w:tab w:val="left" w:pos="-1843"/>
        <w:tab w:val="num" w:pos="1134"/>
      </w:tabs>
      <w:spacing w:before="240" w:after="120"/>
      <w:ind w:firstLine="357"/>
    </w:pPr>
    <w:rPr>
      <w:rFonts w:asciiTheme="majorHAnsi" w:hAnsiTheme="majorHAnsi" w:cs="Tahoma"/>
      <w:i/>
      <w:sz w:val="24"/>
    </w:rPr>
  </w:style>
  <w:style w:type="character" w:customStyle="1" w:styleId="AnnexeTitre4Car">
    <w:name w:val="Annexe Titre 4 Car"/>
    <w:basedOn w:val="AnnexeTitre3Car"/>
    <w:link w:val="AnnexeTitre4"/>
    <w:uiPriority w:val="2"/>
    <w:rsid w:val="00864DFD"/>
    <w:rPr>
      <w:rFonts w:asciiTheme="majorHAnsi" w:eastAsia="Times New Roman" w:hAnsiTheme="majorHAnsi" w:cs="Tahoma"/>
      <w:b w:val="0"/>
      <w:i/>
      <w:sz w:val="24"/>
      <w:szCs w:val="24"/>
      <w:lang w:eastAsia="fr-FR"/>
    </w:rPr>
  </w:style>
  <w:style w:type="numbering" w:customStyle="1" w:styleId="Titresprincipaux">
    <w:name w:val="Titres principaux"/>
    <w:uiPriority w:val="99"/>
    <w:rsid w:val="00B54944"/>
    <w:pPr>
      <w:numPr>
        <w:numId w:val="5"/>
      </w:numPr>
    </w:pPr>
  </w:style>
  <w:style w:type="paragraph" w:customStyle="1" w:styleId="Titre2">
    <w:name w:val="Titre.2"/>
    <w:basedOn w:val="Titre20"/>
    <w:next w:val="Paragraphe"/>
    <w:uiPriority w:val="99"/>
    <w:semiHidden/>
    <w:qFormat/>
    <w:rsid w:val="006256D3"/>
    <w:pPr>
      <w:numPr>
        <w:numId w:val="4"/>
      </w:numPr>
    </w:pPr>
  </w:style>
  <w:style w:type="paragraph" w:customStyle="1" w:styleId="Titre3">
    <w:name w:val="Titre.3"/>
    <w:basedOn w:val="Titre30"/>
    <w:next w:val="Paragraphe"/>
    <w:uiPriority w:val="99"/>
    <w:semiHidden/>
    <w:qFormat/>
    <w:rsid w:val="006256D3"/>
    <w:pPr>
      <w:numPr>
        <w:numId w:val="4"/>
      </w:numPr>
    </w:pPr>
  </w:style>
  <w:style w:type="paragraph" w:customStyle="1" w:styleId="Titre4">
    <w:name w:val="Titre.4"/>
    <w:basedOn w:val="Titre40"/>
    <w:next w:val="Paragraphe"/>
    <w:uiPriority w:val="99"/>
    <w:semiHidden/>
    <w:qFormat/>
    <w:rsid w:val="006256D3"/>
    <w:pPr>
      <w:numPr>
        <w:numId w:val="4"/>
      </w:numPr>
    </w:pPr>
  </w:style>
  <w:style w:type="paragraph" w:customStyle="1" w:styleId="Titre5">
    <w:name w:val="Titre.5"/>
    <w:basedOn w:val="Titre50"/>
    <w:next w:val="Paragraphe"/>
    <w:uiPriority w:val="99"/>
    <w:semiHidden/>
    <w:qFormat/>
    <w:rsid w:val="006256D3"/>
    <w:pPr>
      <w:numPr>
        <w:numId w:val="4"/>
      </w:numPr>
    </w:pPr>
  </w:style>
  <w:style w:type="paragraph" w:customStyle="1" w:styleId="Titre6">
    <w:name w:val="Titre.6"/>
    <w:basedOn w:val="Titre60"/>
    <w:next w:val="Paragraphe"/>
    <w:uiPriority w:val="99"/>
    <w:semiHidden/>
    <w:qFormat/>
    <w:rsid w:val="006256D3"/>
    <w:pPr>
      <w:numPr>
        <w:numId w:val="4"/>
      </w:numPr>
    </w:pPr>
  </w:style>
  <w:style w:type="paragraph" w:customStyle="1" w:styleId="Titre7">
    <w:name w:val="Titre.7"/>
    <w:basedOn w:val="Titre70"/>
    <w:next w:val="Paragraphe"/>
    <w:uiPriority w:val="99"/>
    <w:semiHidden/>
    <w:qFormat/>
    <w:rsid w:val="006256D3"/>
    <w:pPr>
      <w:numPr>
        <w:numId w:val="4"/>
      </w:numPr>
    </w:pPr>
  </w:style>
  <w:style w:type="paragraph" w:customStyle="1" w:styleId="Titre8">
    <w:name w:val="Titre.8"/>
    <w:basedOn w:val="Titre80"/>
    <w:next w:val="Paragraphe"/>
    <w:uiPriority w:val="99"/>
    <w:semiHidden/>
    <w:qFormat/>
    <w:rsid w:val="006256D3"/>
    <w:pPr>
      <w:numPr>
        <w:numId w:val="4"/>
      </w:numPr>
    </w:pPr>
  </w:style>
  <w:style w:type="paragraph" w:customStyle="1" w:styleId="Titre9">
    <w:name w:val="Titre.9"/>
    <w:basedOn w:val="Titre90"/>
    <w:next w:val="Paragraphe"/>
    <w:uiPriority w:val="99"/>
    <w:semiHidden/>
    <w:qFormat/>
    <w:rsid w:val="006256D3"/>
    <w:pPr>
      <w:numPr>
        <w:numId w:val="4"/>
      </w:numPr>
    </w:pPr>
  </w:style>
  <w:style w:type="character" w:styleId="ClavierHTML">
    <w:name w:val="HTML Keyboard"/>
    <w:basedOn w:val="Policepardfaut"/>
    <w:uiPriority w:val="99"/>
    <w:semiHidden/>
    <w:rsid w:val="005D5BF3"/>
    <w:rPr>
      <w:rFonts w:ascii="Consolas" w:hAnsi="Consolas"/>
      <w:sz w:val="20"/>
      <w:szCs w:val="20"/>
    </w:rPr>
  </w:style>
  <w:style w:type="paragraph" w:customStyle="1" w:styleId="Code">
    <w:name w:val="Code"/>
    <w:basedOn w:val="Normal"/>
    <w:link w:val="CodeCar"/>
    <w:uiPriority w:val="6"/>
    <w:qFormat/>
    <w:rsid w:val="00160FF8"/>
    <w:pPr>
      <w:keepLines/>
      <w:pBdr>
        <w:top w:val="single" w:sz="8" w:space="4" w:color="595959" w:themeColor="text1" w:themeTint="A6"/>
        <w:left w:val="single" w:sz="8" w:space="4" w:color="595959" w:themeColor="text1" w:themeTint="A6"/>
        <w:bottom w:val="single" w:sz="8" w:space="4" w:color="595959" w:themeColor="text1" w:themeTint="A6"/>
        <w:right w:val="single" w:sz="8" w:space="4" w:color="595959" w:themeColor="text1" w:themeTint="A6"/>
      </w:pBdr>
      <w:shd w:val="clear" w:color="auto" w:fill="FAFAFA"/>
      <w:tabs>
        <w:tab w:val="left" w:pos="924"/>
        <w:tab w:val="left" w:pos="1491"/>
        <w:tab w:val="left" w:pos="2058"/>
        <w:tab w:val="left" w:pos="2625"/>
        <w:tab w:val="left" w:pos="3192"/>
        <w:tab w:val="left" w:pos="3759"/>
        <w:tab w:val="left" w:pos="4326"/>
        <w:tab w:val="left" w:pos="4893"/>
        <w:tab w:val="left" w:pos="5460"/>
        <w:tab w:val="left" w:pos="6027"/>
        <w:tab w:val="left" w:pos="6594"/>
        <w:tab w:val="left" w:pos="7161"/>
        <w:tab w:val="left" w:pos="7728"/>
        <w:tab w:val="left" w:pos="8295"/>
        <w:tab w:val="left" w:pos="8862"/>
      </w:tabs>
      <w:suppressAutoHyphens/>
      <w:spacing w:before="240" w:after="240"/>
      <w:ind w:left="360" w:hanging="360"/>
      <w:contextualSpacing/>
      <w:jc w:val="left"/>
    </w:pPr>
    <w:rPr>
      <w:rFonts w:ascii="Consolas" w:hAnsi="Consolas"/>
      <w:noProof/>
      <w:szCs w:val="20"/>
    </w:rPr>
  </w:style>
  <w:style w:type="paragraph" w:styleId="NormalWeb">
    <w:name w:val="Normal (Web)"/>
    <w:basedOn w:val="Normal"/>
    <w:uiPriority w:val="99"/>
    <w:semiHidden/>
    <w:rsid w:val="005D5BF3"/>
    <w:pPr>
      <w:widowControl/>
      <w:autoSpaceDE/>
      <w:autoSpaceDN/>
      <w:spacing w:before="100" w:beforeAutospacing="1" w:after="100" w:afterAutospacing="1"/>
      <w:jc w:val="left"/>
    </w:pPr>
    <w:rPr>
      <w:rFonts w:ascii="Times New Roman" w:hAnsi="Times New Roman" w:cs="Times New Roman"/>
      <w:sz w:val="24"/>
    </w:rPr>
  </w:style>
  <w:style w:type="paragraph" w:styleId="Citation">
    <w:name w:val="Quote"/>
    <w:basedOn w:val="Normal"/>
    <w:next w:val="Paragraphe"/>
    <w:link w:val="CitationCar"/>
    <w:uiPriority w:val="5"/>
    <w:qFormat/>
    <w:rsid w:val="006256D3"/>
    <w:pPr>
      <w:spacing w:line="276" w:lineRule="auto"/>
      <w:ind w:left="284" w:right="284"/>
    </w:pPr>
    <w:rPr>
      <w:i/>
      <w:iCs/>
      <w:color w:val="000000" w:themeColor="text1"/>
    </w:rPr>
  </w:style>
  <w:style w:type="character" w:customStyle="1" w:styleId="CitationCar">
    <w:name w:val="Citation Car"/>
    <w:basedOn w:val="Policepardfaut"/>
    <w:link w:val="Citation"/>
    <w:uiPriority w:val="5"/>
    <w:rsid w:val="006256D3"/>
    <w:rPr>
      <w:rFonts w:eastAsia="Times New Roman" w:cstheme="minorHAnsi"/>
      <w:i/>
      <w:iCs/>
      <w:color w:val="000000" w:themeColor="text1"/>
      <w:szCs w:val="24"/>
      <w:lang w:eastAsia="fr-FR"/>
    </w:rPr>
  </w:style>
  <w:style w:type="paragraph" w:styleId="Sous-titre">
    <w:name w:val="Subtitle"/>
    <w:basedOn w:val="Normal"/>
    <w:next w:val="Normal"/>
    <w:link w:val="Sous-titreCar"/>
    <w:uiPriority w:val="9"/>
    <w:qFormat/>
    <w:rsid w:val="006256D3"/>
    <w:pPr>
      <w:numPr>
        <w:ilvl w:val="1"/>
      </w:numPr>
      <w:jc w:val="center"/>
    </w:pPr>
    <w:rPr>
      <w:rFonts w:asciiTheme="majorHAnsi" w:eastAsiaTheme="majorEastAsia" w:hAnsiTheme="majorHAnsi" w:cstheme="majorBidi"/>
      <w:i/>
      <w:iCs/>
      <w:color w:val="000000" w:themeColor="text1"/>
      <w:spacing w:val="15"/>
      <w:sz w:val="24"/>
    </w:rPr>
  </w:style>
  <w:style w:type="character" w:customStyle="1" w:styleId="Sous-titreCar">
    <w:name w:val="Sous-titre Car"/>
    <w:basedOn w:val="Policepardfaut"/>
    <w:link w:val="Sous-titre"/>
    <w:uiPriority w:val="9"/>
    <w:rsid w:val="006256D3"/>
    <w:rPr>
      <w:rFonts w:asciiTheme="majorHAnsi" w:eastAsiaTheme="majorEastAsia" w:hAnsiTheme="majorHAnsi" w:cstheme="majorBidi"/>
      <w:i/>
      <w:iCs/>
      <w:color w:val="000000" w:themeColor="text1"/>
      <w:spacing w:val="15"/>
      <w:sz w:val="24"/>
      <w:szCs w:val="24"/>
      <w:lang w:eastAsia="fr-FR"/>
    </w:rPr>
  </w:style>
  <w:style w:type="character" w:styleId="Accentuation">
    <w:name w:val="Emphasis"/>
    <w:basedOn w:val="Policepardfaut"/>
    <w:uiPriority w:val="3"/>
    <w:qFormat/>
    <w:rsid w:val="006256D3"/>
    <w:rPr>
      <w:i/>
      <w:iCs/>
    </w:rPr>
  </w:style>
  <w:style w:type="paragraph" w:styleId="Lgende">
    <w:name w:val="caption"/>
    <w:basedOn w:val="Normal"/>
    <w:next w:val="Paragraphe"/>
    <w:uiPriority w:val="7"/>
    <w:unhideWhenUsed/>
    <w:qFormat/>
    <w:rsid w:val="006256D3"/>
    <w:pPr>
      <w:spacing w:before="0" w:after="200"/>
      <w:jc w:val="center"/>
    </w:pPr>
    <w:rPr>
      <w:bCs/>
      <w:i/>
      <w:color w:val="404040" w:themeColor="text1" w:themeTint="BF"/>
      <w:sz w:val="20"/>
      <w:szCs w:val="18"/>
    </w:rPr>
  </w:style>
  <w:style w:type="character" w:styleId="lev">
    <w:name w:val="Strong"/>
    <w:basedOn w:val="Policepardfaut"/>
    <w:uiPriority w:val="4"/>
    <w:qFormat/>
    <w:rsid w:val="006256D3"/>
    <w:rPr>
      <w:b/>
      <w:bCs/>
    </w:rPr>
  </w:style>
  <w:style w:type="numbering" w:customStyle="1" w:styleId="Numrotationtitres">
    <w:name w:val="Numérotation titres"/>
    <w:uiPriority w:val="99"/>
    <w:rsid w:val="005D5BF3"/>
    <w:pPr>
      <w:numPr>
        <w:numId w:val="2"/>
      </w:numPr>
    </w:pPr>
  </w:style>
  <w:style w:type="character" w:customStyle="1" w:styleId="CodeCar">
    <w:name w:val="Code Car"/>
    <w:basedOn w:val="Policepardfaut"/>
    <w:link w:val="Code"/>
    <w:uiPriority w:val="6"/>
    <w:rsid w:val="00160FF8"/>
    <w:rPr>
      <w:rFonts w:ascii="Consolas" w:eastAsia="Times New Roman" w:hAnsi="Consolas" w:cstheme="minorHAnsi"/>
      <w:noProof/>
      <w:szCs w:val="20"/>
      <w:shd w:val="clear" w:color="auto" w:fill="FAFAFA"/>
      <w:lang w:eastAsia="fr-FR"/>
    </w:rPr>
  </w:style>
  <w:style w:type="character" w:styleId="Lienhypertexte">
    <w:name w:val="Hyperlink"/>
    <w:basedOn w:val="Policepardfaut"/>
    <w:uiPriority w:val="99"/>
    <w:unhideWhenUsed/>
    <w:rsid w:val="005D5BF3"/>
    <w:rPr>
      <w:color w:val="0065BD" w:themeColor="hyperlink"/>
      <w:u w:val="single"/>
    </w:rPr>
  </w:style>
  <w:style w:type="paragraph" w:customStyle="1" w:styleId="PagedeGarde-Titre">
    <w:name w:val="Page de Garde - Titre"/>
    <w:basedOn w:val="Normal"/>
    <w:next w:val="Normal"/>
    <w:uiPriority w:val="99"/>
    <w:rsid w:val="005D5BF3"/>
    <w:pPr>
      <w:framePr w:hSpace="141" w:wrap="around" w:vAnchor="page" w:hAnchor="margin" w:y="451"/>
      <w:spacing w:before="60"/>
      <w:ind w:right="85"/>
      <w:jc w:val="center"/>
    </w:pPr>
    <w:rPr>
      <w:rFonts w:asciiTheme="majorHAnsi" w:hAnsiTheme="majorHAnsi" w:cs="Arial"/>
      <w:b/>
      <w:i/>
      <w:iCs/>
      <w:smallCaps/>
      <w:color w:val="008000"/>
      <w:position w:val="6"/>
    </w:rPr>
  </w:style>
  <w:style w:type="paragraph" w:customStyle="1" w:styleId="Pagedegarde-Normal">
    <w:name w:val="Page de garde - Normal"/>
    <w:basedOn w:val="Normal"/>
    <w:uiPriority w:val="99"/>
    <w:qFormat/>
    <w:rsid w:val="006256D3"/>
    <w:pPr>
      <w:framePr w:hSpace="141" w:wrap="around" w:vAnchor="page" w:hAnchor="margin" w:xAlign="center" w:y="466"/>
      <w:tabs>
        <w:tab w:val="left" w:pos="2269"/>
        <w:tab w:val="left" w:pos="2694"/>
        <w:tab w:val="left" w:pos="5011"/>
      </w:tabs>
      <w:spacing w:before="60" w:after="0"/>
      <w:jc w:val="left"/>
    </w:pPr>
    <w:rPr>
      <w:rFonts w:cs="Arial"/>
      <w:sz w:val="20"/>
    </w:rPr>
  </w:style>
  <w:style w:type="paragraph" w:customStyle="1" w:styleId="Pagedegarde-gras">
    <w:name w:val="Page de garde - gras"/>
    <w:basedOn w:val="Pagedegarde-Normal"/>
    <w:uiPriority w:val="99"/>
    <w:qFormat/>
    <w:rsid w:val="006256D3"/>
    <w:pPr>
      <w:framePr w:wrap="around"/>
    </w:pPr>
    <w:rPr>
      <w:b/>
    </w:rPr>
  </w:style>
  <w:style w:type="character" w:customStyle="1" w:styleId="ParagrapheCar">
    <w:name w:val="Paragraphe Car"/>
    <w:basedOn w:val="Policepardfaut"/>
    <w:link w:val="Paragraphe"/>
    <w:rsid w:val="00C925B9"/>
    <w:rPr>
      <w:rFonts w:eastAsia="Times New Roman" w:cstheme="minorHAnsi"/>
      <w:szCs w:val="24"/>
      <w:lang w:eastAsia="fr-FR"/>
    </w:rPr>
  </w:style>
  <w:style w:type="character" w:customStyle="1" w:styleId="ParagraphedelisteCar">
    <w:name w:val="Paragraphe de liste Car"/>
    <w:basedOn w:val="Policepardfaut"/>
    <w:link w:val="Paragraphedeliste"/>
    <w:uiPriority w:val="99"/>
    <w:rsid w:val="005E74E1"/>
    <w:rPr>
      <w:rFonts w:eastAsia="Times New Roman" w:cstheme="minorHAnsi"/>
      <w:szCs w:val="24"/>
      <w:lang w:eastAsia="fr-FR"/>
    </w:rPr>
  </w:style>
  <w:style w:type="paragraph" w:styleId="Corpsdetexte">
    <w:name w:val="Body Text"/>
    <w:basedOn w:val="Normal"/>
    <w:link w:val="CorpsdetexteCar"/>
    <w:semiHidden/>
    <w:rsid w:val="008B44BB"/>
    <w:pPr>
      <w:widowControl/>
      <w:autoSpaceDE/>
      <w:autoSpaceDN/>
      <w:spacing w:before="0" w:after="0"/>
      <w:jc w:val="center"/>
    </w:pPr>
    <w:rPr>
      <w:rFonts w:ascii="Times New Roman Gras" w:hAnsi="Times New Roman Gras" w:cs="Times New Roman"/>
      <w:b/>
      <w:caps/>
      <w:sz w:val="32"/>
      <w:szCs w:val="20"/>
    </w:rPr>
  </w:style>
  <w:style w:type="character" w:customStyle="1" w:styleId="CorpsdetexteCar">
    <w:name w:val="Corps de texte Car"/>
    <w:basedOn w:val="Policepardfaut"/>
    <w:link w:val="Corpsdetexte"/>
    <w:semiHidden/>
    <w:rsid w:val="008B44BB"/>
    <w:rPr>
      <w:rFonts w:ascii="Times New Roman Gras" w:eastAsia="Times New Roman" w:hAnsi="Times New Roman Gras" w:cs="Times New Roman"/>
      <w:b/>
      <w:caps/>
      <w:sz w:val="32"/>
      <w:szCs w:val="20"/>
      <w:lang w:eastAsia="fr-FR"/>
    </w:rPr>
  </w:style>
  <w:style w:type="paragraph" w:styleId="Corpsdetexte2">
    <w:name w:val="Body Text 2"/>
    <w:basedOn w:val="Normal"/>
    <w:link w:val="Corpsdetexte2Car"/>
    <w:semiHidden/>
    <w:rsid w:val="008B44BB"/>
    <w:pPr>
      <w:widowControl/>
      <w:autoSpaceDE/>
      <w:autoSpaceDN/>
      <w:spacing w:before="0" w:after="0"/>
    </w:pPr>
    <w:rPr>
      <w:rFonts w:ascii="Times New Roman" w:hAnsi="Times New Roman" w:cs="Times New Roman"/>
      <w:szCs w:val="20"/>
    </w:rPr>
  </w:style>
  <w:style w:type="character" w:customStyle="1" w:styleId="Corpsdetexte2Car">
    <w:name w:val="Corps de texte 2 Car"/>
    <w:basedOn w:val="Policepardfaut"/>
    <w:link w:val="Corpsdetexte2"/>
    <w:semiHidden/>
    <w:rsid w:val="008B44BB"/>
    <w:rPr>
      <w:rFonts w:ascii="Times New Roman" w:eastAsia="Times New Roman" w:hAnsi="Times New Roman" w:cs="Times New Roman"/>
      <w:szCs w:val="20"/>
      <w:lang w:eastAsia="fr-FR"/>
    </w:rPr>
  </w:style>
  <w:style w:type="character" w:styleId="Appelnotedebasdep">
    <w:name w:val="footnote reference"/>
    <w:basedOn w:val="Policepardfaut"/>
    <w:semiHidden/>
    <w:rsid w:val="008B44BB"/>
    <w:rPr>
      <w:vertAlign w:val="superscript"/>
    </w:rPr>
  </w:style>
  <w:style w:type="paragraph" w:styleId="Tabledesillustrations">
    <w:name w:val="table of figures"/>
    <w:basedOn w:val="Normal"/>
    <w:next w:val="Normal"/>
    <w:semiHidden/>
    <w:rsid w:val="008B44BB"/>
    <w:pPr>
      <w:widowControl/>
      <w:autoSpaceDE/>
      <w:autoSpaceDN/>
      <w:spacing w:before="0" w:after="0"/>
      <w:ind w:left="480" w:hanging="480"/>
      <w:jc w:val="left"/>
    </w:pPr>
    <w:rPr>
      <w:rFonts w:ascii="Times New Roman" w:hAnsi="Times New Roman" w:cs="Times New Roman"/>
      <w:smallCaps/>
      <w:sz w:val="24"/>
    </w:rPr>
  </w:style>
  <w:style w:type="character" w:styleId="Lienhypertextesuivivisit">
    <w:name w:val="FollowedHyperlink"/>
    <w:basedOn w:val="Policepardfaut"/>
    <w:semiHidden/>
    <w:rsid w:val="008B44BB"/>
    <w:rPr>
      <w:color w:val="800080"/>
      <w:u w:val="single"/>
    </w:rPr>
  </w:style>
  <w:style w:type="paragraph" w:styleId="Normalcentr">
    <w:name w:val="Block Text"/>
    <w:basedOn w:val="Normal"/>
    <w:semiHidden/>
    <w:rsid w:val="008B44BB"/>
    <w:pPr>
      <w:widowControl/>
      <w:autoSpaceDE/>
      <w:autoSpaceDN/>
      <w:spacing w:before="0" w:after="0"/>
      <w:ind w:left="567" w:right="5669"/>
      <w:jc w:val="center"/>
    </w:pPr>
    <w:rPr>
      <w:rFonts w:ascii="Times New Roman" w:hAnsi="Times New Roman" w:cs="Times New Roman"/>
      <w:i/>
      <w:sz w:val="24"/>
      <w:szCs w:val="20"/>
    </w:rPr>
  </w:style>
  <w:style w:type="paragraph" w:styleId="Commentaire">
    <w:name w:val="annotation text"/>
    <w:basedOn w:val="Normal"/>
    <w:link w:val="CommentaireCar"/>
    <w:semiHidden/>
    <w:rsid w:val="008B44BB"/>
    <w:pPr>
      <w:widowControl/>
      <w:autoSpaceDE/>
      <w:autoSpaceDN/>
      <w:spacing w:before="0" w:after="0"/>
      <w:jc w:val="left"/>
    </w:pPr>
    <w:rPr>
      <w:rFonts w:ascii="Times New Roman" w:hAnsi="Times New Roman" w:cs="Times New Roman"/>
      <w:sz w:val="20"/>
      <w:szCs w:val="20"/>
    </w:rPr>
  </w:style>
  <w:style w:type="character" w:customStyle="1" w:styleId="CommentaireCar">
    <w:name w:val="Commentaire Car"/>
    <w:basedOn w:val="Policepardfaut"/>
    <w:link w:val="Commentaire"/>
    <w:semiHidden/>
    <w:rsid w:val="008B44B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8760AE"/>
    <w:pPr>
      <w:widowControl w:val="0"/>
      <w:autoSpaceDE w:val="0"/>
      <w:autoSpaceDN w:val="0"/>
      <w:spacing w:before="120" w:after="60"/>
      <w:jc w:val="both"/>
    </w:pPr>
    <w:rPr>
      <w:rFonts w:asciiTheme="minorHAnsi" w:hAnsiTheme="minorHAnsi" w:cstheme="minorHAnsi"/>
      <w:b/>
      <w:bCs/>
    </w:rPr>
  </w:style>
  <w:style w:type="character" w:customStyle="1" w:styleId="ObjetducommentaireCar">
    <w:name w:val="Objet du commentaire Car"/>
    <w:basedOn w:val="CommentaireCar"/>
    <w:link w:val="Objetducommentaire"/>
    <w:uiPriority w:val="99"/>
    <w:semiHidden/>
    <w:rsid w:val="008760AE"/>
    <w:rPr>
      <w:rFonts w:ascii="Times New Roman" w:eastAsia="Times New Roman" w:hAnsi="Times New Roman" w:cstheme="minorHAnsi"/>
      <w:b/>
      <w:bCs/>
      <w:sz w:val="20"/>
      <w:szCs w:val="20"/>
      <w:lang w:eastAsia="fr-FR"/>
    </w:rPr>
  </w:style>
  <w:style w:type="paragraph" w:customStyle="1" w:styleId="Texte">
    <w:name w:val="Texte"/>
    <w:basedOn w:val="Normal"/>
    <w:uiPriority w:val="99"/>
    <w:rsid w:val="006909C2"/>
    <w:pPr>
      <w:widowControl/>
      <w:overflowPunct w:val="0"/>
      <w:adjustRightInd w:val="0"/>
      <w:spacing w:before="240" w:after="40" w:line="340" w:lineRule="atLeast"/>
      <w:textAlignment w:val="baseline"/>
    </w:pPr>
    <w:rPr>
      <w:rFonts w:ascii="Garamond" w:eastAsia="Calibri" w:hAnsi="Garamond" w:cs="Tahoma"/>
      <w:szCs w:val="20"/>
    </w:rPr>
  </w:style>
  <w:style w:type="paragraph" w:customStyle="1" w:styleId="Corps">
    <w:name w:val="Corps"/>
    <w:link w:val="CorpsCar"/>
    <w:qFormat/>
    <w:rsid w:val="00971BC4"/>
    <w:pPr>
      <w:spacing w:line="340" w:lineRule="atLeast"/>
      <w:jc w:val="both"/>
    </w:pPr>
    <w:rPr>
      <w:rFonts w:ascii="Tahoma" w:hAnsi="Tahoma"/>
    </w:rPr>
  </w:style>
  <w:style w:type="character" w:customStyle="1" w:styleId="CorpsCar">
    <w:name w:val="Corps Car"/>
    <w:basedOn w:val="Policepardfaut"/>
    <w:link w:val="Corps"/>
    <w:rsid w:val="00971BC4"/>
    <w:rPr>
      <w:rFonts w:ascii="Tahoma" w:hAnsi="Tahoma"/>
    </w:rPr>
  </w:style>
  <w:style w:type="paragraph" w:customStyle="1" w:styleId="Paraaprstitreavecpuce">
    <w:name w:val="Para après titre avec puce"/>
    <w:basedOn w:val="Normal"/>
    <w:rsid w:val="00C90568"/>
    <w:pPr>
      <w:widowControl/>
      <w:autoSpaceDE/>
      <w:autoSpaceDN/>
    </w:pPr>
    <w:rPr>
      <w:rFonts w:ascii="Times New Roman" w:hAnsi="Times New Roman" w:cs="Times New Roman"/>
      <w:snapToGrid w:val="0"/>
      <w:sz w:val="24"/>
      <w:szCs w:val="20"/>
    </w:rPr>
  </w:style>
  <w:style w:type="paragraph" w:customStyle="1" w:styleId="Paraaprstitre">
    <w:name w:val="Para après titre"/>
    <w:basedOn w:val="Normal"/>
    <w:rsid w:val="00C07072"/>
    <w:pPr>
      <w:widowControl/>
      <w:autoSpaceDE/>
      <w:autoSpaceDN/>
      <w:spacing w:before="240"/>
    </w:pPr>
    <w:rPr>
      <w:rFonts w:ascii="Times New Roman" w:hAnsi="Times New Roman" w:cs="Times New Roman"/>
      <w:b/>
      <w:snapToGrid w:val="0"/>
      <w:szCs w:val="20"/>
    </w:rPr>
  </w:style>
  <w:style w:type="paragraph" w:customStyle="1" w:styleId="Default">
    <w:name w:val="Default"/>
    <w:rsid w:val="009816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eNiv1">
    <w:name w:val="Liste Niv 1"/>
    <w:basedOn w:val="Paragraphe"/>
    <w:uiPriority w:val="99"/>
    <w:qFormat/>
    <w:rsid w:val="008B624B"/>
    <w:pPr>
      <w:numPr>
        <w:numId w:val="15"/>
      </w:numPr>
    </w:pPr>
    <w:rPr>
      <w:rFonts w:ascii="Times New Roman" w:hAnsi="Times New Roman" w:cs="Times New Roman"/>
    </w:rPr>
  </w:style>
  <w:style w:type="paragraph" w:customStyle="1" w:styleId="AnnexeTitre5">
    <w:name w:val="Annexe Titre 5"/>
    <w:basedOn w:val="AnnexeTitre4"/>
    <w:link w:val="AnnexeTitre5Car"/>
    <w:uiPriority w:val="99"/>
    <w:qFormat/>
    <w:rsid w:val="00864DFD"/>
    <w:pPr>
      <w:numPr>
        <w:ilvl w:val="4"/>
      </w:numPr>
      <w:tabs>
        <w:tab w:val="clear" w:pos="1278"/>
        <w:tab w:val="num" w:pos="1701"/>
      </w:tabs>
      <w:ind w:left="0" w:firstLine="720"/>
    </w:pPr>
  </w:style>
  <w:style w:type="paragraph" w:customStyle="1" w:styleId="AnnexeTitre6">
    <w:name w:val="Annexe Titre 6"/>
    <w:basedOn w:val="AnnexeTitre5"/>
    <w:link w:val="AnnexeTitre6Car"/>
    <w:uiPriority w:val="99"/>
    <w:qFormat/>
    <w:rsid w:val="00864DFD"/>
    <w:pPr>
      <w:numPr>
        <w:ilvl w:val="5"/>
      </w:numPr>
      <w:tabs>
        <w:tab w:val="clear" w:pos="1278"/>
        <w:tab w:val="num" w:pos="2268"/>
      </w:tabs>
      <w:ind w:left="1134"/>
    </w:pPr>
  </w:style>
  <w:style w:type="character" w:customStyle="1" w:styleId="AnnexeTitre5Car">
    <w:name w:val="Annexe Titre 5 Car"/>
    <w:basedOn w:val="AnnexeTitre4Car"/>
    <w:link w:val="AnnexeTitre5"/>
    <w:uiPriority w:val="99"/>
    <w:rsid w:val="00864DFD"/>
    <w:rPr>
      <w:rFonts w:asciiTheme="majorHAnsi" w:eastAsia="Times New Roman" w:hAnsiTheme="majorHAnsi" w:cs="Tahoma"/>
      <w:b w:val="0"/>
      <w:i/>
      <w:sz w:val="24"/>
      <w:szCs w:val="24"/>
      <w:lang w:eastAsia="fr-FR"/>
    </w:rPr>
  </w:style>
  <w:style w:type="character" w:customStyle="1" w:styleId="AnnexeTitre6Car">
    <w:name w:val="Annexe Titre 6 Car"/>
    <w:basedOn w:val="AnnexeTitre5Car"/>
    <w:link w:val="AnnexeTitre6"/>
    <w:uiPriority w:val="99"/>
    <w:rsid w:val="00864DFD"/>
    <w:rPr>
      <w:rFonts w:asciiTheme="majorHAnsi" w:eastAsia="Times New Roman" w:hAnsiTheme="majorHAnsi" w:cs="Tahoma"/>
      <w:b w:val="0"/>
      <w:i/>
      <w:sz w:val="24"/>
      <w:szCs w:val="24"/>
      <w:lang w:eastAsia="fr-FR"/>
    </w:rPr>
  </w:style>
  <w:style w:type="character" w:customStyle="1" w:styleId="st1">
    <w:name w:val="st1"/>
    <w:basedOn w:val="Policepardfaut"/>
    <w:rsid w:val="00272F5D"/>
  </w:style>
  <w:style w:type="table" w:styleId="Grillemoyenne3-Accent1">
    <w:name w:val="Medium Grid 3 Accent 1"/>
    <w:basedOn w:val="TableauNormal"/>
    <w:uiPriority w:val="69"/>
    <w:rsid w:val="000E7634"/>
    <w:pPr>
      <w:spacing w:after="0" w:line="240" w:lineRule="auto"/>
    </w:pPr>
    <w:rPr>
      <w:rFonts w:ascii="Georgia" w:eastAsia="Georgia" w:hAnsi="Georgia"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5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5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5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5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B4FF" w:themeFill="accent1" w:themeFillTint="7F"/>
      </w:tcPr>
    </w:tblStylePr>
  </w:style>
  <w:style w:type="paragraph" w:customStyle="1" w:styleId="Tableau">
    <w:name w:val="Tableau"/>
    <w:basedOn w:val="Paragraphe"/>
    <w:uiPriority w:val="99"/>
    <w:qFormat/>
    <w:rsid w:val="000E7634"/>
    <w:pPr>
      <w:spacing w:before="0" w:after="0" w:line="240" w:lineRule="auto"/>
      <w:jc w:val="left"/>
    </w:pPr>
    <w:rPr>
      <w:sz w:val="18"/>
    </w:rPr>
  </w:style>
  <w:style w:type="paragraph" w:styleId="Sansinterligne">
    <w:name w:val="No Spacing"/>
    <w:uiPriority w:val="1"/>
    <w:qFormat/>
    <w:rsid w:val="004443D9"/>
    <w:pPr>
      <w:spacing w:after="0" w:line="240" w:lineRule="auto"/>
    </w:pPr>
    <w:rPr>
      <w:rFonts w:eastAsiaTheme="minorEastAsia"/>
    </w:rPr>
  </w:style>
  <w:style w:type="paragraph" w:styleId="Corpsdetexte3">
    <w:name w:val="Body Text 3"/>
    <w:basedOn w:val="Normal"/>
    <w:link w:val="Corpsdetexte3Car"/>
    <w:semiHidden/>
    <w:rsid w:val="004443D9"/>
    <w:pPr>
      <w:tabs>
        <w:tab w:val="left" w:pos="0"/>
      </w:tabs>
      <w:spacing w:before="100" w:beforeAutospacing="1"/>
    </w:pPr>
    <w:rPr>
      <w:rFonts w:ascii="Arial" w:hAnsi="Arial" w:cs="Times New Roman"/>
      <w:b/>
      <w:bCs/>
      <w:spacing w:val="4"/>
      <w:szCs w:val="22"/>
    </w:rPr>
  </w:style>
  <w:style w:type="character" w:customStyle="1" w:styleId="Corpsdetexte3Car">
    <w:name w:val="Corps de texte 3 Car"/>
    <w:basedOn w:val="Policepardfaut"/>
    <w:link w:val="Corpsdetexte3"/>
    <w:semiHidden/>
    <w:rsid w:val="004443D9"/>
    <w:rPr>
      <w:rFonts w:ascii="Arial" w:eastAsia="Times New Roman" w:hAnsi="Arial" w:cs="Times New Roman"/>
      <w:b/>
      <w:bCs/>
      <w:spacing w:val="4"/>
      <w:lang w:eastAsia="fr-FR"/>
    </w:rPr>
  </w:style>
  <w:style w:type="paragraph" w:styleId="Index2">
    <w:name w:val="index 2"/>
    <w:basedOn w:val="Normal"/>
    <w:next w:val="Normal"/>
    <w:autoRedefine/>
    <w:semiHidden/>
    <w:rsid w:val="004443D9"/>
    <w:pPr>
      <w:ind w:left="480" w:hanging="240"/>
    </w:pPr>
    <w:rPr>
      <w:rFonts w:ascii="Arial" w:hAnsi="Arial" w:cs="Times New Roman"/>
    </w:rPr>
  </w:style>
  <w:style w:type="paragraph" w:styleId="Index3">
    <w:name w:val="index 3"/>
    <w:basedOn w:val="Normal"/>
    <w:next w:val="Normal"/>
    <w:autoRedefine/>
    <w:semiHidden/>
    <w:rsid w:val="004443D9"/>
    <w:pPr>
      <w:ind w:left="720" w:hanging="240"/>
    </w:pPr>
    <w:rPr>
      <w:rFonts w:ascii="Arial" w:hAnsi="Arial" w:cs="Times New Roman"/>
    </w:rPr>
  </w:style>
  <w:style w:type="paragraph" w:styleId="Index4">
    <w:name w:val="index 4"/>
    <w:basedOn w:val="Normal"/>
    <w:next w:val="Normal"/>
    <w:autoRedefine/>
    <w:semiHidden/>
    <w:rsid w:val="004443D9"/>
    <w:pPr>
      <w:ind w:left="960" w:hanging="240"/>
    </w:pPr>
    <w:rPr>
      <w:rFonts w:ascii="Arial" w:hAnsi="Arial" w:cs="Times New Roman"/>
    </w:rPr>
  </w:style>
  <w:style w:type="paragraph" w:styleId="Index5">
    <w:name w:val="index 5"/>
    <w:basedOn w:val="Normal"/>
    <w:next w:val="Normal"/>
    <w:autoRedefine/>
    <w:semiHidden/>
    <w:rsid w:val="004443D9"/>
    <w:pPr>
      <w:ind w:left="1200" w:hanging="240"/>
    </w:pPr>
    <w:rPr>
      <w:rFonts w:ascii="Arial" w:hAnsi="Arial" w:cs="Times New Roman"/>
    </w:rPr>
  </w:style>
  <w:style w:type="paragraph" w:styleId="Index6">
    <w:name w:val="index 6"/>
    <w:basedOn w:val="Normal"/>
    <w:next w:val="Normal"/>
    <w:autoRedefine/>
    <w:semiHidden/>
    <w:rsid w:val="004443D9"/>
    <w:pPr>
      <w:ind w:left="1440" w:hanging="240"/>
    </w:pPr>
    <w:rPr>
      <w:rFonts w:ascii="Arial" w:hAnsi="Arial" w:cs="Times New Roman"/>
    </w:rPr>
  </w:style>
  <w:style w:type="paragraph" w:styleId="Index7">
    <w:name w:val="index 7"/>
    <w:basedOn w:val="Normal"/>
    <w:next w:val="Normal"/>
    <w:autoRedefine/>
    <w:semiHidden/>
    <w:rsid w:val="004443D9"/>
    <w:pPr>
      <w:ind w:left="1680" w:hanging="240"/>
    </w:pPr>
    <w:rPr>
      <w:rFonts w:ascii="Arial" w:hAnsi="Arial" w:cs="Times New Roman"/>
    </w:rPr>
  </w:style>
  <w:style w:type="paragraph" w:styleId="Index8">
    <w:name w:val="index 8"/>
    <w:basedOn w:val="Normal"/>
    <w:next w:val="Normal"/>
    <w:autoRedefine/>
    <w:semiHidden/>
    <w:rsid w:val="004443D9"/>
    <w:pPr>
      <w:ind w:left="1920" w:hanging="240"/>
    </w:pPr>
    <w:rPr>
      <w:rFonts w:ascii="Arial" w:hAnsi="Arial" w:cs="Times New Roman"/>
    </w:rPr>
  </w:style>
  <w:style w:type="paragraph" w:styleId="Index9">
    <w:name w:val="index 9"/>
    <w:basedOn w:val="Normal"/>
    <w:next w:val="Normal"/>
    <w:autoRedefine/>
    <w:semiHidden/>
    <w:rsid w:val="004443D9"/>
    <w:pPr>
      <w:ind w:left="2160" w:hanging="240"/>
    </w:pPr>
    <w:rPr>
      <w:rFonts w:ascii="Arial" w:hAnsi="Arial" w:cs="Times New Roman"/>
    </w:rPr>
  </w:style>
  <w:style w:type="paragraph" w:customStyle="1" w:styleId="liste">
    <w:name w:val="liste"/>
    <w:basedOn w:val="Paragraphe"/>
    <w:link w:val="listeCar"/>
    <w:qFormat/>
    <w:rsid w:val="004443D9"/>
    <w:pPr>
      <w:numPr>
        <w:numId w:val="35"/>
      </w:numPr>
    </w:pPr>
  </w:style>
  <w:style w:type="character" w:customStyle="1" w:styleId="listeCar">
    <w:name w:val="liste Car"/>
    <w:basedOn w:val="Policepardfaut"/>
    <w:link w:val="liste"/>
    <w:rsid w:val="004443D9"/>
    <w:rPr>
      <w:rFonts w:eastAsia="Times New Roman" w:cstheme="minorHAnsi"/>
      <w:szCs w:val="24"/>
      <w:lang w:eastAsia="fr-FR"/>
    </w:rPr>
  </w:style>
  <w:style w:type="paragraph" w:styleId="Listepuces2">
    <w:name w:val="List Bullet 2"/>
    <w:basedOn w:val="Normal"/>
    <w:autoRedefine/>
    <w:semiHidden/>
    <w:rsid w:val="004443D9"/>
    <w:pPr>
      <w:widowControl/>
      <w:numPr>
        <w:numId w:val="32"/>
      </w:numPr>
      <w:autoSpaceDE/>
      <w:autoSpaceDN/>
      <w:spacing w:before="240" w:after="240"/>
      <w:jc w:val="left"/>
    </w:pPr>
    <w:rPr>
      <w:rFonts w:ascii="Arial" w:hAnsi="Arial" w:cs="Tahoma"/>
      <w:szCs w:val="22"/>
    </w:rPr>
  </w:style>
  <w:style w:type="paragraph" w:customStyle="1" w:styleId="titrecasdfaillance">
    <w:name w:val="titre cas défaillance"/>
    <w:basedOn w:val="Normal"/>
    <w:link w:val="titrecasdfaillanceCar"/>
    <w:qFormat/>
    <w:rsid w:val="004443D9"/>
    <w:pPr>
      <w:ind w:left="720"/>
    </w:pPr>
    <w:rPr>
      <w:rFonts w:ascii="Arial" w:hAnsi="Arial" w:cs="Times New Roman"/>
      <w:u w:val="single"/>
    </w:rPr>
  </w:style>
  <w:style w:type="character" w:customStyle="1" w:styleId="titrecasdfaillanceCar">
    <w:name w:val="titre cas défaillance Car"/>
    <w:basedOn w:val="Policepardfaut"/>
    <w:link w:val="titrecasdfaillance"/>
    <w:rsid w:val="004443D9"/>
    <w:rPr>
      <w:rFonts w:ascii="Arial" w:eastAsia="Times New Roman" w:hAnsi="Arial" w:cs="Times New Roman"/>
      <w:szCs w:val="24"/>
      <w:u w:val="single"/>
      <w:lang w:eastAsia="fr-FR"/>
    </w:rPr>
  </w:style>
  <w:style w:type="paragraph" w:customStyle="1" w:styleId="Titre1Annexe">
    <w:name w:val="Titre 1 Annexe"/>
    <w:basedOn w:val="Titre"/>
    <w:link w:val="Titre1AnnexeCar"/>
    <w:qFormat/>
    <w:rsid w:val="004443D9"/>
    <w:pPr>
      <w:keepNext/>
      <w:tabs>
        <w:tab w:val="num" w:pos="360"/>
      </w:tabs>
      <w:spacing w:before="480" w:after="120"/>
      <w:contextualSpacing w:val="0"/>
      <w:jc w:val="both"/>
      <w:outlineLvl w:val="0"/>
    </w:pPr>
    <w:rPr>
      <w:rFonts w:ascii="Arial" w:eastAsia="Times New Roman Gras" w:hAnsi="Arial" w:cs="Times New Roman"/>
      <w:b/>
      <w:bCs/>
      <w:caps/>
      <w:color w:val="auto"/>
      <w:spacing w:val="4"/>
      <w:kern w:val="0"/>
      <w:sz w:val="24"/>
      <w:szCs w:val="24"/>
    </w:rPr>
  </w:style>
  <w:style w:type="character" w:customStyle="1" w:styleId="Titre1AnnexeCar">
    <w:name w:val="Titre 1 Annexe Car"/>
    <w:basedOn w:val="Titre1Car"/>
    <w:link w:val="Titre1Annexe"/>
    <w:rsid w:val="004443D9"/>
    <w:rPr>
      <w:rFonts w:ascii="Arial" w:eastAsia="Times New Roman Gras" w:hAnsi="Arial" w:cs="Times New Roman"/>
      <w:b/>
      <w:bCs/>
      <w:caps/>
      <w:spacing w:val="4"/>
      <w:sz w:val="24"/>
      <w:szCs w:val="24"/>
      <w:lang w:eastAsia="fr-FR"/>
    </w:rPr>
  </w:style>
  <w:style w:type="paragraph" w:customStyle="1" w:styleId="PagedeGarde-Titre1">
    <w:name w:val="Page de Garde - Titre1"/>
    <w:basedOn w:val="Normal"/>
    <w:next w:val="Normal"/>
    <w:rsid w:val="004443D9"/>
    <w:pPr>
      <w:framePr w:hSpace="141" w:wrap="around" w:vAnchor="page" w:hAnchor="margin" w:y="451"/>
      <w:spacing w:before="60"/>
      <w:ind w:right="85"/>
      <w:jc w:val="center"/>
    </w:pPr>
    <w:rPr>
      <w:rFonts w:ascii="Arial" w:hAnsi="Arial" w:cs="Arial"/>
      <w:b/>
      <w:i/>
      <w:iCs/>
      <w:smallCaps/>
      <w:color w:val="008000"/>
      <w:position w:val="6"/>
    </w:rPr>
  </w:style>
  <w:style w:type="paragraph" w:customStyle="1" w:styleId="termesquation">
    <w:name w:val="termes équation"/>
    <w:basedOn w:val="Normal"/>
    <w:link w:val="termesquationCar"/>
    <w:qFormat/>
    <w:rsid w:val="004443D9"/>
    <w:pPr>
      <w:tabs>
        <w:tab w:val="left" w:pos="-1985"/>
        <w:tab w:val="right" w:pos="2410"/>
        <w:tab w:val="left" w:pos="2694"/>
      </w:tabs>
      <w:ind w:left="2694" w:hanging="2694"/>
    </w:pPr>
    <w:rPr>
      <w:rFonts w:ascii="Arial" w:hAnsi="Arial" w:cs="Times New Roman"/>
    </w:rPr>
  </w:style>
  <w:style w:type="character" w:customStyle="1" w:styleId="termesquationCar">
    <w:name w:val="termes équation Car"/>
    <w:basedOn w:val="Policepardfaut"/>
    <w:link w:val="termesquation"/>
    <w:rsid w:val="004443D9"/>
    <w:rPr>
      <w:rFonts w:ascii="Arial" w:eastAsia="Times New Roman" w:hAnsi="Arial" w:cs="Times New Roman"/>
      <w:szCs w:val="24"/>
      <w:lang w:eastAsia="fr-FR"/>
    </w:rPr>
  </w:style>
  <w:style w:type="paragraph" w:styleId="Listepuces">
    <w:name w:val="List Bullet"/>
    <w:basedOn w:val="Normal"/>
    <w:uiPriority w:val="99"/>
    <w:semiHidden/>
    <w:rsid w:val="004443D9"/>
    <w:pPr>
      <w:numPr>
        <w:numId w:val="33"/>
      </w:numPr>
      <w:contextualSpacing/>
    </w:pPr>
  </w:style>
  <w:style w:type="numbering" w:customStyle="1" w:styleId="Titresprincipaux1">
    <w:name w:val="Titres principaux1"/>
    <w:uiPriority w:val="99"/>
    <w:rsid w:val="004443D9"/>
    <w:pPr>
      <w:numPr>
        <w:numId w:val="1"/>
      </w:numPr>
    </w:pPr>
  </w:style>
  <w:style w:type="paragraph" w:customStyle="1" w:styleId="StyleEn-ttedetabledesmatiresGauche0cmSuspendu0">
    <w:name w:val="Style En-tête de table des matières + Gauche :  0 cm Suspendu : 0..."/>
    <w:basedOn w:val="En-ttedetabledesmatires"/>
    <w:rsid w:val="004443D9"/>
    <w:pPr>
      <w:keepLines/>
      <w:pageBreakBefore w:val="0"/>
      <w:ind w:left="431" w:hanging="431"/>
    </w:pPr>
    <w:rPr>
      <w:rFonts w:eastAsia="Times New Roman"/>
      <w:szCs w:val="20"/>
    </w:rPr>
  </w:style>
  <w:style w:type="paragraph" w:customStyle="1" w:styleId="Liste1">
    <w:name w:val="Liste 1"/>
    <w:basedOn w:val="Paragraphe"/>
    <w:link w:val="Liste1Car"/>
    <w:uiPriority w:val="99"/>
    <w:qFormat/>
    <w:rsid w:val="00EA4A36"/>
    <w:pPr>
      <w:ind w:left="720" w:hanging="360"/>
    </w:pPr>
  </w:style>
  <w:style w:type="character" w:customStyle="1" w:styleId="Liste1Car">
    <w:name w:val="Liste 1 Car"/>
    <w:basedOn w:val="Policepardfaut"/>
    <w:link w:val="Liste1"/>
    <w:uiPriority w:val="99"/>
    <w:locked/>
    <w:rsid w:val="00EA4A36"/>
    <w:rPr>
      <w:rFonts w:eastAsia="Times New Roman" w:cstheme="minorHAnsi"/>
      <w:szCs w:val="24"/>
      <w:lang w:eastAsia="fr-FR"/>
    </w:rPr>
  </w:style>
  <w:style w:type="paragraph" w:customStyle="1" w:styleId="Titre0centreencadre">
    <w:name w:val="Titre 0 centre encadre"/>
    <w:basedOn w:val="Normal"/>
    <w:rsid w:val="002E7679"/>
    <w:pPr>
      <w:widowControl/>
      <w:pBdr>
        <w:top w:val="single" w:sz="6" w:space="1" w:color="auto"/>
        <w:left w:val="single" w:sz="6" w:space="1" w:color="auto"/>
        <w:bottom w:val="single" w:sz="6" w:space="1" w:color="auto"/>
        <w:right w:val="single" w:sz="6" w:space="1" w:color="auto"/>
      </w:pBdr>
      <w:shd w:val="pct20" w:color="auto" w:fill="F3F3F3"/>
      <w:overflowPunct w:val="0"/>
      <w:adjustRightInd w:val="0"/>
      <w:spacing w:before="360" w:after="360" w:line="300" w:lineRule="atLeast"/>
      <w:jc w:val="center"/>
      <w:textAlignment w:val="baseline"/>
    </w:pPr>
    <w:rPr>
      <w:rFonts w:ascii="Arial" w:hAnsi="Arial" w:cs="Times New Roman"/>
      <w:b/>
      <w:caps/>
      <w:sz w:val="28"/>
      <w:szCs w:val="20"/>
    </w:rPr>
  </w:style>
  <w:style w:type="paragraph" w:customStyle="1" w:styleId="ListepucesNiv2">
    <w:name w:val="Liste puces Niv2"/>
    <w:basedOn w:val="Corpsdetexte"/>
    <w:rsid w:val="002E7679"/>
    <w:pPr>
      <w:keepNext/>
      <w:keepLines/>
      <w:numPr>
        <w:numId w:val="38"/>
      </w:numPr>
      <w:tabs>
        <w:tab w:val="left" w:pos="737"/>
      </w:tabs>
      <w:overflowPunct w:val="0"/>
      <w:autoSpaceDE w:val="0"/>
      <w:autoSpaceDN w:val="0"/>
      <w:adjustRightInd w:val="0"/>
      <w:spacing w:before="80" w:after="80" w:line="300" w:lineRule="exact"/>
      <w:jc w:val="both"/>
      <w:textAlignment w:val="baseline"/>
    </w:pPr>
    <w:rPr>
      <w:rFonts w:ascii="Tahoma" w:hAnsi="Tahoma"/>
      <w:b w:val="0"/>
      <w:caps w:val="0"/>
      <w:sz w:val="22"/>
    </w:rPr>
  </w:style>
  <w:style w:type="paragraph" w:customStyle="1" w:styleId="CorpstexteTitre1">
    <w:name w:val="Corps texte Titre 1"/>
    <w:basedOn w:val="Corpsdetexte"/>
    <w:rsid w:val="002E7679"/>
    <w:pPr>
      <w:tabs>
        <w:tab w:val="left" w:pos="737"/>
      </w:tabs>
      <w:overflowPunct w:val="0"/>
      <w:autoSpaceDE w:val="0"/>
      <w:autoSpaceDN w:val="0"/>
      <w:adjustRightInd w:val="0"/>
      <w:spacing w:line="300" w:lineRule="exact"/>
      <w:ind w:left="425"/>
      <w:jc w:val="both"/>
      <w:textAlignment w:val="baseline"/>
    </w:pPr>
    <w:rPr>
      <w:rFonts w:ascii="Tahoma" w:hAnsi="Tahoma"/>
      <w:b w:val="0"/>
      <w:caps w:val="0"/>
      <w:sz w:val="22"/>
    </w:rPr>
  </w:style>
  <w:style w:type="paragraph" w:customStyle="1" w:styleId="CorpstexteTitre2">
    <w:name w:val="Corps texte Titre 2"/>
    <w:basedOn w:val="Corpsdetexte"/>
    <w:rsid w:val="002E7679"/>
    <w:pPr>
      <w:tabs>
        <w:tab w:val="left" w:pos="737"/>
      </w:tabs>
      <w:overflowPunct w:val="0"/>
      <w:autoSpaceDE w:val="0"/>
      <w:autoSpaceDN w:val="0"/>
      <w:adjustRightInd w:val="0"/>
      <w:spacing w:line="300" w:lineRule="exact"/>
      <w:ind w:left="851"/>
      <w:jc w:val="both"/>
      <w:textAlignment w:val="baseline"/>
    </w:pPr>
    <w:rPr>
      <w:rFonts w:ascii="Tahoma" w:hAnsi="Tahoma"/>
      <w:b w:val="0"/>
      <w:caps w:val="0"/>
      <w:sz w:val="22"/>
    </w:rPr>
  </w:style>
  <w:style w:type="paragraph" w:customStyle="1" w:styleId="CorpstexteTitre4">
    <w:name w:val="Corps texte Titre 4"/>
    <w:basedOn w:val="Corpsdetexte"/>
    <w:rsid w:val="002E7679"/>
    <w:pPr>
      <w:tabs>
        <w:tab w:val="left" w:pos="737"/>
      </w:tabs>
      <w:overflowPunct w:val="0"/>
      <w:autoSpaceDE w:val="0"/>
      <w:autoSpaceDN w:val="0"/>
      <w:adjustRightInd w:val="0"/>
      <w:spacing w:line="300" w:lineRule="exact"/>
      <w:ind w:left="1701"/>
      <w:jc w:val="both"/>
      <w:textAlignment w:val="baseline"/>
    </w:pPr>
    <w:rPr>
      <w:rFonts w:ascii="Tahoma" w:hAnsi="Tahoma"/>
      <w:b w:val="0"/>
      <w:caps w:val="0"/>
      <w:sz w:val="22"/>
    </w:rPr>
  </w:style>
  <w:style w:type="paragraph" w:customStyle="1" w:styleId="Liste2">
    <w:name w:val="Liste  2"/>
    <w:basedOn w:val="Liste1"/>
    <w:uiPriority w:val="99"/>
    <w:qFormat/>
    <w:rsid w:val="005E144E"/>
    <w:pPr>
      <w:ind w:left="0" w:firstLine="0"/>
    </w:pPr>
  </w:style>
  <w:style w:type="paragraph" w:customStyle="1" w:styleId="corpsdetexte0">
    <w:name w:val="corps de texte"/>
    <w:basedOn w:val="Normal"/>
    <w:link w:val="corpsdetexteCar0"/>
    <w:qFormat/>
    <w:rsid w:val="00D03BE9"/>
    <w:pPr>
      <w:widowControl/>
      <w:autoSpaceDE/>
      <w:autoSpaceDN/>
      <w:spacing w:before="0" w:after="120"/>
    </w:pPr>
    <w:rPr>
      <w:rFonts w:ascii="Franklin Gothic Book" w:eastAsia="Cambria" w:hAnsi="Franklin Gothic Book" w:cs="Arial"/>
      <w:sz w:val="20"/>
      <w:szCs w:val="20"/>
      <w:lang w:eastAsia="en-US"/>
    </w:rPr>
  </w:style>
  <w:style w:type="character" w:customStyle="1" w:styleId="corpsdetexteCar0">
    <w:name w:val="corps de texte Car"/>
    <w:basedOn w:val="Policepardfaut"/>
    <w:link w:val="corpsdetexte0"/>
    <w:rsid w:val="00D03BE9"/>
    <w:rPr>
      <w:rFonts w:ascii="Franklin Gothic Book" w:eastAsia="Cambria" w:hAnsi="Franklin Gothic Book"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9302">
      <w:bodyDiv w:val="1"/>
      <w:marLeft w:val="0"/>
      <w:marRight w:val="0"/>
      <w:marTop w:val="0"/>
      <w:marBottom w:val="0"/>
      <w:divBdr>
        <w:top w:val="none" w:sz="0" w:space="0" w:color="auto"/>
        <w:left w:val="none" w:sz="0" w:space="0" w:color="auto"/>
        <w:bottom w:val="none" w:sz="0" w:space="0" w:color="auto"/>
        <w:right w:val="none" w:sz="0" w:space="0" w:color="auto"/>
      </w:divBdr>
      <w:divsChild>
        <w:div w:id="1789423868">
          <w:marLeft w:val="446"/>
          <w:marRight w:val="0"/>
          <w:marTop w:val="120"/>
          <w:marBottom w:val="60"/>
          <w:divBdr>
            <w:top w:val="none" w:sz="0" w:space="0" w:color="auto"/>
            <w:left w:val="none" w:sz="0" w:space="0" w:color="auto"/>
            <w:bottom w:val="none" w:sz="0" w:space="0" w:color="auto"/>
            <w:right w:val="none" w:sz="0" w:space="0" w:color="auto"/>
          </w:divBdr>
        </w:div>
      </w:divsChild>
    </w:div>
    <w:div w:id="383717940">
      <w:bodyDiv w:val="1"/>
      <w:marLeft w:val="29"/>
      <w:marRight w:val="29"/>
      <w:marTop w:val="0"/>
      <w:marBottom w:val="0"/>
      <w:divBdr>
        <w:top w:val="none" w:sz="0" w:space="0" w:color="auto"/>
        <w:left w:val="none" w:sz="0" w:space="0" w:color="auto"/>
        <w:bottom w:val="none" w:sz="0" w:space="0" w:color="auto"/>
        <w:right w:val="none" w:sz="0" w:space="0" w:color="auto"/>
      </w:divBdr>
      <w:divsChild>
        <w:div w:id="562102686">
          <w:marLeft w:val="0"/>
          <w:marRight w:val="0"/>
          <w:marTop w:val="0"/>
          <w:marBottom w:val="0"/>
          <w:divBdr>
            <w:top w:val="none" w:sz="0" w:space="0" w:color="auto"/>
            <w:left w:val="none" w:sz="0" w:space="0" w:color="auto"/>
            <w:bottom w:val="none" w:sz="0" w:space="0" w:color="auto"/>
            <w:right w:val="none" w:sz="0" w:space="0" w:color="auto"/>
          </w:divBdr>
          <w:divsChild>
            <w:div w:id="809443217">
              <w:marLeft w:val="0"/>
              <w:marRight w:val="0"/>
              <w:marTop w:val="0"/>
              <w:marBottom w:val="0"/>
              <w:divBdr>
                <w:top w:val="none" w:sz="0" w:space="0" w:color="auto"/>
                <w:left w:val="none" w:sz="0" w:space="0" w:color="auto"/>
                <w:bottom w:val="none" w:sz="0" w:space="0" w:color="auto"/>
                <w:right w:val="none" w:sz="0" w:space="0" w:color="auto"/>
              </w:divBdr>
              <w:divsChild>
                <w:div w:id="2037659383">
                  <w:marLeft w:val="176"/>
                  <w:marRight w:val="0"/>
                  <w:marTop w:val="0"/>
                  <w:marBottom w:val="0"/>
                  <w:divBdr>
                    <w:top w:val="none" w:sz="0" w:space="0" w:color="auto"/>
                    <w:left w:val="none" w:sz="0" w:space="0" w:color="auto"/>
                    <w:bottom w:val="none" w:sz="0" w:space="0" w:color="auto"/>
                    <w:right w:val="none" w:sz="0" w:space="0" w:color="auto"/>
                  </w:divBdr>
                  <w:divsChild>
                    <w:div w:id="12668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09377">
      <w:bodyDiv w:val="1"/>
      <w:marLeft w:val="0"/>
      <w:marRight w:val="0"/>
      <w:marTop w:val="0"/>
      <w:marBottom w:val="0"/>
      <w:divBdr>
        <w:top w:val="none" w:sz="0" w:space="0" w:color="auto"/>
        <w:left w:val="none" w:sz="0" w:space="0" w:color="auto"/>
        <w:bottom w:val="none" w:sz="0" w:space="0" w:color="auto"/>
        <w:right w:val="none" w:sz="0" w:space="0" w:color="auto"/>
      </w:divBdr>
    </w:div>
    <w:div w:id="729111226">
      <w:bodyDiv w:val="1"/>
      <w:marLeft w:val="0"/>
      <w:marRight w:val="0"/>
      <w:marTop w:val="0"/>
      <w:marBottom w:val="0"/>
      <w:divBdr>
        <w:top w:val="none" w:sz="0" w:space="0" w:color="auto"/>
        <w:left w:val="none" w:sz="0" w:space="0" w:color="auto"/>
        <w:bottom w:val="none" w:sz="0" w:space="0" w:color="auto"/>
        <w:right w:val="none" w:sz="0" w:space="0" w:color="auto"/>
      </w:divBdr>
    </w:div>
    <w:div w:id="742525077">
      <w:bodyDiv w:val="1"/>
      <w:marLeft w:val="0"/>
      <w:marRight w:val="0"/>
      <w:marTop w:val="0"/>
      <w:marBottom w:val="0"/>
      <w:divBdr>
        <w:top w:val="none" w:sz="0" w:space="0" w:color="auto"/>
        <w:left w:val="none" w:sz="0" w:space="0" w:color="auto"/>
        <w:bottom w:val="none" w:sz="0" w:space="0" w:color="auto"/>
        <w:right w:val="none" w:sz="0" w:space="0" w:color="auto"/>
      </w:divBdr>
    </w:div>
    <w:div w:id="755400587">
      <w:bodyDiv w:val="1"/>
      <w:marLeft w:val="0"/>
      <w:marRight w:val="0"/>
      <w:marTop w:val="0"/>
      <w:marBottom w:val="0"/>
      <w:divBdr>
        <w:top w:val="none" w:sz="0" w:space="0" w:color="auto"/>
        <w:left w:val="none" w:sz="0" w:space="0" w:color="auto"/>
        <w:bottom w:val="none" w:sz="0" w:space="0" w:color="auto"/>
        <w:right w:val="none" w:sz="0" w:space="0" w:color="auto"/>
      </w:divBdr>
    </w:div>
    <w:div w:id="912817299">
      <w:bodyDiv w:val="1"/>
      <w:marLeft w:val="0"/>
      <w:marRight w:val="0"/>
      <w:marTop w:val="0"/>
      <w:marBottom w:val="0"/>
      <w:divBdr>
        <w:top w:val="none" w:sz="0" w:space="0" w:color="auto"/>
        <w:left w:val="none" w:sz="0" w:space="0" w:color="auto"/>
        <w:bottom w:val="none" w:sz="0" w:space="0" w:color="auto"/>
        <w:right w:val="none" w:sz="0" w:space="0" w:color="auto"/>
      </w:divBdr>
      <w:divsChild>
        <w:div w:id="1241020486">
          <w:marLeft w:val="446"/>
          <w:marRight w:val="0"/>
          <w:marTop w:val="0"/>
          <w:marBottom w:val="200"/>
          <w:divBdr>
            <w:top w:val="none" w:sz="0" w:space="0" w:color="auto"/>
            <w:left w:val="none" w:sz="0" w:space="0" w:color="auto"/>
            <w:bottom w:val="none" w:sz="0" w:space="0" w:color="auto"/>
            <w:right w:val="none" w:sz="0" w:space="0" w:color="auto"/>
          </w:divBdr>
        </w:div>
        <w:div w:id="1499734528">
          <w:marLeft w:val="446"/>
          <w:marRight w:val="0"/>
          <w:marTop w:val="0"/>
          <w:marBottom w:val="200"/>
          <w:divBdr>
            <w:top w:val="none" w:sz="0" w:space="0" w:color="auto"/>
            <w:left w:val="none" w:sz="0" w:space="0" w:color="auto"/>
            <w:bottom w:val="none" w:sz="0" w:space="0" w:color="auto"/>
            <w:right w:val="none" w:sz="0" w:space="0" w:color="auto"/>
          </w:divBdr>
        </w:div>
      </w:divsChild>
    </w:div>
    <w:div w:id="951519628">
      <w:bodyDiv w:val="1"/>
      <w:marLeft w:val="0"/>
      <w:marRight w:val="0"/>
      <w:marTop w:val="0"/>
      <w:marBottom w:val="0"/>
      <w:divBdr>
        <w:top w:val="none" w:sz="0" w:space="0" w:color="auto"/>
        <w:left w:val="none" w:sz="0" w:space="0" w:color="auto"/>
        <w:bottom w:val="none" w:sz="0" w:space="0" w:color="auto"/>
        <w:right w:val="none" w:sz="0" w:space="0" w:color="auto"/>
      </w:divBdr>
    </w:div>
    <w:div w:id="971060148">
      <w:bodyDiv w:val="1"/>
      <w:marLeft w:val="0"/>
      <w:marRight w:val="0"/>
      <w:marTop w:val="0"/>
      <w:marBottom w:val="0"/>
      <w:divBdr>
        <w:top w:val="none" w:sz="0" w:space="0" w:color="auto"/>
        <w:left w:val="none" w:sz="0" w:space="0" w:color="auto"/>
        <w:bottom w:val="none" w:sz="0" w:space="0" w:color="auto"/>
        <w:right w:val="none" w:sz="0" w:space="0" w:color="auto"/>
      </w:divBdr>
    </w:div>
    <w:div w:id="1274946779">
      <w:bodyDiv w:val="1"/>
      <w:marLeft w:val="0"/>
      <w:marRight w:val="0"/>
      <w:marTop w:val="0"/>
      <w:marBottom w:val="0"/>
      <w:divBdr>
        <w:top w:val="none" w:sz="0" w:space="0" w:color="auto"/>
        <w:left w:val="none" w:sz="0" w:space="0" w:color="auto"/>
        <w:bottom w:val="none" w:sz="0" w:space="0" w:color="auto"/>
        <w:right w:val="none" w:sz="0" w:space="0" w:color="auto"/>
      </w:divBdr>
    </w:div>
    <w:div w:id="1442996070">
      <w:bodyDiv w:val="1"/>
      <w:marLeft w:val="0"/>
      <w:marRight w:val="0"/>
      <w:marTop w:val="0"/>
      <w:marBottom w:val="0"/>
      <w:divBdr>
        <w:top w:val="none" w:sz="0" w:space="0" w:color="auto"/>
        <w:left w:val="none" w:sz="0" w:space="0" w:color="auto"/>
        <w:bottom w:val="none" w:sz="0" w:space="0" w:color="auto"/>
        <w:right w:val="none" w:sz="0" w:space="0" w:color="auto"/>
      </w:divBdr>
    </w:div>
    <w:div w:id="1526989655">
      <w:bodyDiv w:val="1"/>
      <w:marLeft w:val="0"/>
      <w:marRight w:val="0"/>
      <w:marTop w:val="0"/>
      <w:marBottom w:val="0"/>
      <w:divBdr>
        <w:top w:val="none" w:sz="0" w:space="0" w:color="auto"/>
        <w:left w:val="none" w:sz="0" w:space="0" w:color="auto"/>
        <w:bottom w:val="none" w:sz="0" w:space="0" w:color="auto"/>
        <w:right w:val="none" w:sz="0" w:space="0" w:color="auto"/>
      </w:divBdr>
    </w:div>
    <w:div w:id="1575701310">
      <w:bodyDiv w:val="1"/>
      <w:marLeft w:val="0"/>
      <w:marRight w:val="0"/>
      <w:marTop w:val="0"/>
      <w:marBottom w:val="0"/>
      <w:divBdr>
        <w:top w:val="none" w:sz="0" w:space="0" w:color="auto"/>
        <w:left w:val="none" w:sz="0" w:space="0" w:color="auto"/>
        <w:bottom w:val="none" w:sz="0" w:space="0" w:color="auto"/>
        <w:right w:val="none" w:sz="0" w:space="0" w:color="auto"/>
      </w:divBdr>
      <w:divsChild>
        <w:div w:id="2063208311">
          <w:marLeft w:val="0"/>
          <w:marRight w:val="0"/>
          <w:marTop w:val="0"/>
          <w:marBottom w:val="0"/>
          <w:divBdr>
            <w:top w:val="none" w:sz="0" w:space="0" w:color="auto"/>
            <w:left w:val="none" w:sz="0" w:space="0" w:color="auto"/>
            <w:bottom w:val="none" w:sz="0" w:space="0" w:color="auto"/>
            <w:right w:val="none" w:sz="0" w:space="0" w:color="auto"/>
          </w:divBdr>
          <w:divsChild>
            <w:div w:id="1777868538">
              <w:marLeft w:val="0"/>
              <w:marRight w:val="0"/>
              <w:marTop w:val="0"/>
              <w:marBottom w:val="0"/>
              <w:divBdr>
                <w:top w:val="none" w:sz="0" w:space="0" w:color="auto"/>
                <w:left w:val="none" w:sz="0" w:space="0" w:color="auto"/>
                <w:bottom w:val="none" w:sz="0" w:space="0" w:color="auto"/>
                <w:right w:val="none" w:sz="0" w:space="0" w:color="auto"/>
              </w:divBdr>
              <w:divsChild>
                <w:div w:id="315841952">
                  <w:marLeft w:val="0"/>
                  <w:marRight w:val="0"/>
                  <w:marTop w:val="100"/>
                  <w:marBottom w:val="100"/>
                  <w:divBdr>
                    <w:top w:val="none" w:sz="0" w:space="0" w:color="auto"/>
                    <w:left w:val="none" w:sz="0" w:space="0" w:color="auto"/>
                    <w:bottom w:val="none" w:sz="0" w:space="0" w:color="auto"/>
                    <w:right w:val="none" w:sz="0" w:space="0" w:color="auto"/>
                  </w:divBdr>
                  <w:divsChild>
                    <w:div w:id="640621974">
                      <w:marLeft w:val="0"/>
                      <w:marRight w:val="0"/>
                      <w:marTop w:val="0"/>
                      <w:marBottom w:val="0"/>
                      <w:divBdr>
                        <w:top w:val="none" w:sz="0" w:space="0" w:color="auto"/>
                        <w:left w:val="none" w:sz="0" w:space="0" w:color="auto"/>
                        <w:bottom w:val="none" w:sz="0" w:space="0" w:color="auto"/>
                        <w:right w:val="none" w:sz="0" w:space="0" w:color="auto"/>
                      </w:divBdr>
                      <w:divsChild>
                        <w:div w:id="1230388005">
                          <w:marLeft w:val="0"/>
                          <w:marRight w:val="0"/>
                          <w:marTop w:val="0"/>
                          <w:marBottom w:val="0"/>
                          <w:divBdr>
                            <w:top w:val="none" w:sz="0" w:space="0" w:color="auto"/>
                            <w:left w:val="none" w:sz="0" w:space="0" w:color="auto"/>
                            <w:bottom w:val="none" w:sz="0" w:space="0" w:color="auto"/>
                            <w:right w:val="none" w:sz="0" w:space="0" w:color="auto"/>
                          </w:divBdr>
                          <w:divsChild>
                            <w:div w:id="841434105">
                              <w:marLeft w:val="0"/>
                              <w:marRight w:val="0"/>
                              <w:marTop w:val="0"/>
                              <w:marBottom w:val="0"/>
                              <w:divBdr>
                                <w:top w:val="none" w:sz="0" w:space="0" w:color="auto"/>
                                <w:left w:val="none" w:sz="0" w:space="0" w:color="auto"/>
                                <w:bottom w:val="none" w:sz="0" w:space="0" w:color="auto"/>
                                <w:right w:val="none" w:sz="0" w:space="0" w:color="auto"/>
                              </w:divBdr>
                              <w:divsChild>
                                <w:div w:id="962464174">
                                  <w:marLeft w:val="75"/>
                                  <w:marRight w:val="75"/>
                                  <w:marTop w:val="0"/>
                                  <w:marBottom w:val="0"/>
                                  <w:divBdr>
                                    <w:top w:val="single" w:sz="6" w:space="0" w:color="B0BDCC"/>
                                    <w:left w:val="single" w:sz="6" w:space="0" w:color="B0BDCC"/>
                                    <w:bottom w:val="single" w:sz="6" w:space="0" w:color="B0BDCC"/>
                                    <w:right w:val="single" w:sz="6" w:space="0" w:color="B0BDCC"/>
                                  </w:divBdr>
                                  <w:divsChild>
                                    <w:div w:id="59132301">
                                      <w:marLeft w:val="0"/>
                                      <w:marRight w:val="0"/>
                                      <w:marTop w:val="0"/>
                                      <w:marBottom w:val="0"/>
                                      <w:divBdr>
                                        <w:top w:val="none" w:sz="0" w:space="0" w:color="auto"/>
                                        <w:left w:val="none" w:sz="0" w:space="0" w:color="auto"/>
                                        <w:bottom w:val="none" w:sz="0" w:space="0" w:color="auto"/>
                                        <w:right w:val="none" w:sz="0" w:space="0" w:color="auto"/>
                                      </w:divBdr>
                                      <w:divsChild>
                                        <w:div w:id="1304307918">
                                          <w:marLeft w:val="0"/>
                                          <w:marRight w:val="0"/>
                                          <w:marTop w:val="0"/>
                                          <w:marBottom w:val="0"/>
                                          <w:divBdr>
                                            <w:top w:val="none" w:sz="0" w:space="0" w:color="auto"/>
                                            <w:left w:val="none" w:sz="0" w:space="0" w:color="auto"/>
                                            <w:bottom w:val="none" w:sz="0" w:space="0" w:color="auto"/>
                                            <w:right w:val="none" w:sz="0" w:space="0" w:color="auto"/>
                                          </w:divBdr>
                                          <w:divsChild>
                                            <w:div w:id="853305016">
                                              <w:marLeft w:val="0"/>
                                              <w:marRight w:val="0"/>
                                              <w:marTop w:val="0"/>
                                              <w:marBottom w:val="0"/>
                                              <w:divBdr>
                                                <w:top w:val="none" w:sz="0" w:space="0" w:color="auto"/>
                                                <w:left w:val="none" w:sz="0" w:space="0" w:color="auto"/>
                                                <w:bottom w:val="none" w:sz="0" w:space="0" w:color="auto"/>
                                                <w:right w:val="none" w:sz="0" w:space="0" w:color="auto"/>
                                              </w:divBdr>
                                              <w:divsChild>
                                                <w:div w:id="1504659943">
                                                  <w:marLeft w:val="0"/>
                                                  <w:marRight w:val="0"/>
                                                  <w:marTop w:val="0"/>
                                                  <w:marBottom w:val="0"/>
                                                  <w:divBdr>
                                                    <w:top w:val="none" w:sz="0" w:space="0" w:color="auto"/>
                                                    <w:left w:val="none" w:sz="0" w:space="0" w:color="auto"/>
                                                    <w:bottom w:val="none" w:sz="0" w:space="0" w:color="auto"/>
                                                    <w:right w:val="none" w:sz="0" w:space="0" w:color="auto"/>
                                                  </w:divBdr>
                                                  <w:divsChild>
                                                    <w:div w:id="292292881">
                                                      <w:marLeft w:val="0"/>
                                                      <w:marRight w:val="0"/>
                                                      <w:marTop w:val="0"/>
                                                      <w:marBottom w:val="0"/>
                                                      <w:divBdr>
                                                        <w:top w:val="none" w:sz="0" w:space="0" w:color="auto"/>
                                                        <w:left w:val="none" w:sz="0" w:space="0" w:color="auto"/>
                                                        <w:bottom w:val="none" w:sz="0" w:space="0" w:color="auto"/>
                                                        <w:right w:val="none" w:sz="0" w:space="0" w:color="auto"/>
                                                      </w:divBdr>
                                                      <w:divsChild>
                                                        <w:div w:id="16717141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91012164">
                                                              <w:marLeft w:val="0"/>
                                                              <w:marRight w:val="0"/>
                                                              <w:marTop w:val="0"/>
                                                              <w:marBottom w:val="0"/>
                                                              <w:divBdr>
                                                                <w:top w:val="none" w:sz="0" w:space="0" w:color="auto"/>
                                                                <w:left w:val="none" w:sz="0" w:space="0" w:color="auto"/>
                                                                <w:bottom w:val="none" w:sz="0" w:space="0" w:color="auto"/>
                                                                <w:right w:val="none" w:sz="0" w:space="0" w:color="auto"/>
                                                              </w:divBdr>
                                                              <w:divsChild>
                                                                <w:div w:id="549458214">
                                                                  <w:marLeft w:val="0"/>
                                                                  <w:marRight w:val="0"/>
                                                                  <w:marTop w:val="0"/>
                                                                  <w:marBottom w:val="0"/>
                                                                  <w:divBdr>
                                                                    <w:top w:val="none" w:sz="0" w:space="0" w:color="auto"/>
                                                                    <w:left w:val="none" w:sz="0" w:space="0" w:color="auto"/>
                                                                    <w:bottom w:val="none" w:sz="0" w:space="0" w:color="auto"/>
                                                                    <w:right w:val="none" w:sz="0" w:space="0" w:color="auto"/>
                                                                  </w:divBdr>
                                                                </w:div>
                                                                <w:div w:id="750545545">
                                                                  <w:marLeft w:val="0"/>
                                                                  <w:marRight w:val="0"/>
                                                                  <w:marTop w:val="0"/>
                                                                  <w:marBottom w:val="0"/>
                                                                  <w:divBdr>
                                                                    <w:top w:val="none" w:sz="0" w:space="0" w:color="auto"/>
                                                                    <w:left w:val="none" w:sz="0" w:space="0" w:color="auto"/>
                                                                    <w:bottom w:val="none" w:sz="0" w:space="0" w:color="auto"/>
                                                                    <w:right w:val="none" w:sz="0" w:space="0" w:color="auto"/>
                                                                  </w:divBdr>
                                                                </w:div>
                                                                <w:div w:id="797604635">
                                                                  <w:marLeft w:val="0"/>
                                                                  <w:marRight w:val="0"/>
                                                                  <w:marTop w:val="0"/>
                                                                  <w:marBottom w:val="0"/>
                                                                  <w:divBdr>
                                                                    <w:top w:val="none" w:sz="0" w:space="0" w:color="auto"/>
                                                                    <w:left w:val="none" w:sz="0" w:space="0" w:color="auto"/>
                                                                    <w:bottom w:val="none" w:sz="0" w:space="0" w:color="auto"/>
                                                                    <w:right w:val="none" w:sz="0" w:space="0" w:color="auto"/>
                                                                  </w:divBdr>
                                                                </w:div>
                                                                <w:div w:id="887230509">
                                                                  <w:marLeft w:val="0"/>
                                                                  <w:marRight w:val="0"/>
                                                                  <w:marTop w:val="0"/>
                                                                  <w:marBottom w:val="0"/>
                                                                  <w:divBdr>
                                                                    <w:top w:val="none" w:sz="0" w:space="0" w:color="auto"/>
                                                                    <w:left w:val="none" w:sz="0" w:space="0" w:color="auto"/>
                                                                    <w:bottom w:val="none" w:sz="0" w:space="0" w:color="auto"/>
                                                                    <w:right w:val="none" w:sz="0" w:space="0" w:color="auto"/>
                                                                  </w:divBdr>
                                                                </w:div>
                                                                <w:div w:id="1051420427">
                                                                  <w:marLeft w:val="0"/>
                                                                  <w:marRight w:val="0"/>
                                                                  <w:marTop w:val="0"/>
                                                                  <w:marBottom w:val="0"/>
                                                                  <w:divBdr>
                                                                    <w:top w:val="none" w:sz="0" w:space="0" w:color="auto"/>
                                                                    <w:left w:val="none" w:sz="0" w:space="0" w:color="auto"/>
                                                                    <w:bottom w:val="none" w:sz="0" w:space="0" w:color="auto"/>
                                                                    <w:right w:val="none" w:sz="0" w:space="0" w:color="auto"/>
                                                                  </w:divBdr>
                                                                </w:div>
                                                                <w:div w:id="1557468848">
                                                                  <w:marLeft w:val="0"/>
                                                                  <w:marRight w:val="0"/>
                                                                  <w:marTop w:val="0"/>
                                                                  <w:marBottom w:val="0"/>
                                                                  <w:divBdr>
                                                                    <w:top w:val="none" w:sz="0" w:space="0" w:color="auto"/>
                                                                    <w:left w:val="none" w:sz="0" w:space="0" w:color="auto"/>
                                                                    <w:bottom w:val="none" w:sz="0" w:space="0" w:color="auto"/>
                                                                    <w:right w:val="none" w:sz="0" w:space="0" w:color="auto"/>
                                                                  </w:divBdr>
                                                                </w:div>
                                                                <w:div w:id="1920556876">
                                                                  <w:marLeft w:val="0"/>
                                                                  <w:marRight w:val="0"/>
                                                                  <w:marTop w:val="0"/>
                                                                  <w:marBottom w:val="0"/>
                                                                  <w:divBdr>
                                                                    <w:top w:val="none" w:sz="0" w:space="0" w:color="auto"/>
                                                                    <w:left w:val="none" w:sz="0" w:space="0" w:color="auto"/>
                                                                    <w:bottom w:val="none" w:sz="0" w:space="0" w:color="auto"/>
                                                                    <w:right w:val="none" w:sz="0" w:space="0" w:color="auto"/>
                                                                  </w:divBdr>
                                                                </w:div>
                                                                <w:div w:id="21209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0283555">
      <w:bodyDiv w:val="1"/>
      <w:marLeft w:val="0"/>
      <w:marRight w:val="0"/>
      <w:marTop w:val="0"/>
      <w:marBottom w:val="0"/>
      <w:divBdr>
        <w:top w:val="none" w:sz="0" w:space="0" w:color="auto"/>
        <w:left w:val="none" w:sz="0" w:space="0" w:color="auto"/>
        <w:bottom w:val="none" w:sz="0" w:space="0" w:color="auto"/>
        <w:right w:val="none" w:sz="0" w:space="0" w:color="auto"/>
      </w:divBdr>
    </w:div>
    <w:div w:id="1772433939">
      <w:bodyDiv w:val="1"/>
      <w:marLeft w:val="0"/>
      <w:marRight w:val="0"/>
      <w:marTop w:val="0"/>
      <w:marBottom w:val="0"/>
      <w:divBdr>
        <w:top w:val="none" w:sz="0" w:space="0" w:color="auto"/>
        <w:left w:val="none" w:sz="0" w:space="0" w:color="auto"/>
        <w:bottom w:val="none" w:sz="0" w:space="0" w:color="auto"/>
        <w:right w:val="none" w:sz="0" w:space="0" w:color="auto"/>
      </w:divBdr>
    </w:div>
    <w:div w:id="1807048742">
      <w:bodyDiv w:val="1"/>
      <w:marLeft w:val="0"/>
      <w:marRight w:val="0"/>
      <w:marTop w:val="0"/>
      <w:marBottom w:val="0"/>
      <w:divBdr>
        <w:top w:val="none" w:sz="0" w:space="0" w:color="auto"/>
        <w:left w:val="none" w:sz="0" w:space="0" w:color="auto"/>
        <w:bottom w:val="none" w:sz="0" w:space="0" w:color="auto"/>
        <w:right w:val="none" w:sz="0" w:space="0" w:color="auto"/>
      </w:divBdr>
    </w:div>
    <w:div w:id="1875268276">
      <w:bodyDiv w:val="1"/>
      <w:marLeft w:val="0"/>
      <w:marRight w:val="0"/>
      <w:marTop w:val="0"/>
      <w:marBottom w:val="0"/>
      <w:divBdr>
        <w:top w:val="none" w:sz="0" w:space="0" w:color="auto"/>
        <w:left w:val="none" w:sz="0" w:space="0" w:color="auto"/>
        <w:bottom w:val="none" w:sz="0" w:space="0" w:color="auto"/>
        <w:right w:val="none" w:sz="0" w:space="0" w:color="auto"/>
      </w:divBdr>
    </w:div>
    <w:div w:id="192803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services-rte.com" TargetMode="External"/><Relationship Id="rId26" Type="http://schemas.openxmlformats.org/officeDocument/2006/relationships/hyperlink" Target="mailto:marketservices@rte-france.com" TargetMode="External"/><Relationship Id="rId3" Type="http://schemas.openxmlformats.org/officeDocument/2006/relationships/customXml" Target="../customXml/item3.xml"/><Relationship Id="rId21" Type="http://schemas.openxmlformats.org/officeDocument/2006/relationships/hyperlink" Target="https://www.services-rte.com/fr/home.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ervices-rte.com/fr/home.html" TargetMode="External"/><Relationship Id="rId25" Type="http://schemas.openxmlformats.org/officeDocument/2006/relationships/hyperlink" Target="mailto:___________@rte-franc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vices-rte.com/fr/home.html" TargetMode="External"/><Relationship Id="rId20" Type="http://schemas.openxmlformats.org/officeDocument/2006/relationships/hyperlink" Target="https://www.services-rte.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marketservices@rte-france.co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clients.rte-france.com" TargetMode="External"/><Relationship Id="rId23" Type="http://schemas.openxmlformats.org/officeDocument/2006/relationships/hyperlink" Target="mailto:marketservices@rte-france.com" TargetMode="External"/><Relationship Id="rId28" Type="http://schemas.openxmlformats.org/officeDocument/2006/relationships/hyperlink" Target="mailto:___________@rte-france.com" TargetMode="External"/><Relationship Id="rId10" Type="http://schemas.openxmlformats.org/officeDocument/2006/relationships/endnotes" Target="endnotes.xml"/><Relationship Id="rId19" Type="http://schemas.openxmlformats.org/officeDocument/2006/relationships/hyperlink" Target="https://www.services-rte.com" TargetMode="External"/><Relationship Id="rId31" Type="http://schemas.openxmlformats.org/officeDocument/2006/relationships/hyperlink" Target="https://www.services-rte.com/fr/demande-acces-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rte.com/fr/home.html" TargetMode="External"/><Relationship Id="rId22" Type="http://schemas.openxmlformats.org/officeDocument/2006/relationships/hyperlink" Target="mailto:marketservices@rte-france.com" TargetMode="External"/><Relationship Id="rId27" Type="http://schemas.openxmlformats.org/officeDocument/2006/relationships/hyperlink" Target="mailto:___________@rte-france.com" TargetMode="External"/><Relationship Id="rId3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RTE - DM">
      <a:dk1>
        <a:srgbClr val="000000"/>
      </a:dk1>
      <a:lt1>
        <a:srgbClr val="FFFFFF"/>
      </a:lt1>
      <a:dk2>
        <a:srgbClr val="429EDC"/>
      </a:dk2>
      <a:lt2>
        <a:srgbClr val="82BF5A"/>
      </a:lt2>
      <a:accent1>
        <a:srgbClr val="0065BD"/>
      </a:accent1>
      <a:accent2>
        <a:srgbClr val="7AB800"/>
      </a:accent2>
      <a:accent3>
        <a:srgbClr val="D12C3A"/>
      </a:accent3>
      <a:accent4>
        <a:srgbClr val="F77222"/>
      </a:accent4>
      <a:accent5>
        <a:srgbClr val="8884D5"/>
      </a:accent5>
      <a:accent6>
        <a:srgbClr val="44697D"/>
      </a:accent6>
      <a:hlink>
        <a:srgbClr val="0065BD"/>
      </a:hlink>
      <a:folHlink>
        <a:srgbClr val="6639B7"/>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D6351202857949B89B49674450AD1E" ma:contentTypeVersion="0" ma:contentTypeDescription="Crée un document." ma:contentTypeScope="" ma:versionID="f7bfb75f52b6455e59994bbae4b46ffc">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B165F-82AE-4D38-8D8C-B98DEF37B75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036D4E6-F6F5-40D7-AC0A-A9B250B4823D}">
  <ds:schemaRefs>
    <ds:schemaRef ds:uri="http://schemas.microsoft.com/sharepoint/v3/contenttype/forms"/>
  </ds:schemaRefs>
</ds:datastoreItem>
</file>

<file path=customXml/itemProps3.xml><?xml version="1.0" encoding="utf-8"?>
<ds:datastoreItem xmlns:ds="http://schemas.openxmlformats.org/officeDocument/2006/customXml" ds:itemID="{EB7385A7-BC09-43D1-992B-00A8108F5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6913B9-FE46-4C22-89E0-DD510C1EAE8F}">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358980</vt:lpwstr>
  </property>
  <property fmtid="{D5CDD505-2E9C-101B-9397-08002B2CF9AE}" pid="4" name="OptimizationTime">
    <vt:lpwstr>20200922_2031</vt:lpwstr>
  </property>
</Properties>
</file>

<file path=docProps/app.xml><?xml version="1.0" encoding="utf-8"?>
<Properties xmlns="http://schemas.openxmlformats.org/officeDocument/2006/extended-properties" xmlns:vt="http://schemas.openxmlformats.org/officeDocument/2006/docPropsVTypes">
  <Template>Normal.dotm</Template>
  <TotalTime>3</TotalTime>
  <Pages>102</Pages>
  <Words>35626</Words>
  <Characters>195949</Characters>
  <Application>Microsoft Office Word</Application>
  <DocSecurity>0</DocSecurity>
  <Lines>1632</Lines>
  <Paragraphs>462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PEYRAC Aurelien</dc:creator>
  <cp:keywords/>
  <dc:description/>
  <cp:lastModifiedBy>ORIOL Louise</cp:lastModifiedBy>
  <cp:revision>3</cp:revision>
  <cp:lastPrinted>2020-06-22T14:15:00Z</cp:lastPrinted>
  <dcterms:created xsi:type="dcterms:W3CDTF">2020-08-03T13:22:00Z</dcterms:created>
  <dcterms:modified xsi:type="dcterms:W3CDTF">2020-09-21T16:22:00Z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0x010100AAD6351202857949B89B49674450AD1E</vt:lpwstr>
  </property>
</Properties>
</file>